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1731FC">
      <w:pPr>
        <w:tabs>
          <w:tab w:val="left" w:pos="1285"/>
          <w:tab w:val="center" w:pos="4652"/>
        </w:tabs>
        <w:spacing w:line="360" w:lineRule="auto"/>
        <w:jc w:val="center"/>
        <w:rPr>
          <w:rFonts w:hint="eastAsia" w:ascii="宋体" w:hAnsi="宋体" w:eastAsia="宋体" w:cs="宋体"/>
          <w:b/>
          <w:bCs/>
          <w:sz w:val="52"/>
          <w:szCs w:val="52"/>
          <w:highlight w:val="none"/>
          <w:lang w:eastAsia="zh-CN"/>
        </w:rPr>
      </w:pPr>
      <w:r>
        <w:rPr>
          <w:rFonts w:hint="eastAsia" w:ascii="宋体" w:hAnsi="宋体" w:eastAsia="宋体" w:cs="宋体"/>
          <w:b/>
          <w:bCs/>
          <w:sz w:val="52"/>
          <w:szCs w:val="52"/>
          <w:highlight w:val="none"/>
          <w:lang w:eastAsia="zh-CN"/>
        </w:rPr>
        <w:t>图书馆2025年新增数据库</w:t>
      </w:r>
    </w:p>
    <w:p w14:paraId="0040F650">
      <w:pPr>
        <w:tabs>
          <w:tab w:val="left" w:pos="1285"/>
          <w:tab w:val="center" w:pos="4652"/>
        </w:tabs>
        <w:spacing w:line="360" w:lineRule="auto"/>
        <w:jc w:val="center"/>
        <w:rPr>
          <w:rFonts w:hint="eastAsia" w:ascii="宋体" w:hAnsi="宋体" w:eastAsia="宋体" w:cs="宋体"/>
          <w:b/>
          <w:bCs/>
          <w:sz w:val="52"/>
          <w:szCs w:val="52"/>
        </w:rPr>
      </w:pPr>
      <w:r>
        <w:rPr>
          <w:rFonts w:hint="eastAsia" w:ascii="宋体" w:hAnsi="宋体" w:eastAsia="宋体" w:cs="宋体"/>
          <w:b/>
          <w:bCs/>
          <w:sz w:val="52"/>
          <w:szCs w:val="52"/>
          <w:highlight w:val="none"/>
          <w:lang w:eastAsia="zh-CN"/>
        </w:rPr>
        <w:t>采购项目</w:t>
      </w:r>
    </w:p>
    <w:p w14:paraId="40674103">
      <w:pPr>
        <w:tabs>
          <w:tab w:val="left" w:pos="1285"/>
          <w:tab w:val="center" w:pos="4652"/>
        </w:tabs>
        <w:spacing w:line="360" w:lineRule="auto"/>
        <w:jc w:val="center"/>
        <w:rPr>
          <w:rFonts w:hint="eastAsia" w:ascii="宋体" w:hAnsi="宋体" w:eastAsia="宋体" w:cs="宋体"/>
          <w:b/>
          <w:bCs/>
          <w:sz w:val="52"/>
          <w:szCs w:val="52"/>
        </w:rPr>
      </w:pPr>
    </w:p>
    <w:p w14:paraId="53F031FF">
      <w:pPr>
        <w:tabs>
          <w:tab w:val="left" w:pos="1285"/>
          <w:tab w:val="center" w:pos="4652"/>
        </w:tabs>
        <w:spacing w:line="360" w:lineRule="auto"/>
        <w:jc w:val="center"/>
        <w:rPr>
          <w:rFonts w:hint="eastAsia" w:ascii="宋体" w:hAnsi="宋体" w:eastAsia="宋体" w:cs="宋体"/>
          <w:b/>
          <w:bCs/>
          <w:sz w:val="52"/>
          <w:szCs w:val="52"/>
        </w:rPr>
      </w:pPr>
    </w:p>
    <w:p w14:paraId="40C18A6B">
      <w:pPr>
        <w:pStyle w:val="7"/>
        <w:ind w:firstLine="0" w:firstLineChars="0"/>
        <w:jc w:val="center"/>
      </w:pPr>
    </w:p>
    <w:p w14:paraId="4D003511">
      <w:pPr>
        <w:tabs>
          <w:tab w:val="left" w:pos="1285"/>
          <w:tab w:val="center" w:pos="4652"/>
        </w:tabs>
        <w:spacing w:line="360" w:lineRule="auto"/>
        <w:jc w:val="center"/>
        <w:rPr>
          <w:rFonts w:hint="eastAsia" w:ascii="宋体" w:hAnsi="宋体" w:eastAsia="宋体" w:cs="宋体"/>
          <w:b/>
          <w:bCs/>
          <w:sz w:val="52"/>
          <w:szCs w:val="52"/>
        </w:rPr>
      </w:pPr>
      <w:r>
        <w:rPr>
          <w:rFonts w:hint="eastAsia" w:ascii="宋体" w:hAnsi="宋体" w:eastAsia="宋体" w:cs="宋体"/>
          <w:b/>
          <w:bCs/>
          <w:sz w:val="52"/>
          <w:szCs w:val="52"/>
        </w:rPr>
        <w:t>招标文件</w:t>
      </w:r>
    </w:p>
    <w:p w14:paraId="28EFA4DE">
      <w:pPr>
        <w:pStyle w:val="7"/>
        <w:ind w:firstLine="0" w:firstLineChars="0"/>
        <w:jc w:val="center"/>
      </w:pPr>
    </w:p>
    <w:p w14:paraId="3AE07510">
      <w:pPr>
        <w:spacing w:line="480" w:lineRule="auto"/>
        <w:jc w:val="center"/>
        <w:rPr>
          <w:rFonts w:hint="eastAsia" w:ascii="宋体" w:hAnsi="宋体" w:eastAsia="宋体" w:cs="宋体"/>
          <w:b/>
          <w:bCs/>
          <w:sz w:val="32"/>
          <w:szCs w:val="32"/>
        </w:rPr>
      </w:pPr>
    </w:p>
    <w:p w14:paraId="031D33AF">
      <w:pPr>
        <w:pStyle w:val="7"/>
        <w:ind w:firstLine="0" w:firstLineChars="0"/>
        <w:jc w:val="center"/>
        <w:rPr>
          <w:rFonts w:hint="eastAsia" w:ascii="宋体" w:hAnsi="宋体" w:cs="宋体"/>
          <w:b/>
          <w:bCs/>
          <w:sz w:val="32"/>
          <w:szCs w:val="32"/>
        </w:rPr>
      </w:pPr>
    </w:p>
    <w:p w14:paraId="294366C4">
      <w:pPr>
        <w:jc w:val="center"/>
      </w:pPr>
    </w:p>
    <w:p w14:paraId="5F6BBDFB">
      <w:pPr>
        <w:jc w:val="center"/>
        <w:rPr>
          <w:rFonts w:hint="eastAsia" w:ascii="宋体" w:hAnsi="宋体" w:eastAsia="宋体" w:cs="宋体"/>
          <w:b/>
          <w:bCs/>
          <w:sz w:val="32"/>
          <w:szCs w:val="32"/>
        </w:rPr>
      </w:pPr>
    </w:p>
    <w:p w14:paraId="1D69FDB9">
      <w:pPr>
        <w:pStyle w:val="7"/>
        <w:ind w:firstLine="0" w:firstLineChars="0"/>
        <w:jc w:val="center"/>
      </w:pPr>
    </w:p>
    <w:p w14:paraId="0236BAA5">
      <w:pPr>
        <w:spacing w:line="480" w:lineRule="auto"/>
        <w:ind w:left="210" w:leftChars="100" w:firstLine="2570" w:firstLineChars="800"/>
        <w:rPr>
          <w:rFonts w:hint="default" w:ascii="宋体" w:hAnsi="宋体" w:eastAsia="宋体" w:cs="宋体"/>
          <w:b/>
          <w:bCs/>
          <w:sz w:val="32"/>
          <w:szCs w:val="32"/>
          <w:highlight w:val="none"/>
          <w:lang w:val="en-US" w:eastAsia="zh-CN"/>
        </w:rPr>
      </w:pPr>
      <w:r>
        <w:rPr>
          <w:rFonts w:hint="eastAsia" w:ascii="宋体" w:hAnsi="宋体" w:eastAsia="宋体" w:cs="宋体"/>
          <w:b/>
          <w:bCs/>
          <w:sz w:val="32"/>
          <w:szCs w:val="32"/>
          <w:highlight w:val="none"/>
        </w:rPr>
        <w:t>项目编号：</w:t>
      </w:r>
      <w:r>
        <w:rPr>
          <w:rFonts w:hint="eastAsia" w:ascii="宋体" w:hAnsi="宋体" w:eastAsia="宋体" w:cs="宋体"/>
          <w:b/>
          <w:bCs/>
          <w:sz w:val="32"/>
          <w:szCs w:val="32"/>
          <w:highlight w:val="none"/>
          <w:lang w:eastAsia="zh-CN"/>
        </w:rPr>
        <w:t>XZ202502</w:t>
      </w:r>
      <w:r>
        <w:rPr>
          <w:rFonts w:hint="eastAsia" w:ascii="宋体" w:hAnsi="宋体" w:eastAsia="宋体" w:cs="宋体"/>
          <w:b/>
          <w:bCs/>
          <w:sz w:val="32"/>
          <w:szCs w:val="32"/>
          <w:highlight w:val="none"/>
          <w:lang w:val="en-US" w:eastAsia="zh-CN"/>
        </w:rPr>
        <w:t>7</w:t>
      </w:r>
      <w:r>
        <w:rPr>
          <w:rFonts w:hint="eastAsia" w:ascii="宋体" w:hAnsi="宋体" w:eastAsia="宋体" w:cs="宋体"/>
          <w:b/>
          <w:bCs/>
          <w:sz w:val="32"/>
          <w:szCs w:val="32"/>
          <w:highlight w:val="none"/>
          <w:lang w:eastAsia="zh-CN"/>
        </w:rPr>
        <w:t>A</w:t>
      </w:r>
      <w:r>
        <w:rPr>
          <w:rFonts w:hint="eastAsia" w:ascii="宋体" w:hAnsi="宋体" w:eastAsia="宋体" w:cs="宋体"/>
          <w:b/>
          <w:bCs/>
          <w:sz w:val="32"/>
          <w:szCs w:val="32"/>
          <w:highlight w:val="none"/>
          <w:lang w:val="en-US" w:eastAsia="zh-CN"/>
        </w:rPr>
        <w:t>-</w:t>
      </w:r>
      <w:r>
        <w:rPr>
          <w:rFonts w:hint="eastAsia" w:ascii="宋体" w:hAnsi="宋体" w:eastAsia="宋体" w:cs="宋体"/>
          <w:b/>
          <w:bCs/>
          <w:sz w:val="32"/>
          <w:szCs w:val="32"/>
          <w:highlight w:val="none"/>
          <w:lang w:eastAsia="zh-CN"/>
        </w:rPr>
        <w:t>XZ20250</w:t>
      </w:r>
      <w:r>
        <w:rPr>
          <w:rFonts w:hint="eastAsia" w:ascii="宋体" w:hAnsi="宋体" w:eastAsia="宋体" w:cs="宋体"/>
          <w:b/>
          <w:bCs/>
          <w:sz w:val="32"/>
          <w:szCs w:val="32"/>
          <w:highlight w:val="none"/>
          <w:lang w:val="en-US" w:eastAsia="zh-CN"/>
        </w:rPr>
        <w:t>31</w:t>
      </w:r>
      <w:r>
        <w:rPr>
          <w:rFonts w:hint="eastAsia" w:ascii="宋体" w:hAnsi="宋体" w:eastAsia="宋体" w:cs="宋体"/>
          <w:b/>
          <w:bCs/>
          <w:sz w:val="32"/>
          <w:szCs w:val="32"/>
          <w:highlight w:val="none"/>
          <w:lang w:eastAsia="zh-CN"/>
        </w:rPr>
        <w:t>A</w:t>
      </w:r>
    </w:p>
    <w:p w14:paraId="2E271565">
      <w:pPr>
        <w:spacing w:line="480" w:lineRule="auto"/>
        <w:ind w:left="210" w:leftChars="100" w:firstLine="2570" w:firstLineChars="800"/>
        <w:jc w:val="left"/>
        <w:rPr>
          <w:rFonts w:hint="eastAsia" w:ascii="宋体" w:hAnsi="宋体" w:eastAsia="宋体" w:cs="宋体"/>
          <w:b/>
          <w:bCs/>
          <w:sz w:val="32"/>
          <w:szCs w:val="32"/>
        </w:rPr>
      </w:pPr>
      <w:r>
        <w:rPr>
          <w:rFonts w:hint="eastAsia" w:ascii="宋体" w:hAnsi="宋体" w:eastAsia="宋体" w:cs="宋体"/>
          <w:b/>
          <w:bCs/>
          <w:sz w:val="32"/>
          <w:szCs w:val="32"/>
        </w:rPr>
        <w:t>采 购 人：湖州学院</w:t>
      </w:r>
    </w:p>
    <w:p w14:paraId="2018A0B9">
      <w:pPr>
        <w:spacing w:line="480" w:lineRule="auto"/>
        <w:ind w:left="210" w:leftChars="100" w:firstLine="2570" w:firstLineChars="800"/>
        <w:jc w:val="left"/>
        <w:rPr>
          <w:rFonts w:hint="eastAsia" w:ascii="宋体" w:hAnsi="宋体" w:eastAsia="宋体" w:cs="宋体"/>
          <w:b/>
          <w:bCs/>
          <w:sz w:val="32"/>
          <w:szCs w:val="32"/>
          <w:lang w:eastAsia="zh-CN"/>
        </w:rPr>
      </w:pPr>
      <w:r>
        <w:rPr>
          <w:rFonts w:hint="eastAsia" w:ascii="宋体" w:hAnsi="宋体" w:eastAsia="宋体" w:cs="宋体"/>
          <w:b/>
          <w:bCs/>
          <w:sz w:val="32"/>
          <w:szCs w:val="32"/>
        </w:rPr>
        <w:t>采购部门：</w:t>
      </w:r>
      <w:r>
        <w:rPr>
          <w:rFonts w:hint="eastAsia" w:ascii="宋体" w:hAnsi="宋体" w:eastAsia="宋体" w:cs="宋体"/>
          <w:b/>
          <w:bCs/>
          <w:sz w:val="32"/>
          <w:szCs w:val="32"/>
          <w:lang w:val="en-US" w:eastAsia="zh-CN"/>
        </w:rPr>
        <w:t>图书馆</w:t>
      </w:r>
    </w:p>
    <w:p w14:paraId="093AA964">
      <w:pPr>
        <w:spacing w:line="480" w:lineRule="auto"/>
        <w:ind w:left="210" w:leftChars="100" w:firstLine="2570" w:firstLineChars="800"/>
        <w:jc w:val="left"/>
        <w:rPr>
          <w:rFonts w:hint="eastAsia" w:ascii="宋体" w:hAnsi="宋体" w:eastAsia="宋体" w:cs="宋体"/>
          <w:b/>
          <w:bCs/>
          <w:sz w:val="32"/>
          <w:szCs w:val="32"/>
        </w:rPr>
      </w:pPr>
      <w:r>
        <w:rPr>
          <w:rFonts w:hint="eastAsia" w:ascii="宋体" w:hAnsi="宋体" w:eastAsia="宋体" w:cs="宋体"/>
          <w:b/>
          <w:bCs/>
          <w:sz w:val="32"/>
          <w:szCs w:val="32"/>
        </w:rPr>
        <w:t>日    期：2025年</w:t>
      </w:r>
      <w:r>
        <w:rPr>
          <w:rFonts w:hint="eastAsia" w:ascii="宋体" w:hAnsi="宋体" w:eastAsia="宋体" w:cs="宋体"/>
          <w:b/>
          <w:bCs/>
          <w:sz w:val="32"/>
          <w:szCs w:val="32"/>
          <w:lang w:val="en-US" w:eastAsia="zh-CN"/>
        </w:rPr>
        <w:t>10</w:t>
      </w:r>
      <w:r>
        <w:rPr>
          <w:rFonts w:hint="eastAsia" w:ascii="宋体" w:hAnsi="宋体" w:eastAsia="宋体" w:cs="宋体"/>
          <w:b/>
          <w:bCs/>
          <w:sz w:val="32"/>
          <w:szCs w:val="32"/>
        </w:rPr>
        <w:t>月</w:t>
      </w:r>
    </w:p>
    <w:p w14:paraId="44110F5E">
      <w:pPr>
        <w:pStyle w:val="7"/>
        <w:ind w:firstLine="321"/>
        <w:rPr>
          <w:rFonts w:hint="eastAsia" w:ascii="宋体" w:hAnsi="宋体" w:cs="宋体"/>
          <w:b/>
          <w:bCs/>
          <w:sz w:val="32"/>
          <w:szCs w:val="32"/>
        </w:rPr>
      </w:pPr>
    </w:p>
    <w:p w14:paraId="4A80E117">
      <w:pPr>
        <w:sectPr>
          <w:headerReference r:id="rId3" w:type="default"/>
          <w:footerReference r:id="rId4" w:type="default"/>
          <w:pgSz w:w="11906" w:h="16838"/>
          <w:pgMar w:top="1134" w:right="1531" w:bottom="992" w:left="1531" w:header="851" w:footer="992" w:gutter="0"/>
          <w:cols w:space="0" w:num="1"/>
          <w:titlePg/>
          <w:docGrid w:type="lines" w:linePitch="312" w:charSpace="0"/>
        </w:sectPr>
      </w:pPr>
    </w:p>
    <w:p w14:paraId="02ED4A5E">
      <w:pPr>
        <w:pStyle w:val="15"/>
        <w:rPr>
          <w:rFonts w:ascii="仿宋" w:hAnsi="仿宋" w:eastAsia="仿宋" w:cs="仿宋"/>
          <w:szCs w:val="36"/>
        </w:rPr>
      </w:pPr>
      <w:r>
        <w:rPr>
          <w:rFonts w:ascii="仿宋" w:hAnsi="仿宋" w:eastAsia="仿宋" w:cs="仿宋"/>
        </w:rPr>
        <w:t>招标概况</w:t>
      </w:r>
    </w:p>
    <w:p w14:paraId="7323F2A8">
      <w:pPr>
        <w:pStyle w:val="16"/>
        <w:rPr>
          <w:rFonts w:ascii="仿宋" w:hAnsi="仿宋" w:eastAsia="仿宋" w:cs="仿宋"/>
        </w:rPr>
      </w:pPr>
      <w:r>
        <w:rPr>
          <w:rFonts w:ascii="仿宋" w:hAnsi="仿宋" w:eastAsia="仿宋" w:cs="仿宋"/>
        </w:rPr>
        <w:t>一、项目基本情况</w:t>
      </w:r>
    </w:p>
    <w:p w14:paraId="56AC0A25">
      <w:pPr>
        <w:pStyle w:val="17"/>
        <w:numPr>
          <w:ilvl w:val="0"/>
          <w:numId w:val="1"/>
        </w:numPr>
        <w:ind w:firstLineChars="0"/>
        <w:rPr>
          <w:rFonts w:ascii="仿宋" w:hAnsi="仿宋" w:eastAsia="仿宋" w:cs="仿宋"/>
          <w:highlight w:val="none"/>
        </w:rPr>
      </w:pPr>
      <w:r>
        <w:rPr>
          <w:rFonts w:ascii="仿宋" w:hAnsi="仿宋" w:eastAsia="仿宋" w:cs="仿宋"/>
          <w:highlight w:val="none"/>
        </w:rPr>
        <w:t>项目名称：</w:t>
      </w:r>
      <w:r>
        <w:rPr>
          <w:rFonts w:hint="eastAsia" w:ascii="仿宋" w:hAnsi="仿宋" w:eastAsia="仿宋" w:cs="仿宋"/>
          <w:highlight w:val="none"/>
          <w:lang w:eastAsia="zh-CN"/>
        </w:rPr>
        <w:t>图书馆2025年新增数据库采购项目</w:t>
      </w:r>
      <w:r>
        <w:rPr>
          <w:rFonts w:ascii="仿宋" w:hAnsi="仿宋" w:eastAsia="仿宋" w:cs="仿宋"/>
          <w:highlight w:val="none"/>
        </w:rPr>
        <w:t>；</w:t>
      </w:r>
    </w:p>
    <w:p w14:paraId="05EE62FE">
      <w:pPr>
        <w:pStyle w:val="17"/>
        <w:numPr>
          <w:ilvl w:val="0"/>
          <w:numId w:val="1"/>
        </w:numPr>
        <w:ind w:firstLineChars="0"/>
        <w:rPr>
          <w:rFonts w:ascii="仿宋" w:hAnsi="仿宋" w:eastAsia="仿宋" w:cs="仿宋"/>
        </w:rPr>
      </w:pPr>
      <w:r>
        <w:rPr>
          <w:rFonts w:hint="eastAsia" w:ascii="仿宋" w:hAnsi="仿宋" w:eastAsia="仿宋" w:cs="仿宋"/>
          <w:lang w:val="en-US" w:eastAsia="zh-CN"/>
        </w:rPr>
        <w:t>标项情况：见下表</w:t>
      </w:r>
    </w:p>
    <w:tbl>
      <w:tblPr>
        <w:tblStyle w:val="11"/>
        <w:tblpPr w:leftFromText="180" w:rightFromText="180" w:vertAnchor="text" w:horzAnchor="page" w:tblpX="1560" w:tblpY="126"/>
        <w:tblOverlap w:val="never"/>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7"/>
        <w:gridCol w:w="4936"/>
        <w:gridCol w:w="1677"/>
        <w:gridCol w:w="1315"/>
      </w:tblGrid>
      <w:tr w14:paraId="79EAE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2" w:type="pct"/>
            <w:shd w:val="clear" w:color="auto" w:fill="auto"/>
            <w:vAlign w:val="center"/>
          </w:tcPr>
          <w:p w14:paraId="31CAE96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b/>
                <w:bCs/>
                <w:kern w:val="2"/>
                <w:sz w:val="24"/>
                <w:szCs w:val="24"/>
                <w:highlight w:val="none"/>
                <w:vertAlign w:val="baseline"/>
                <w:lang w:val="en-US" w:eastAsia="zh-CN" w:bidi="ar-SA"/>
              </w:rPr>
            </w:pPr>
            <w:r>
              <w:rPr>
                <w:rFonts w:hint="eastAsia" w:ascii="Times New Roman" w:hAnsi="Times New Roman" w:eastAsia="仿宋" w:cs="Times New Roman"/>
                <w:b/>
                <w:bCs/>
                <w:sz w:val="24"/>
                <w:szCs w:val="24"/>
                <w:highlight w:val="none"/>
                <w:vertAlign w:val="baseline"/>
                <w:lang w:val="en-US" w:eastAsia="zh-CN"/>
              </w:rPr>
              <w:t>标项</w:t>
            </w:r>
          </w:p>
        </w:tc>
        <w:tc>
          <w:tcPr>
            <w:tcW w:w="2725" w:type="pct"/>
            <w:shd w:val="clear" w:color="auto" w:fill="auto"/>
            <w:vAlign w:val="center"/>
          </w:tcPr>
          <w:p w14:paraId="5193CD1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b/>
                <w:bCs/>
                <w:kern w:val="2"/>
                <w:sz w:val="24"/>
                <w:szCs w:val="24"/>
                <w:highlight w:val="none"/>
                <w:vertAlign w:val="baseline"/>
                <w:lang w:val="en-US" w:eastAsia="zh-CN" w:bidi="ar-SA"/>
              </w:rPr>
            </w:pPr>
            <w:r>
              <w:rPr>
                <w:rFonts w:hint="default" w:ascii="Times New Roman" w:hAnsi="Times New Roman" w:eastAsia="仿宋" w:cs="Times New Roman"/>
                <w:b/>
                <w:bCs/>
                <w:sz w:val="24"/>
                <w:szCs w:val="24"/>
                <w:highlight w:val="none"/>
                <w:vertAlign w:val="baseline"/>
                <w:lang w:val="en-US" w:eastAsia="zh-CN"/>
              </w:rPr>
              <w:t>项目名称</w:t>
            </w:r>
          </w:p>
        </w:tc>
        <w:tc>
          <w:tcPr>
            <w:tcW w:w="926" w:type="pct"/>
            <w:shd w:val="clear" w:color="auto" w:fill="auto"/>
            <w:vAlign w:val="center"/>
          </w:tcPr>
          <w:p w14:paraId="0EF9E69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b/>
                <w:bCs/>
                <w:kern w:val="2"/>
                <w:sz w:val="24"/>
                <w:szCs w:val="24"/>
                <w:highlight w:val="none"/>
                <w:vertAlign w:val="baseline"/>
                <w:lang w:val="en-US" w:eastAsia="zh-CN" w:bidi="ar-SA"/>
              </w:rPr>
            </w:pPr>
            <w:r>
              <w:rPr>
                <w:rFonts w:hint="default" w:ascii="Times New Roman" w:hAnsi="Times New Roman" w:eastAsia="仿宋" w:cs="Times New Roman"/>
                <w:b/>
                <w:bCs/>
                <w:sz w:val="24"/>
                <w:szCs w:val="24"/>
                <w:highlight w:val="none"/>
                <w:vertAlign w:val="baseline"/>
                <w:lang w:val="en-US" w:eastAsia="zh-CN"/>
              </w:rPr>
              <w:t>项目编号</w:t>
            </w:r>
          </w:p>
        </w:tc>
        <w:tc>
          <w:tcPr>
            <w:tcW w:w="726" w:type="pct"/>
            <w:shd w:val="clear" w:color="auto" w:fill="auto"/>
            <w:vAlign w:val="center"/>
          </w:tcPr>
          <w:p w14:paraId="65B88B3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b/>
                <w:bCs/>
                <w:sz w:val="24"/>
                <w:szCs w:val="24"/>
                <w:highlight w:val="none"/>
                <w:vertAlign w:val="baseline"/>
                <w:lang w:val="en-US" w:eastAsia="zh-CN"/>
              </w:rPr>
            </w:pPr>
            <w:r>
              <w:rPr>
                <w:rFonts w:hint="default" w:ascii="Times New Roman" w:hAnsi="Times New Roman" w:eastAsia="仿宋" w:cs="Times New Roman"/>
                <w:b/>
                <w:bCs/>
                <w:sz w:val="24"/>
                <w:szCs w:val="24"/>
                <w:highlight w:val="none"/>
                <w:vertAlign w:val="baseline"/>
                <w:lang w:val="en-US" w:eastAsia="zh-CN"/>
              </w:rPr>
              <w:t>采购预算</w:t>
            </w:r>
          </w:p>
          <w:p w14:paraId="69C265E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b/>
                <w:bCs/>
                <w:sz w:val="24"/>
                <w:szCs w:val="24"/>
                <w:highlight w:val="none"/>
                <w:vertAlign w:val="baseline"/>
                <w:lang w:val="en-US" w:eastAsia="zh-CN"/>
              </w:rPr>
            </w:pPr>
            <w:r>
              <w:rPr>
                <w:rFonts w:hint="default" w:ascii="Times New Roman" w:hAnsi="Times New Roman" w:eastAsia="仿宋" w:cs="Times New Roman"/>
                <w:b/>
                <w:bCs/>
                <w:sz w:val="24"/>
                <w:szCs w:val="24"/>
                <w:highlight w:val="none"/>
                <w:vertAlign w:val="baseline"/>
                <w:lang w:val="en-US" w:eastAsia="zh-CN"/>
              </w:rPr>
              <w:t>（万元）</w:t>
            </w:r>
          </w:p>
        </w:tc>
      </w:tr>
      <w:tr w14:paraId="2C74D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2" w:type="pct"/>
            <w:vAlign w:val="center"/>
          </w:tcPr>
          <w:p w14:paraId="50CF96D0">
            <w:pPr>
              <w:pStyle w:val="17"/>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imes New Roman" w:hAnsi="Times New Roman" w:eastAsia="仿宋" w:cs="Times New Roman"/>
                <w:sz w:val="24"/>
                <w:szCs w:val="24"/>
                <w:highlight w:val="none"/>
                <w:vertAlign w:val="baseline"/>
                <w:lang w:val="en-US" w:eastAsia="zh-CN"/>
              </w:rPr>
            </w:pPr>
            <w:r>
              <w:rPr>
                <w:rFonts w:hint="eastAsia" w:ascii="Times New Roman" w:hAnsi="Times New Roman" w:eastAsia="仿宋" w:cs="Times New Roman"/>
                <w:b/>
                <w:bCs/>
                <w:sz w:val="24"/>
                <w:szCs w:val="24"/>
                <w:highlight w:val="none"/>
                <w:vertAlign w:val="baseline"/>
                <w:lang w:val="en-US" w:eastAsia="zh-CN"/>
              </w:rPr>
              <w:t>标项一</w:t>
            </w:r>
          </w:p>
        </w:tc>
        <w:tc>
          <w:tcPr>
            <w:tcW w:w="2725" w:type="pct"/>
            <w:vAlign w:val="center"/>
          </w:tcPr>
          <w:p w14:paraId="0BAD0618">
            <w:pPr>
              <w:pStyle w:val="17"/>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imes New Roman" w:hAnsi="Times New Roman" w:eastAsia="仿宋" w:cs="Times New Roman"/>
                <w:sz w:val="24"/>
                <w:szCs w:val="24"/>
                <w:highlight w:val="none"/>
                <w:vertAlign w:val="baseline"/>
              </w:rPr>
            </w:pPr>
            <w:r>
              <w:rPr>
                <w:rFonts w:hint="default" w:ascii="Times New Roman" w:hAnsi="Times New Roman" w:eastAsia="仿宋" w:cs="Times New Roman"/>
                <w:i w:val="0"/>
                <w:iCs w:val="0"/>
                <w:caps w:val="0"/>
                <w:color w:val="333333"/>
                <w:spacing w:val="0"/>
                <w:sz w:val="24"/>
                <w:szCs w:val="24"/>
                <w:highlight w:val="none"/>
                <w:shd w:val="clear" w:fill="FFFFFF"/>
              </w:rPr>
              <w:t>图书馆IEEE-CS外文数据库采购项目</w:t>
            </w:r>
          </w:p>
        </w:tc>
        <w:tc>
          <w:tcPr>
            <w:tcW w:w="926" w:type="pct"/>
            <w:vAlign w:val="center"/>
          </w:tcPr>
          <w:p w14:paraId="66A941C4">
            <w:pPr>
              <w:pStyle w:val="17"/>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imes New Roman" w:hAnsi="Times New Roman" w:eastAsia="仿宋" w:cs="Times New Roman"/>
                <w:sz w:val="24"/>
                <w:szCs w:val="24"/>
                <w:highlight w:val="none"/>
                <w:vertAlign w:val="baseline"/>
              </w:rPr>
            </w:pPr>
            <w:r>
              <w:rPr>
                <w:rFonts w:hint="default" w:ascii="Times New Roman" w:hAnsi="Times New Roman" w:eastAsia="仿宋" w:cs="Times New Roman"/>
                <w:sz w:val="24"/>
                <w:szCs w:val="24"/>
                <w:highlight w:val="none"/>
                <w:vertAlign w:val="baseline"/>
              </w:rPr>
              <w:t>XZ2025027A</w:t>
            </w:r>
          </w:p>
        </w:tc>
        <w:tc>
          <w:tcPr>
            <w:tcW w:w="726" w:type="pct"/>
            <w:vAlign w:val="center"/>
          </w:tcPr>
          <w:p w14:paraId="5F4C50B6">
            <w:pPr>
              <w:pStyle w:val="17"/>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imes New Roman" w:hAnsi="Times New Roman" w:eastAsia="仿宋" w:cs="Times New Roman"/>
                <w:sz w:val="24"/>
                <w:szCs w:val="24"/>
                <w:highlight w:val="none"/>
                <w:vertAlign w:val="baseline"/>
                <w:lang w:val="en-US" w:eastAsia="zh-CN"/>
              </w:rPr>
            </w:pPr>
            <w:r>
              <w:rPr>
                <w:rFonts w:hint="default" w:ascii="Times New Roman" w:hAnsi="Times New Roman" w:eastAsia="仿宋" w:cs="Times New Roman"/>
                <w:sz w:val="24"/>
                <w:szCs w:val="24"/>
                <w:highlight w:val="none"/>
                <w:vertAlign w:val="baseline"/>
                <w:lang w:val="en-US" w:eastAsia="zh-CN"/>
              </w:rPr>
              <w:t>12.8</w:t>
            </w:r>
          </w:p>
        </w:tc>
      </w:tr>
      <w:tr w14:paraId="4298E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2" w:type="pct"/>
            <w:vAlign w:val="center"/>
          </w:tcPr>
          <w:p w14:paraId="40FDA743">
            <w:pPr>
              <w:pStyle w:val="17"/>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imes New Roman" w:hAnsi="Times New Roman" w:eastAsia="仿宋" w:cs="Times New Roman"/>
                <w:sz w:val="24"/>
                <w:szCs w:val="24"/>
                <w:highlight w:val="none"/>
                <w:vertAlign w:val="baseline"/>
                <w:lang w:val="en-US" w:eastAsia="zh-CN"/>
              </w:rPr>
            </w:pPr>
            <w:r>
              <w:rPr>
                <w:rFonts w:hint="eastAsia" w:ascii="Times New Roman" w:hAnsi="Times New Roman" w:eastAsia="仿宋" w:cs="Times New Roman"/>
                <w:b/>
                <w:bCs/>
                <w:sz w:val="24"/>
                <w:szCs w:val="24"/>
                <w:highlight w:val="none"/>
                <w:vertAlign w:val="baseline"/>
                <w:lang w:val="en-US" w:eastAsia="zh-CN"/>
              </w:rPr>
              <w:t>标项二</w:t>
            </w:r>
          </w:p>
        </w:tc>
        <w:tc>
          <w:tcPr>
            <w:tcW w:w="2725" w:type="pct"/>
            <w:vAlign w:val="center"/>
          </w:tcPr>
          <w:p w14:paraId="57D8E728">
            <w:pPr>
              <w:pStyle w:val="17"/>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imes New Roman" w:hAnsi="Times New Roman" w:eastAsia="仿宋" w:cs="Times New Roman"/>
                <w:sz w:val="24"/>
                <w:szCs w:val="24"/>
                <w:highlight w:val="none"/>
                <w:vertAlign w:val="baseline"/>
              </w:rPr>
            </w:pPr>
            <w:r>
              <w:rPr>
                <w:rFonts w:hint="default" w:ascii="Times New Roman" w:hAnsi="Times New Roman" w:eastAsia="仿宋" w:cs="Times New Roman"/>
                <w:i w:val="0"/>
                <w:iCs w:val="0"/>
                <w:caps w:val="0"/>
                <w:color w:val="333333"/>
                <w:spacing w:val="0"/>
                <w:sz w:val="24"/>
                <w:szCs w:val="24"/>
                <w:highlight w:val="none"/>
                <w:shd w:val="clear" w:fill="FFFFFF"/>
              </w:rPr>
              <w:t>图书馆灵析-学术大数据分析系统采购项目</w:t>
            </w:r>
          </w:p>
        </w:tc>
        <w:tc>
          <w:tcPr>
            <w:tcW w:w="926" w:type="pct"/>
            <w:vAlign w:val="center"/>
          </w:tcPr>
          <w:p w14:paraId="5E2F6852">
            <w:pPr>
              <w:pStyle w:val="17"/>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imes New Roman" w:hAnsi="Times New Roman" w:eastAsia="仿宋" w:cs="Times New Roman"/>
                <w:sz w:val="24"/>
                <w:szCs w:val="24"/>
                <w:highlight w:val="none"/>
                <w:vertAlign w:val="baseline"/>
              </w:rPr>
            </w:pPr>
            <w:r>
              <w:rPr>
                <w:rFonts w:hint="default" w:ascii="Times New Roman" w:hAnsi="Times New Roman" w:eastAsia="仿宋" w:cs="Times New Roman"/>
                <w:sz w:val="24"/>
                <w:szCs w:val="24"/>
                <w:highlight w:val="none"/>
                <w:vertAlign w:val="baseline"/>
              </w:rPr>
              <w:t>XZ202502</w:t>
            </w:r>
            <w:r>
              <w:rPr>
                <w:rFonts w:hint="default" w:ascii="Times New Roman" w:hAnsi="Times New Roman" w:eastAsia="仿宋" w:cs="Times New Roman"/>
                <w:sz w:val="24"/>
                <w:szCs w:val="24"/>
                <w:highlight w:val="none"/>
                <w:vertAlign w:val="baseline"/>
                <w:lang w:val="en-US" w:eastAsia="zh-CN"/>
              </w:rPr>
              <w:t>8</w:t>
            </w:r>
            <w:r>
              <w:rPr>
                <w:rFonts w:hint="default" w:ascii="Times New Roman" w:hAnsi="Times New Roman" w:eastAsia="仿宋" w:cs="Times New Roman"/>
                <w:sz w:val="24"/>
                <w:szCs w:val="24"/>
                <w:highlight w:val="none"/>
                <w:vertAlign w:val="baseline"/>
              </w:rPr>
              <w:t>A</w:t>
            </w:r>
          </w:p>
        </w:tc>
        <w:tc>
          <w:tcPr>
            <w:tcW w:w="726" w:type="pct"/>
            <w:vAlign w:val="center"/>
          </w:tcPr>
          <w:p w14:paraId="11430AF8">
            <w:pPr>
              <w:pStyle w:val="17"/>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imes New Roman" w:hAnsi="Times New Roman" w:eastAsia="仿宋" w:cs="Times New Roman"/>
                <w:sz w:val="24"/>
                <w:szCs w:val="24"/>
                <w:highlight w:val="none"/>
                <w:vertAlign w:val="baseline"/>
                <w:lang w:val="en-US" w:eastAsia="zh-CN"/>
              </w:rPr>
            </w:pPr>
            <w:r>
              <w:rPr>
                <w:rFonts w:hint="default" w:ascii="Times New Roman" w:hAnsi="Times New Roman" w:eastAsia="仿宋" w:cs="Times New Roman"/>
                <w:sz w:val="24"/>
                <w:szCs w:val="24"/>
                <w:highlight w:val="none"/>
                <w:vertAlign w:val="baseline"/>
                <w:lang w:val="en-US" w:eastAsia="zh-CN"/>
              </w:rPr>
              <w:t>8.4</w:t>
            </w:r>
          </w:p>
        </w:tc>
      </w:tr>
      <w:tr w14:paraId="12640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2" w:type="pct"/>
            <w:vAlign w:val="center"/>
          </w:tcPr>
          <w:p w14:paraId="757DB732">
            <w:pPr>
              <w:pStyle w:val="17"/>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imes New Roman" w:hAnsi="Times New Roman" w:eastAsia="仿宋" w:cs="Times New Roman"/>
                <w:sz w:val="24"/>
                <w:szCs w:val="24"/>
                <w:highlight w:val="none"/>
                <w:vertAlign w:val="baseline"/>
                <w:lang w:val="en-US" w:eastAsia="zh-CN"/>
              </w:rPr>
            </w:pPr>
            <w:r>
              <w:rPr>
                <w:rFonts w:hint="eastAsia" w:ascii="Times New Roman" w:hAnsi="Times New Roman" w:eastAsia="仿宋" w:cs="Times New Roman"/>
                <w:b/>
                <w:bCs/>
                <w:sz w:val="24"/>
                <w:szCs w:val="24"/>
                <w:highlight w:val="none"/>
                <w:vertAlign w:val="baseline"/>
                <w:lang w:val="en-US" w:eastAsia="zh-CN"/>
              </w:rPr>
              <w:t>标项三</w:t>
            </w:r>
          </w:p>
        </w:tc>
        <w:tc>
          <w:tcPr>
            <w:tcW w:w="2725" w:type="pct"/>
            <w:vAlign w:val="center"/>
          </w:tcPr>
          <w:p w14:paraId="64EE2125">
            <w:pPr>
              <w:pStyle w:val="17"/>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imes New Roman" w:hAnsi="Times New Roman" w:eastAsia="仿宋" w:cs="Times New Roman"/>
                <w:i w:val="0"/>
                <w:iCs w:val="0"/>
                <w:caps w:val="0"/>
                <w:color w:val="333333"/>
                <w:spacing w:val="0"/>
                <w:sz w:val="24"/>
                <w:szCs w:val="24"/>
                <w:highlight w:val="none"/>
                <w:shd w:val="clear" w:fill="FFFFFF"/>
              </w:rPr>
            </w:pPr>
            <w:r>
              <w:rPr>
                <w:rFonts w:hint="default" w:ascii="Times New Roman" w:hAnsi="Times New Roman" w:eastAsia="仿宋" w:cs="Times New Roman"/>
                <w:i w:val="0"/>
                <w:iCs w:val="0"/>
                <w:caps w:val="0"/>
                <w:color w:val="333333"/>
                <w:spacing w:val="0"/>
                <w:sz w:val="24"/>
                <w:szCs w:val="24"/>
                <w:highlight w:val="none"/>
                <w:shd w:val="clear" w:fill="FFFFFF"/>
              </w:rPr>
              <w:t>图书馆中国近代文学文献数据库采购项目</w:t>
            </w:r>
          </w:p>
        </w:tc>
        <w:tc>
          <w:tcPr>
            <w:tcW w:w="926" w:type="pct"/>
            <w:shd w:val="clear" w:color="auto" w:fill="auto"/>
            <w:vAlign w:val="center"/>
          </w:tcPr>
          <w:p w14:paraId="7F4ABE0E">
            <w:pPr>
              <w:pStyle w:val="17"/>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仿宋" w:cs="Times New Roman"/>
                <w:kern w:val="2"/>
                <w:sz w:val="24"/>
                <w:szCs w:val="24"/>
                <w:highlight w:val="none"/>
                <w:vertAlign w:val="baseline"/>
                <w:lang w:val="en-US" w:eastAsia="zh-CN" w:bidi="ar-SA"/>
              </w:rPr>
            </w:pPr>
            <w:r>
              <w:rPr>
                <w:rFonts w:hint="default" w:ascii="Times New Roman" w:hAnsi="Times New Roman" w:eastAsia="仿宋" w:cs="Times New Roman"/>
                <w:sz w:val="24"/>
                <w:szCs w:val="24"/>
                <w:highlight w:val="none"/>
                <w:vertAlign w:val="baseline"/>
              </w:rPr>
              <w:t>XZ202502</w:t>
            </w:r>
            <w:r>
              <w:rPr>
                <w:rFonts w:hint="default" w:ascii="Times New Roman" w:hAnsi="Times New Roman" w:eastAsia="仿宋" w:cs="Times New Roman"/>
                <w:sz w:val="24"/>
                <w:szCs w:val="24"/>
                <w:highlight w:val="none"/>
                <w:vertAlign w:val="baseline"/>
                <w:lang w:val="en-US" w:eastAsia="zh-CN"/>
              </w:rPr>
              <w:t>9</w:t>
            </w:r>
            <w:r>
              <w:rPr>
                <w:rFonts w:hint="default" w:ascii="Times New Roman" w:hAnsi="Times New Roman" w:eastAsia="仿宋" w:cs="Times New Roman"/>
                <w:sz w:val="24"/>
                <w:szCs w:val="24"/>
                <w:highlight w:val="none"/>
                <w:vertAlign w:val="baseline"/>
              </w:rPr>
              <w:t>A</w:t>
            </w:r>
          </w:p>
        </w:tc>
        <w:tc>
          <w:tcPr>
            <w:tcW w:w="726" w:type="pct"/>
            <w:shd w:val="clear" w:color="auto" w:fill="auto"/>
            <w:vAlign w:val="center"/>
          </w:tcPr>
          <w:p w14:paraId="60504CA1">
            <w:pPr>
              <w:pStyle w:val="17"/>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仿宋" w:cs="Times New Roman"/>
                <w:kern w:val="2"/>
                <w:sz w:val="24"/>
                <w:szCs w:val="24"/>
                <w:highlight w:val="none"/>
                <w:vertAlign w:val="baseline"/>
                <w:lang w:val="en-US" w:eastAsia="zh-CN" w:bidi="ar-SA"/>
              </w:rPr>
            </w:pPr>
            <w:r>
              <w:rPr>
                <w:rFonts w:hint="default" w:ascii="Times New Roman" w:hAnsi="Times New Roman" w:eastAsia="仿宋" w:cs="Times New Roman"/>
                <w:sz w:val="24"/>
                <w:szCs w:val="24"/>
                <w:highlight w:val="none"/>
                <w:vertAlign w:val="baseline"/>
                <w:lang w:val="en-US" w:eastAsia="zh-CN"/>
              </w:rPr>
              <w:t>7</w:t>
            </w:r>
          </w:p>
        </w:tc>
      </w:tr>
      <w:tr w14:paraId="0F6D4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2" w:type="pct"/>
            <w:vAlign w:val="center"/>
          </w:tcPr>
          <w:p w14:paraId="0DE341B0">
            <w:pPr>
              <w:pStyle w:val="17"/>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imes New Roman" w:hAnsi="Times New Roman" w:eastAsia="仿宋" w:cs="Times New Roman"/>
                <w:sz w:val="24"/>
                <w:szCs w:val="24"/>
                <w:highlight w:val="none"/>
                <w:vertAlign w:val="baseline"/>
                <w:lang w:val="en-US" w:eastAsia="zh-CN"/>
              </w:rPr>
            </w:pPr>
            <w:r>
              <w:rPr>
                <w:rFonts w:hint="eastAsia" w:ascii="Times New Roman" w:hAnsi="Times New Roman" w:eastAsia="仿宋" w:cs="Times New Roman"/>
                <w:b/>
                <w:bCs/>
                <w:sz w:val="24"/>
                <w:szCs w:val="24"/>
                <w:highlight w:val="none"/>
                <w:vertAlign w:val="baseline"/>
                <w:lang w:val="en-US" w:eastAsia="zh-CN"/>
              </w:rPr>
              <w:t>标项四</w:t>
            </w:r>
          </w:p>
        </w:tc>
        <w:tc>
          <w:tcPr>
            <w:tcW w:w="2725" w:type="pct"/>
            <w:shd w:val="clear" w:color="auto" w:fill="auto"/>
            <w:vAlign w:val="center"/>
          </w:tcPr>
          <w:p w14:paraId="1A74AB65">
            <w:pPr>
              <w:pStyle w:val="17"/>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imes New Roman" w:hAnsi="Times New Roman" w:eastAsia="仿宋" w:cs="Times New Roman"/>
                <w:i w:val="0"/>
                <w:iCs w:val="0"/>
                <w:caps w:val="0"/>
                <w:color w:val="333333"/>
                <w:spacing w:val="0"/>
                <w:sz w:val="24"/>
                <w:szCs w:val="24"/>
                <w:highlight w:val="none"/>
                <w:shd w:val="clear" w:fill="FFFFFF"/>
              </w:rPr>
            </w:pPr>
            <w:r>
              <w:rPr>
                <w:rFonts w:hint="default" w:ascii="Times New Roman" w:hAnsi="Times New Roman" w:eastAsia="仿宋" w:cs="Times New Roman"/>
                <w:i w:val="0"/>
                <w:iCs w:val="0"/>
                <w:caps w:val="0"/>
                <w:color w:val="333333"/>
                <w:spacing w:val="0"/>
                <w:sz w:val="24"/>
                <w:szCs w:val="24"/>
                <w:highlight w:val="none"/>
                <w:shd w:val="clear" w:fill="FFFFFF"/>
              </w:rPr>
              <w:t>图书馆设计师之家数字图书馆采购项目</w:t>
            </w:r>
          </w:p>
        </w:tc>
        <w:tc>
          <w:tcPr>
            <w:tcW w:w="926" w:type="pct"/>
            <w:vAlign w:val="center"/>
          </w:tcPr>
          <w:p w14:paraId="59324894">
            <w:pPr>
              <w:pStyle w:val="17"/>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imes New Roman" w:hAnsi="Times New Roman" w:eastAsia="仿宋" w:cs="Times New Roman"/>
                <w:sz w:val="24"/>
                <w:szCs w:val="24"/>
                <w:highlight w:val="none"/>
                <w:vertAlign w:val="baseline"/>
              </w:rPr>
            </w:pPr>
            <w:r>
              <w:rPr>
                <w:rFonts w:hint="default" w:ascii="Times New Roman" w:hAnsi="Times New Roman" w:eastAsia="仿宋" w:cs="Times New Roman"/>
                <w:sz w:val="24"/>
                <w:szCs w:val="24"/>
                <w:highlight w:val="none"/>
                <w:vertAlign w:val="baseline"/>
              </w:rPr>
              <w:t>XZ20250</w:t>
            </w:r>
            <w:r>
              <w:rPr>
                <w:rFonts w:hint="default" w:ascii="Times New Roman" w:hAnsi="Times New Roman" w:eastAsia="仿宋" w:cs="Times New Roman"/>
                <w:sz w:val="24"/>
                <w:szCs w:val="24"/>
                <w:highlight w:val="none"/>
                <w:vertAlign w:val="baseline"/>
                <w:lang w:val="en-US" w:eastAsia="zh-CN"/>
              </w:rPr>
              <w:t>30</w:t>
            </w:r>
            <w:r>
              <w:rPr>
                <w:rFonts w:hint="default" w:ascii="Times New Roman" w:hAnsi="Times New Roman" w:eastAsia="仿宋" w:cs="Times New Roman"/>
                <w:sz w:val="24"/>
                <w:szCs w:val="24"/>
                <w:highlight w:val="none"/>
                <w:vertAlign w:val="baseline"/>
              </w:rPr>
              <w:t>A</w:t>
            </w:r>
          </w:p>
        </w:tc>
        <w:tc>
          <w:tcPr>
            <w:tcW w:w="726" w:type="pct"/>
            <w:vAlign w:val="center"/>
          </w:tcPr>
          <w:p w14:paraId="71DADA68">
            <w:pPr>
              <w:pStyle w:val="17"/>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imes New Roman" w:hAnsi="Times New Roman" w:eastAsia="仿宋" w:cs="Times New Roman"/>
                <w:sz w:val="24"/>
                <w:szCs w:val="24"/>
                <w:highlight w:val="none"/>
                <w:vertAlign w:val="baseline"/>
                <w:lang w:val="en-US" w:eastAsia="zh-CN"/>
              </w:rPr>
            </w:pPr>
            <w:r>
              <w:rPr>
                <w:rFonts w:hint="default" w:ascii="Times New Roman" w:hAnsi="Times New Roman" w:eastAsia="仿宋" w:cs="Times New Roman"/>
                <w:sz w:val="24"/>
                <w:szCs w:val="24"/>
                <w:highlight w:val="none"/>
                <w:vertAlign w:val="baseline"/>
                <w:lang w:val="en-US" w:eastAsia="zh-CN"/>
              </w:rPr>
              <w:t>5.8</w:t>
            </w:r>
          </w:p>
        </w:tc>
      </w:tr>
      <w:tr w14:paraId="12153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2" w:type="pct"/>
            <w:vAlign w:val="center"/>
          </w:tcPr>
          <w:p w14:paraId="41972725">
            <w:pPr>
              <w:pStyle w:val="17"/>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imes New Roman" w:hAnsi="Times New Roman" w:eastAsia="仿宋" w:cs="Times New Roman"/>
                <w:sz w:val="24"/>
                <w:szCs w:val="24"/>
                <w:highlight w:val="none"/>
                <w:vertAlign w:val="baseline"/>
                <w:lang w:val="en-US" w:eastAsia="zh-CN"/>
              </w:rPr>
            </w:pPr>
            <w:r>
              <w:rPr>
                <w:rFonts w:hint="eastAsia" w:ascii="Times New Roman" w:hAnsi="Times New Roman" w:eastAsia="仿宋" w:cs="Times New Roman"/>
                <w:b/>
                <w:bCs/>
                <w:sz w:val="24"/>
                <w:szCs w:val="24"/>
                <w:highlight w:val="none"/>
                <w:vertAlign w:val="baseline"/>
                <w:lang w:val="en-US" w:eastAsia="zh-CN"/>
              </w:rPr>
              <w:t>标项五</w:t>
            </w:r>
          </w:p>
        </w:tc>
        <w:tc>
          <w:tcPr>
            <w:tcW w:w="2725" w:type="pct"/>
            <w:shd w:val="clear" w:color="auto" w:fill="auto"/>
            <w:vAlign w:val="center"/>
          </w:tcPr>
          <w:p w14:paraId="40E7F13A">
            <w:pPr>
              <w:pStyle w:val="17"/>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imes New Roman" w:hAnsi="Times New Roman" w:eastAsia="仿宋" w:cs="Times New Roman"/>
                <w:i w:val="0"/>
                <w:iCs w:val="0"/>
                <w:caps w:val="0"/>
                <w:color w:val="333333"/>
                <w:spacing w:val="0"/>
                <w:sz w:val="24"/>
                <w:szCs w:val="24"/>
                <w:highlight w:val="none"/>
                <w:shd w:val="clear" w:fill="FFFFFF"/>
              </w:rPr>
            </w:pPr>
            <w:r>
              <w:rPr>
                <w:rFonts w:hint="default" w:ascii="Times New Roman" w:hAnsi="Times New Roman" w:eastAsia="仿宋" w:cs="Times New Roman"/>
                <w:i w:val="0"/>
                <w:iCs w:val="0"/>
                <w:caps w:val="0"/>
                <w:color w:val="333333"/>
                <w:spacing w:val="0"/>
                <w:sz w:val="24"/>
                <w:szCs w:val="24"/>
                <w:highlight w:val="none"/>
                <w:shd w:val="clear" w:fill="FFFFFF"/>
              </w:rPr>
              <w:t>图书馆ACM Digital Library外文数据库采购项目</w:t>
            </w:r>
          </w:p>
        </w:tc>
        <w:tc>
          <w:tcPr>
            <w:tcW w:w="926" w:type="pct"/>
            <w:shd w:val="clear" w:color="auto" w:fill="auto"/>
            <w:vAlign w:val="center"/>
          </w:tcPr>
          <w:p w14:paraId="73CCCA20">
            <w:pPr>
              <w:pStyle w:val="17"/>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仿宋" w:cs="Times New Roman"/>
                <w:kern w:val="2"/>
                <w:sz w:val="24"/>
                <w:szCs w:val="24"/>
                <w:highlight w:val="none"/>
                <w:vertAlign w:val="baseline"/>
                <w:lang w:val="en-US" w:eastAsia="zh-CN" w:bidi="ar-SA"/>
              </w:rPr>
            </w:pPr>
            <w:r>
              <w:rPr>
                <w:rFonts w:hint="default" w:ascii="Times New Roman" w:hAnsi="Times New Roman" w:eastAsia="仿宋" w:cs="Times New Roman"/>
                <w:sz w:val="24"/>
                <w:szCs w:val="24"/>
                <w:highlight w:val="none"/>
                <w:vertAlign w:val="baseline"/>
              </w:rPr>
              <w:t>XZ20250</w:t>
            </w:r>
            <w:r>
              <w:rPr>
                <w:rFonts w:hint="default" w:ascii="Times New Roman" w:hAnsi="Times New Roman" w:eastAsia="仿宋" w:cs="Times New Roman"/>
                <w:sz w:val="24"/>
                <w:szCs w:val="24"/>
                <w:highlight w:val="none"/>
                <w:vertAlign w:val="baseline"/>
                <w:lang w:val="en-US" w:eastAsia="zh-CN"/>
              </w:rPr>
              <w:t>31</w:t>
            </w:r>
            <w:r>
              <w:rPr>
                <w:rFonts w:hint="default" w:ascii="Times New Roman" w:hAnsi="Times New Roman" w:eastAsia="仿宋" w:cs="Times New Roman"/>
                <w:sz w:val="24"/>
                <w:szCs w:val="24"/>
                <w:highlight w:val="none"/>
                <w:vertAlign w:val="baseline"/>
              </w:rPr>
              <w:t>A</w:t>
            </w:r>
          </w:p>
        </w:tc>
        <w:tc>
          <w:tcPr>
            <w:tcW w:w="726" w:type="pct"/>
            <w:shd w:val="clear" w:color="auto" w:fill="auto"/>
            <w:vAlign w:val="center"/>
          </w:tcPr>
          <w:p w14:paraId="6EBF8DCD">
            <w:pPr>
              <w:pStyle w:val="17"/>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仿宋" w:cs="Times New Roman"/>
                <w:kern w:val="2"/>
                <w:sz w:val="24"/>
                <w:szCs w:val="24"/>
                <w:highlight w:val="none"/>
                <w:vertAlign w:val="baseline"/>
                <w:lang w:val="en-US" w:eastAsia="zh-CN" w:bidi="ar-SA"/>
              </w:rPr>
            </w:pPr>
            <w:r>
              <w:rPr>
                <w:rFonts w:hint="default" w:ascii="Times New Roman" w:hAnsi="Times New Roman" w:eastAsia="仿宋" w:cs="Times New Roman"/>
                <w:sz w:val="24"/>
                <w:szCs w:val="24"/>
                <w:highlight w:val="none"/>
                <w:vertAlign w:val="baseline"/>
                <w:lang w:val="en-US" w:eastAsia="zh-CN"/>
              </w:rPr>
              <w:t>5.8</w:t>
            </w:r>
          </w:p>
        </w:tc>
      </w:tr>
      <w:tr w14:paraId="3F919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2" w:type="pct"/>
            <w:vAlign w:val="center"/>
          </w:tcPr>
          <w:p w14:paraId="23F240D0">
            <w:pPr>
              <w:pStyle w:val="17"/>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imes New Roman" w:hAnsi="Times New Roman" w:eastAsia="仿宋" w:cs="Times New Roman"/>
                <w:b/>
                <w:bCs/>
                <w:sz w:val="24"/>
                <w:szCs w:val="24"/>
                <w:highlight w:val="none"/>
                <w:vertAlign w:val="baseline"/>
                <w:lang w:val="en-US" w:eastAsia="zh-CN"/>
              </w:rPr>
            </w:pPr>
            <w:r>
              <w:rPr>
                <w:rFonts w:hint="eastAsia" w:ascii="Times New Roman" w:hAnsi="Times New Roman" w:eastAsia="仿宋" w:cs="Times New Roman"/>
                <w:b/>
                <w:bCs/>
                <w:sz w:val="24"/>
                <w:szCs w:val="24"/>
                <w:highlight w:val="none"/>
                <w:vertAlign w:val="baseline"/>
                <w:lang w:val="en-US" w:eastAsia="zh-CN"/>
              </w:rPr>
              <w:t>共计</w:t>
            </w:r>
          </w:p>
        </w:tc>
        <w:tc>
          <w:tcPr>
            <w:tcW w:w="2725" w:type="pct"/>
            <w:shd w:val="clear" w:color="auto" w:fill="auto"/>
            <w:vAlign w:val="center"/>
          </w:tcPr>
          <w:p w14:paraId="1BB7F93F">
            <w:pPr>
              <w:pStyle w:val="17"/>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imes New Roman" w:hAnsi="Times New Roman" w:eastAsia="仿宋" w:cs="Times New Roman"/>
                <w:i w:val="0"/>
                <w:iCs w:val="0"/>
                <w:caps w:val="0"/>
                <w:color w:val="333333"/>
                <w:spacing w:val="0"/>
                <w:sz w:val="24"/>
                <w:szCs w:val="24"/>
                <w:highlight w:val="none"/>
                <w:shd w:val="clear" w:fill="FFFFFF"/>
              </w:rPr>
            </w:pPr>
          </w:p>
        </w:tc>
        <w:tc>
          <w:tcPr>
            <w:tcW w:w="926" w:type="pct"/>
            <w:shd w:val="clear" w:color="auto" w:fill="auto"/>
            <w:vAlign w:val="center"/>
          </w:tcPr>
          <w:p w14:paraId="1B282AE6">
            <w:pPr>
              <w:pStyle w:val="17"/>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仿宋" w:cs="Times New Roman"/>
                <w:sz w:val="24"/>
                <w:szCs w:val="24"/>
                <w:highlight w:val="none"/>
                <w:vertAlign w:val="baseline"/>
              </w:rPr>
            </w:pPr>
          </w:p>
        </w:tc>
        <w:tc>
          <w:tcPr>
            <w:tcW w:w="726" w:type="pct"/>
            <w:shd w:val="clear" w:color="auto" w:fill="auto"/>
            <w:vAlign w:val="center"/>
          </w:tcPr>
          <w:p w14:paraId="4F3F29DD">
            <w:pPr>
              <w:pStyle w:val="17"/>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仿宋" w:cs="Times New Roman"/>
                <w:sz w:val="24"/>
                <w:szCs w:val="24"/>
                <w:highlight w:val="none"/>
                <w:vertAlign w:val="baseline"/>
                <w:lang w:val="en-US" w:eastAsia="zh-CN"/>
              </w:rPr>
            </w:pPr>
            <w:r>
              <w:rPr>
                <w:rFonts w:hint="eastAsia" w:ascii="Times New Roman" w:hAnsi="Times New Roman" w:eastAsia="仿宋" w:cs="Times New Roman"/>
                <w:sz w:val="24"/>
                <w:szCs w:val="24"/>
                <w:highlight w:val="none"/>
                <w:vertAlign w:val="baseline"/>
                <w:lang w:val="en-US" w:eastAsia="zh-CN"/>
              </w:rPr>
              <w:t>39.8</w:t>
            </w:r>
          </w:p>
        </w:tc>
      </w:tr>
    </w:tbl>
    <w:p w14:paraId="4A2DE3D3">
      <w:pPr>
        <w:pStyle w:val="17"/>
        <w:numPr>
          <w:ilvl w:val="0"/>
          <w:numId w:val="1"/>
        </w:numPr>
        <w:ind w:firstLineChars="0"/>
        <w:rPr>
          <w:rFonts w:ascii="仿宋" w:hAnsi="仿宋" w:eastAsia="仿宋" w:cs="仿宋"/>
        </w:rPr>
      </w:pPr>
      <w:r>
        <w:rPr>
          <w:rFonts w:ascii="仿宋" w:hAnsi="仿宋" w:eastAsia="仿宋" w:cs="仿宋"/>
        </w:rPr>
        <w:t>采购方式：校内公开招标；</w:t>
      </w:r>
    </w:p>
    <w:p w14:paraId="2E8AB190">
      <w:pPr>
        <w:pStyle w:val="17"/>
        <w:numPr>
          <w:ilvl w:val="0"/>
          <w:numId w:val="1"/>
        </w:numPr>
        <w:ind w:firstLineChars="0"/>
        <w:rPr>
          <w:rFonts w:ascii="仿宋" w:hAnsi="仿宋" w:eastAsia="仿宋" w:cs="仿宋"/>
          <w:color w:val="auto"/>
          <w:highlight w:val="none"/>
        </w:rPr>
      </w:pPr>
      <w:r>
        <w:rPr>
          <w:rFonts w:ascii="仿宋" w:hAnsi="仿宋" w:eastAsia="仿宋" w:cs="仿宋"/>
          <w:color w:val="auto"/>
          <w:highlight w:val="none"/>
        </w:rPr>
        <w:t>服务期限：</w:t>
      </w:r>
      <w:r>
        <w:rPr>
          <w:rFonts w:hint="default" w:ascii="Times New Roman" w:hAnsi="Times New Roman" w:eastAsia="仿宋" w:cs="Times New Roman"/>
          <w:color w:val="auto"/>
          <w:highlight w:val="none"/>
          <w:lang w:val="en-US" w:eastAsia="zh-CN"/>
        </w:rPr>
        <w:t>2026.01.01 - 2026.12.31</w:t>
      </w:r>
      <w:r>
        <w:rPr>
          <w:rFonts w:ascii="仿宋" w:hAnsi="仿宋" w:eastAsia="仿宋" w:cs="仿宋"/>
          <w:color w:val="auto"/>
          <w:highlight w:val="none"/>
        </w:rPr>
        <w:t>；</w:t>
      </w:r>
    </w:p>
    <w:p w14:paraId="58601FCB">
      <w:pPr>
        <w:pStyle w:val="17"/>
        <w:numPr>
          <w:ilvl w:val="0"/>
          <w:numId w:val="1"/>
        </w:numPr>
        <w:ind w:firstLineChars="0"/>
        <w:rPr>
          <w:rFonts w:ascii="仿宋" w:hAnsi="仿宋" w:eastAsia="仿宋" w:cs="仿宋"/>
        </w:rPr>
      </w:pPr>
      <w:r>
        <w:rPr>
          <w:rFonts w:ascii="仿宋" w:hAnsi="仿宋" w:eastAsia="仿宋" w:cs="仿宋"/>
        </w:rPr>
        <w:t>采购需求：详见招标文件采购需求部分。</w:t>
      </w:r>
    </w:p>
    <w:p w14:paraId="12C152AE">
      <w:pPr>
        <w:pStyle w:val="16"/>
        <w:rPr>
          <w:rFonts w:ascii="仿宋" w:hAnsi="仿宋" w:eastAsia="仿宋" w:cs="仿宋"/>
        </w:rPr>
      </w:pPr>
      <w:r>
        <w:rPr>
          <w:rFonts w:ascii="仿宋" w:hAnsi="仿宋" w:eastAsia="仿宋" w:cs="仿宋"/>
        </w:rPr>
        <w:t>二、投标人资格要求</w:t>
      </w:r>
    </w:p>
    <w:p w14:paraId="7FB93A96">
      <w:pPr>
        <w:pStyle w:val="17"/>
        <w:ind w:firstLine="420" w:firstLineChars="0"/>
        <w:rPr>
          <w:rFonts w:ascii="仿宋" w:hAnsi="仿宋" w:eastAsia="仿宋" w:cs="仿宋"/>
          <w:b/>
          <w:bCs/>
        </w:rPr>
      </w:pPr>
      <w:r>
        <w:rPr>
          <w:rFonts w:ascii="仿宋" w:hAnsi="仿宋" w:eastAsia="仿宋" w:cs="仿宋"/>
          <w:b/>
          <w:bCs/>
        </w:rPr>
        <w:t>（一）一般资格要求：</w:t>
      </w:r>
    </w:p>
    <w:p w14:paraId="04F62FB3">
      <w:pPr>
        <w:pStyle w:val="17"/>
        <w:numPr>
          <w:ilvl w:val="0"/>
          <w:numId w:val="2"/>
        </w:numPr>
        <w:ind w:firstLineChars="0"/>
        <w:rPr>
          <w:rFonts w:ascii="仿宋" w:hAnsi="仿宋" w:eastAsia="仿宋" w:cs="仿宋"/>
        </w:rPr>
      </w:pPr>
      <w:r>
        <w:rPr>
          <w:rFonts w:ascii="仿宋" w:hAnsi="仿宋" w:eastAsia="仿宋" w:cs="仿宋"/>
        </w:rPr>
        <w:t>具有独立承担民事责任的能力；</w:t>
      </w:r>
    </w:p>
    <w:p w14:paraId="65FDF2D5">
      <w:pPr>
        <w:pStyle w:val="17"/>
        <w:numPr>
          <w:ilvl w:val="0"/>
          <w:numId w:val="2"/>
        </w:numPr>
        <w:ind w:firstLineChars="0"/>
        <w:rPr>
          <w:rFonts w:ascii="仿宋" w:hAnsi="仿宋" w:eastAsia="仿宋" w:cs="仿宋"/>
        </w:rPr>
      </w:pPr>
      <w:r>
        <w:rPr>
          <w:rFonts w:ascii="仿宋" w:hAnsi="仿宋" w:eastAsia="仿宋" w:cs="仿宋"/>
        </w:rPr>
        <w:t>具有良好的商业信誉和健全的财务会计制度；</w:t>
      </w:r>
    </w:p>
    <w:p w14:paraId="02197098">
      <w:pPr>
        <w:pStyle w:val="17"/>
        <w:numPr>
          <w:ilvl w:val="0"/>
          <w:numId w:val="2"/>
        </w:numPr>
        <w:ind w:firstLineChars="0"/>
        <w:rPr>
          <w:rFonts w:ascii="仿宋" w:hAnsi="仿宋" w:eastAsia="仿宋" w:cs="仿宋"/>
        </w:rPr>
      </w:pPr>
      <w:r>
        <w:rPr>
          <w:rFonts w:ascii="仿宋" w:hAnsi="仿宋" w:eastAsia="仿宋" w:cs="仿宋"/>
        </w:rPr>
        <w:t>具有履行合同所必需的设备和专业技术能力；</w:t>
      </w:r>
    </w:p>
    <w:p w14:paraId="20E0E6DB">
      <w:pPr>
        <w:pStyle w:val="17"/>
        <w:numPr>
          <w:ilvl w:val="0"/>
          <w:numId w:val="2"/>
        </w:numPr>
        <w:ind w:firstLineChars="0"/>
        <w:rPr>
          <w:rFonts w:ascii="仿宋" w:hAnsi="仿宋" w:eastAsia="仿宋" w:cs="仿宋"/>
        </w:rPr>
      </w:pPr>
      <w:r>
        <w:rPr>
          <w:rFonts w:ascii="仿宋" w:hAnsi="仿宋" w:eastAsia="仿宋" w:cs="仿宋"/>
        </w:rPr>
        <w:t>有依法缴纳税收和社会保障资金的良好记录；</w:t>
      </w:r>
    </w:p>
    <w:p w14:paraId="758C9EB3">
      <w:pPr>
        <w:pStyle w:val="17"/>
        <w:numPr>
          <w:ilvl w:val="0"/>
          <w:numId w:val="2"/>
        </w:numPr>
        <w:ind w:firstLineChars="0"/>
        <w:rPr>
          <w:rFonts w:ascii="仿宋" w:hAnsi="仿宋" w:eastAsia="仿宋" w:cs="仿宋"/>
        </w:rPr>
      </w:pPr>
      <w:r>
        <w:rPr>
          <w:rFonts w:ascii="仿宋" w:hAnsi="仿宋" w:eastAsia="仿宋" w:cs="仿宋"/>
        </w:rPr>
        <w:t>参加投标活动前三年内，在经营活动中没有重大违法记录。</w:t>
      </w:r>
    </w:p>
    <w:p w14:paraId="61C44497">
      <w:pPr>
        <w:pStyle w:val="17"/>
        <w:ind w:firstLine="420" w:firstLineChars="0"/>
        <w:rPr>
          <w:rFonts w:ascii="仿宋" w:hAnsi="仿宋" w:eastAsia="仿宋" w:cs="仿宋"/>
          <w:b/>
          <w:bCs/>
        </w:rPr>
      </w:pPr>
      <w:r>
        <w:rPr>
          <w:rFonts w:ascii="仿宋" w:hAnsi="仿宋" w:eastAsia="仿宋" w:cs="仿宋"/>
          <w:b/>
          <w:bCs/>
        </w:rPr>
        <w:t>（二）特定资格要求：</w:t>
      </w:r>
    </w:p>
    <w:p w14:paraId="49498244">
      <w:pPr>
        <w:pStyle w:val="17"/>
        <w:ind w:firstLine="420" w:firstLineChars="0"/>
        <w:rPr>
          <w:rFonts w:hint="default" w:ascii="仿宋" w:hAnsi="仿宋" w:eastAsia="仿宋" w:cs="仿宋"/>
          <w:b/>
          <w:bCs/>
          <w:color w:val="FF0000"/>
          <w:highlight w:val="yellow"/>
          <w:lang w:val="en-US" w:eastAsia="zh-CN"/>
        </w:rPr>
      </w:pPr>
      <w:r>
        <w:rPr>
          <w:rFonts w:hint="eastAsia" w:ascii="仿宋" w:hAnsi="仿宋" w:eastAsia="仿宋" w:cs="仿宋"/>
          <w:b/>
          <w:bCs/>
          <w:color w:val="FF0000"/>
          <w:highlight w:val="yellow"/>
          <w:lang w:val="en-US" w:eastAsia="zh-CN"/>
        </w:rPr>
        <w:t>标项一和标项五要求具备《出版物进口经营许可证》；标项二、三、四无特定资格要求。</w:t>
      </w:r>
    </w:p>
    <w:p w14:paraId="682EF5E1">
      <w:pPr>
        <w:pStyle w:val="17"/>
        <w:ind w:firstLine="420" w:firstLineChars="0"/>
        <w:rPr>
          <w:rFonts w:ascii="仿宋" w:hAnsi="仿宋" w:eastAsia="仿宋" w:cs="仿宋"/>
          <w:b/>
          <w:bCs/>
        </w:rPr>
      </w:pPr>
      <w:r>
        <w:rPr>
          <w:rFonts w:ascii="仿宋" w:hAnsi="仿宋" w:eastAsia="仿宋" w:cs="仿宋"/>
          <w:b/>
          <w:bCs/>
        </w:rPr>
        <w:t>（三）其他说明：</w:t>
      </w:r>
    </w:p>
    <w:p w14:paraId="0CAE382D">
      <w:pPr>
        <w:pStyle w:val="17"/>
        <w:numPr>
          <w:ilvl w:val="0"/>
          <w:numId w:val="3"/>
        </w:numPr>
        <w:ind w:firstLineChars="0"/>
        <w:rPr>
          <w:rFonts w:ascii="仿宋" w:hAnsi="仿宋" w:eastAsia="仿宋" w:cs="仿宋"/>
        </w:rPr>
      </w:pPr>
      <w:r>
        <w:rPr>
          <w:rFonts w:ascii="仿宋" w:hAnsi="仿宋" w:eastAsia="仿宋" w:cs="仿宋"/>
        </w:rPr>
        <w:t>单位负责人为同一人或者存在直接控股、管理关系的不同供应商，不得参加同一合同项目下的政府采购活动；</w:t>
      </w:r>
    </w:p>
    <w:p w14:paraId="76D0938B">
      <w:pPr>
        <w:pStyle w:val="17"/>
        <w:numPr>
          <w:ilvl w:val="0"/>
          <w:numId w:val="3"/>
        </w:numPr>
        <w:ind w:firstLineChars="0"/>
        <w:rPr>
          <w:rFonts w:ascii="仿宋" w:hAnsi="仿宋" w:eastAsia="仿宋" w:cs="仿宋"/>
        </w:rPr>
      </w:pPr>
      <w:r>
        <w:rPr>
          <w:rFonts w:ascii="仿宋" w:hAnsi="仿宋" w:eastAsia="仿宋" w:cs="仿宋"/>
        </w:rPr>
        <w:t>供应商书面承诺符合参与采购活动资格条件的，不需要再提供财务状况报告、依法缴纳税收和社会保障资金记录、无重大违法记录等证明材料；</w:t>
      </w:r>
    </w:p>
    <w:p w14:paraId="7E7FD17D">
      <w:pPr>
        <w:pStyle w:val="17"/>
        <w:numPr>
          <w:ilvl w:val="0"/>
          <w:numId w:val="3"/>
        </w:numPr>
        <w:ind w:firstLineChars="0"/>
        <w:rPr>
          <w:rFonts w:ascii="仿宋" w:hAnsi="仿宋" w:eastAsia="仿宋" w:cs="仿宋"/>
          <w:b/>
          <w:bCs/>
        </w:rPr>
      </w:pPr>
      <w:r>
        <w:rPr>
          <w:rFonts w:ascii="仿宋" w:hAnsi="仿宋" w:eastAsia="仿宋" w:cs="仿宋"/>
          <w:b/>
          <w:bCs/>
        </w:rPr>
        <w:t>本次招标不支持联合体投标或代理投标，不接受分包及备选方案。否则视为无效投标。</w:t>
      </w:r>
    </w:p>
    <w:p w14:paraId="55F1003E">
      <w:pPr>
        <w:pStyle w:val="16"/>
        <w:rPr>
          <w:rFonts w:ascii="仿宋" w:hAnsi="仿宋" w:eastAsia="仿宋" w:cs="仿宋"/>
        </w:rPr>
      </w:pPr>
      <w:r>
        <w:rPr>
          <w:rFonts w:ascii="仿宋" w:hAnsi="仿宋" w:eastAsia="仿宋" w:cs="仿宋"/>
        </w:rPr>
        <w:t>三、投标文件要求</w:t>
      </w:r>
    </w:p>
    <w:p w14:paraId="62AF7767">
      <w:pPr>
        <w:pStyle w:val="17"/>
        <w:ind w:firstLine="420" w:firstLineChars="0"/>
        <w:rPr>
          <w:rFonts w:ascii="仿宋" w:hAnsi="仿宋" w:eastAsia="仿宋" w:cs="仿宋"/>
          <w:b/>
          <w:bCs/>
        </w:rPr>
      </w:pPr>
      <w:r>
        <w:rPr>
          <w:rFonts w:ascii="仿宋" w:hAnsi="仿宋" w:eastAsia="仿宋" w:cs="仿宋"/>
          <w:b/>
          <w:bCs/>
        </w:rPr>
        <w:t>（一）投标文件要求：</w:t>
      </w:r>
    </w:p>
    <w:p w14:paraId="5C6E2CEE">
      <w:pPr>
        <w:pStyle w:val="17"/>
        <w:ind w:firstLine="420" w:firstLineChars="0"/>
        <w:rPr>
          <w:rFonts w:hint="eastAsia" w:ascii="仿宋" w:hAnsi="仿宋" w:eastAsia="仿宋" w:cs="仿宋"/>
          <w:b/>
          <w:bCs/>
        </w:rPr>
      </w:pPr>
      <w:r>
        <w:rPr>
          <w:rFonts w:hint="eastAsia" w:ascii="仿宋" w:hAnsi="仿宋" w:eastAsia="仿宋" w:cs="仿宋"/>
          <w:b/>
          <w:bCs/>
        </w:rPr>
        <w:t>1.同时参与</w:t>
      </w:r>
      <w:r>
        <w:rPr>
          <w:rFonts w:hint="eastAsia" w:ascii="仿宋" w:hAnsi="仿宋" w:eastAsia="仿宋" w:cs="仿宋"/>
          <w:b/>
          <w:bCs/>
          <w:lang w:val="en-US" w:eastAsia="zh-CN"/>
        </w:rPr>
        <w:t>多个标项</w:t>
      </w:r>
      <w:r>
        <w:rPr>
          <w:rFonts w:hint="eastAsia" w:ascii="仿宋" w:hAnsi="仿宋" w:eastAsia="仿宋" w:cs="仿宋"/>
          <w:b/>
          <w:bCs/>
        </w:rPr>
        <w:t>的供应商，需按照</w:t>
      </w:r>
      <w:r>
        <w:rPr>
          <w:rFonts w:hint="eastAsia" w:ascii="仿宋" w:hAnsi="仿宋" w:eastAsia="仿宋" w:cs="仿宋"/>
          <w:b/>
          <w:bCs/>
          <w:lang w:val="en-US" w:eastAsia="zh-CN"/>
        </w:rPr>
        <w:t>下述</w:t>
      </w:r>
      <w:r>
        <w:rPr>
          <w:rFonts w:hint="eastAsia" w:ascii="仿宋" w:hAnsi="仿宋" w:eastAsia="仿宋" w:cs="仿宋"/>
          <w:b/>
          <w:bCs/>
        </w:rPr>
        <w:t>要求分别制作</w:t>
      </w:r>
      <w:r>
        <w:rPr>
          <w:rFonts w:hint="eastAsia" w:ascii="仿宋" w:hAnsi="仿宋" w:eastAsia="仿宋" w:cs="仿宋"/>
          <w:b/>
          <w:bCs/>
          <w:lang w:val="en-US" w:eastAsia="zh-CN"/>
        </w:rPr>
        <w:t>各</w:t>
      </w:r>
      <w:r>
        <w:rPr>
          <w:rFonts w:hint="eastAsia" w:ascii="仿宋" w:hAnsi="仿宋" w:eastAsia="仿宋" w:cs="仿宋"/>
          <w:b/>
          <w:bCs/>
        </w:rPr>
        <w:t>标段的响应文件。</w:t>
      </w:r>
    </w:p>
    <w:p w14:paraId="567D4350">
      <w:pPr>
        <w:pStyle w:val="17"/>
        <w:ind w:firstLine="420" w:firstLineChars="0"/>
        <w:rPr>
          <w:rFonts w:ascii="仿宋" w:hAnsi="仿宋" w:eastAsia="仿宋" w:cs="仿宋"/>
        </w:rPr>
      </w:pPr>
      <w:r>
        <w:rPr>
          <w:rFonts w:hint="eastAsia" w:ascii="仿宋" w:hAnsi="仿宋" w:eastAsia="仿宋" w:cs="仿宋"/>
          <w:b/>
          <w:bCs/>
          <w:lang w:val="en-US" w:eastAsia="zh-CN"/>
        </w:rPr>
        <w:t>2.</w:t>
      </w:r>
      <w:r>
        <w:rPr>
          <w:rFonts w:ascii="仿宋" w:hAnsi="仿宋" w:eastAsia="仿宋" w:cs="仿宋"/>
          <w:b/>
          <w:bCs/>
        </w:rPr>
        <w:t>投标文件由《资格文件》《技术商务文件》和《报价文件》三部分组成，投标人应按《资格文件》《技术商务文件》和《报价文件》正本各1份、副本各1份编制，文件须密封并胶装成册，《报价文件》需单独密封，三部分文件封面及每一页均需加盖供应商公章。所有证件均须真实、有效，原件、复印件均须加盖公章，缺少以上任意一部分内容即作无效标处理。</w:t>
      </w:r>
    </w:p>
    <w:p w14:paraId="008D7BE0">
      <w:pPr>
        <w:pStyle w:val="17"/>
        <w:ind w:firstLine="420" w:firstLineChars="0"/>
        <w:rPr>
          <w:rFonts w:ascii="仿宋" w:hAnsi="仿宋" w:eastAsia="仿宋" w:cs="仿宋"/>
          <w:b/>
          <w:bCs/>
          <w:highlight w:val="none"/>
        </w:rPr>
      </w:pPr>
      <w:r>
        <w:rPr>
          <w:rFonts w:ascii="仿宋" w:hAnsi="仿宋" w:eastAsia="仿宋" w:cs="仿宋"/>
          <w:b/>
          <w:bCs/>
          <w:highlight w:val="none"/>
        </w:rPr>
        <w:t>（二）资格文件：</w:t>
      </w:r>
    </w:p>
    <w:p w14:paraId="677A1CFF">
      <w:pPr>
        <w:pStyle w:val="17"/>
        <w:numPr>
          <w:ilvl w:val="0"/>
          <w:numId w:val="4"/>
        </w:numPr>
        <w:ind w:firstLineChars="0"/>
        <w:rPr>
          <w:rFonts w:ascii="仿宋" w:hAnsi="仿宋" w:eastAsia="仿宋" w:cs="仿宋"/>
        </w:rPr>
      </w:pPr>
      <w:r>
        <w:rPr>
          <w:rFonts w:ascii="仿宋" w:hAnsi="仿宋" w:eastAsia="仿宋" w:cs="仿宋"/>
        </w:rPr>
        <w:t>有效的营业执照复印件，非法人企业需提供其他证明材料（加盖公章）；</w:t>
      </w:r>
    </w:p>
    <w:p w14:paraId="1500ACC7">
      <w:pPr>
        <w:pStyle w:val="17"/>
        <w:numPr>
          <w:ilvl w:val="0"/>
          <w:numId w:val="4"/>
        </w:numPr>
        <w:ind w:firstLineChars="0"/>
        <w:rPr>
          <w:rFonts w:ascii="仿宋" w:hAnsi="仿宋" w:eastAsia="仿宋" w:cs="仿宋"/>
        </w:rPr>
      </w:pPr>
      <w:r>
        <w:rPr>
          <w:rFonts w:ascii="仿宋" w:hAnsi="仿宋" w:eastAsia="仿宋" w:cs="仿宋"/>
        </w:rPr>
        <w:t>提供自采购公告发布之日起至开标截止时间止的“信用中国”网站（www.creditchina.gov.cn）、中国政府采购网（www.ccgp.gov.cn）、“浙江政府采购网”（www.zjzfcg.gov.cn）投标人信用查询网页截图（至少提供2个网站的截图；以开标当日采购人核实的查询结果为准）；</w:t>
      </w:r>
    </w:p>
    <w:p w14:paraId="6C5AD16C">
      <w:pPr>
        <w:pStyle w:val="17"/>
        <w:numPr>
          <w:ilvl w:val="0"/>
          <w:numId w:val="4"/>
        </w:numPr>
        <w:ind w:firstLineChars="0"/>
        <w:rPr>
          <w:rFonts w:ascii="仿宋" w:hAnsi="仿宋" w:eastAsia="仿宋" w:cs="仿宋"/>
        </w:rPr>
      </w:pPr>
      <w:r>
        <w:rPr>
          <w:rFonts w:ascii="仿宋" w:hAnsi="仿宋" w:eastAsia="仿宋" w:cs="仿宋"/>
        </w:rPr>
        <w:t>法定代表人身份证复印件（加盖公章）；如非法定代表人参与开标，需额外提供法定代表人授权委托书原件（加盖公章）、授权委托人身份证复印件（加盖公章）；</w:t>
      </w:r>
    </w:p>
    <w:p w14:paraId="21DB5201">
      <w:pPr>
        <w:pStyle w:val="17"/>
        <w:numPr>
          <w:ilvl w:val="0"/>
          <w:numId w:val="4"/>
        </w:numPr>
        <w:ind w:firstLineChars="0"/>
        <w:rPr>
          <w:rFonts w:ascii="仿宋" w:hAnsi="仿宋" w:eastAsia="仿宋" w:cs="仿宋"/>
        </w:rPr>
      </w:pPr>
      <w:r>
        <w:rPr>
          <w:rFonts w:ascii="仿宋" w:hAnsi="仿宋" w:eastAsia="仿宋" w:cs="仿宋"/>
        </w:rPr>
        <w:t>最近三个月内任意一个月的依法缴纳</w:t>
      </w:r>
      <w:r>
        <w:rPr>
          <w:rFonts w:ascii="仿宋" w:hAnsi="仿宋" w:eastAsia="仿宋" w:cs="仿宋"/>
          <w:b/>
          <w:bCs/>
        </w:rPr>
        <w:t>税收</w:t>
      </w:r>
      <w:r>
        <w:rPr>
          <w:rFonts w:ascii="仿宋" w:hAnsi="仿宋" w:eastAsia="仿宋" w:cs="仿宋"/>
        </w:rPr>
        <w:t>和</w:t>
      </w:r>
      <w:r>
        <w:rPr>
          <w:rFonts w:ascii="仿宋" w:hAnsi="仿宋" w:eastAsia="仿宋" w:cs="仿宋"/>
          <w:b/>
          <w:bCs/>
        </w:rPr>
        <w:t>社保证明</w:t>
      </w:r>
      <w:r>
        <w:rPr>
          <w:rFonts w:ascii="仿宋" w:hAnsi="仿宋" w:eastAsia="仿宋" w:cs="仿宋"/>
        </w:rPr>
        <w:t>（税费凭证复印件，或者依法缴纳税费或依法免缴税费的证明）；</w:t>
      </w:r>
    </w:p>
    <w:p w14:paraId="4806D6EE">
      <w:pPr>
        <w:pStyle w:val="17"/>
        <w:numPr>
          <w:ilvl w:val="0"/>
          <w:numId w:val="4"/>
        </w:numPr>
        <w:ind w:firstLineChars="0"/>
        <w:rPr>
          <w:rFonts w:hint="default" w:ascii="仿宋" w:hAnsi="仿宋" w:eastAsia="仿宋" w:cs="仿宋"/>
          <w:b/>
          <w:bCs/>
          <w:highlight w:val="none"/>
          <w:lang w:val="en-US" w:eastAsia="zh-CN"/>
        </w:rPr>
      </w:pPr>
      <w:r>
        <w:rPr>
          <w:rFonts w:ascii="仿宋" w:hAnsi="仿宋" w:eastAsia="仿宋" w:cs="仿宋"/>
          <w:highlight w:val="none"/>
        </w:rPr>
        <w:t>投标声明书；</w:t>
      </w:r>
    </w:p>
    <w:p w14:paraId="299982AF">
      <w:pPr>
        <w:pStyle w:val="17"/>
        <w:numPr>
          <w:ilvl w:val="0"/>
          <w:numId w:val="4"/>
        </w:numPr>
        <w:ind w:firstLineChars="0"/>
        <w:rPr>
          <w:rFonts w:hint="default" w:ascii="仿宋" w:hAnsi="仿宋" w:eastAsia="仿宋" w:cs="仿宋"/>
          <w:b/>
          <w:bCs/>
          <w:color w:val="FF0000"/>
          <w:highlight w:val="yellow"/>
          <w:lang w:val="en-US" w:eastAsia="zh-CN"/>
        </w:rPr>
      </w:pPr>
      <w:r>
        <w:rPr>
          <w:rFonts w:hint="eastAsia" w:ascii="仿宋" w:hAnsi="仿宋" w:eastAsia="仿宋" w:cs="仿宋"/>
          <w:b/>
          <w:bCs/>
          <w:color w:val="FF0000"/>
          <w:highlight w:val="yellow"/>
          <w:lang w:val="en-US" w:eastAsia="zh-CN"/>
        </w:rPr>
        <w:t>标项一和标项五要求提供《出版物进口经营许可证》复印件（加盖公章）。</w:t>
      </w:r>
    </w:p>
    <w:p w14:paraId="196DC37E">
      <w:pPr>
        <w:pStyle w:val="17"/>
        <w:ind w:firstLine="420" w:firstLineChars="0"/>
        <w:rPr>
          <w:rFonts w:ascii="仿宋" w:hAnsi="仿宋" w:eastAsia="仿宋" w:cs="仿宋"/>
          <w:b/>
          <w:bCs/>
        </w:rPr>
      </w:pPr>
      <w:r>
        <w:rPr>
          <w:rFonts w:ascii="仿宋" w:hAnsi="仿宋" w:eastAsia="仿宋" w:cs="仿宋"/>
          <w:b/>
          <w:bCs/>
        </w:rPr>
        <w:t>（三）技术商务文件：</w:t>
      </w:r>
    </w:p>
    <w:p w14:paraId="16CF6CE1">
      <w:pPr>
        <w:pStyle w:val="17"/>
        <w:numPr>
          <w:ilvl w:val="0"/>
          <w:numId w:val="5"/>
        </w:numPr>
        <w:ind w:left="845" w:leftChars="0" w:hanging="425" w:firstLineChars="0"/>
        <w:rPr>
          <w:rFonts w:hint="eastAsia" w:ascii="仿宋" w:hAnsi="仿宋" w:eastAsia="仿宋" w:cs="仿宋"/>
        </w:rPr>
      </w:pPr>
      <w:r>
        <w:rPr>
          <w:rFonts w:hint="eastAsia" w:ascii="仿宋" w:hAnsi="仿宋" w:eastAsia="仿宋" w:cs="仿宋"/>
        </w:rPr>
        <w:t>评分索引表；</w:t>
      </w:r>
    </w:p>
    <w:p w14:paraId="40CEC827">
      <w:pPr>
        <w:pStyle w:val="17"/>
        <w:numPr>
          <w:ilvl w:val="0"/>
          <w:numId w:val="5"/>
        </w:numPr>
        <w:ind w:left="845" w:leftChars="0" w:hanging="425" w:firstLineChars="0"/>
        <w:rPr>
          <w:rFonts w:hint="eastAsia" w:ascii="仿宋" w:hAnsi="仿宋" w:eastAsia="仿宋" w:cs="仿宋"/>
        </w:rPr>
      </w:pPr>
      <w:r>
        <w:rPr>
          <w:rFonts w:hint="eastAsia" w:ascii="仿宋" w:hAnsi="仿宋" w:eastAsia="仿宋" w:cs="仿宋"/>
        </w:rPr>
        <w:t>需求响应表；</w:t>
      </w:r>
    </w:p>
    <w:p w14:paraId="4532CCF6">
      <w:pPr>
        <w:pStyle w:val="17"/>
        <w:numPr>
          <w:ilvl w:val="0"/>
          <w:numId w:val="5"/>
        </w:numPr>
        <w:ind w:left="845" w:leftChars="0" w:hanging="425" w:firstLineChars="0"/>
        <w:rPr>
          <w:rFonts w:hint="eastAsia" w:ascii="仿宋" w:hAnsi="仿宋" w:eastAsia="仿宋" w:cs="仿宋"/>
        </w:rPr>
      </w:pPr>
      <w:r>
        <w:rPr>
          <w:rFonts w:hint="eastAsia" w:ascii="仿宋" w:hAnsi="仿宋" w:eastAsia="仿宋" w:cs="仿宋"/>
        </w:rPr>
        <w:t>商务响应表；</w:t>
      </w:r>
    </w:p>
    <w:p w14:paraId="2C22FDC8">
      <w:pPr>
        <w:pStyle w:val="17"/>
        <w:numPr>
          <w:ilvl w:val="0"/>
          <w:numId w:val="5"/>
        </w:numPr>
        <w:ind w:left="845" w:leftChars="0" w:hanging="425" w:firstLineChars="0"/>
        <w:rPr>
          <w:rFonts w:hint="eastAsia" w:ascii="仿宋" w:hAnsi="仿宋" w:eastAsia="仿宋" w:cs="仿宋"/>
        </w:rPr>
      </w:pPr>
      <w:r>
        <w:rPr>
          <w:rFonts w:hint="eastAsia" w:ascii="仿宋" w:hAnsi="仿宋" w:eastAsia="仿宋" w:cs="仿宋"/>
        </w:rPr>
        <w:t>项目实施方案</w:t>
      </w:r>
    </w:p>
    <w:p w14:paraId="1D9C300A">
      <w:pPr>
        <w:pStyle w:val="17"/>
        <w:numPr>
          <w:ilvl w:val="0"/>
          <w:numId w:val="5"/>
        </w:numPr>
        <w:ind w:left="845" w:leftChars="0" w:hanging="425" w:firstLineChars="0"/>
        <w:rPr>
          <w:rFonts w:hint="eastAsia" w:ascii="仿宋" w:hAnsi="仿宋" w:eastAsia="仿宋" w:cs="仿宋"/>
        </w:rPr>
      </w:pPr>
      <w:r>
        <w:rPr>
          <w:rFonts w:hint="eastAsia" w:ascii="仿宋" w:hAnsi="仿宋" w:eastAsia="仿宋" w:cs="仿宋"/>
        </w:rPr>
        <w:t>团队成员配置</w:t>
      </w:r>
    </w:p>
    <w:p w14:paraId="164839A6">
      <w:pPr>
        <w:pStyle w:val="17"/>
        <w:numPr>
          <w:ilvl w:val="0"/>
          <w:numId w:val="5"/>
        </w:numPr>
        <w:ind w:left="845" w:leftChars="0" w:hanging="425" w:firstLineChars="0"/>
        <w:rPr>
          <w:rFonts w:hint="eastAsia" w:ascii="仿宋" w:hAnsi="仿宋" w:eastAsia="仿宋" w:cs="仿宋"/>
        </w:rPr>
      </w:pPr>
      <w:r>
        <w:rPr>
          <w:rFonts w:hint="eastAsia" w:ascii="仿宋" w:hAnsi="仿宋" w:eastAsia="仿宋" w:cs="仿宋"/>
        </w:rPr>
        <w:t>接口服务</w:t>
      </w:r>
    </w:p>
    <w:p w14:paraId="3E971D91">
      <w:pPr>
        <w:pStyle w:val="17"/>
        <w:numPr>
          <w:ilvl w:val="0"/>
          <w:numId w:val="5"/>
        </w:numPr>
        <w:ind w:left="845" w:leftChars="0" w:hanging="425" w:firstLineChars="0"/>
        <w:rPr>
          <w:rFonts w:hint="eastAsia" w:ascii="仿宋" w:hAnsi="仿宋" w:eastAsia="仿宋" w:cs="仿宋"/>
        </w:rPr>
      </w:pPr>
      <w:r>
        <w:rPr>
          <w:rFonts w:hint="eastAsia" w:ascii="仿宋" w:hAnsi="仿宋" w:eastAsia="仿宋" w:cs="仿宋"/>
        </w:rPr>
        <w:t>开通使用并调试验收</w:t>
      </w:r>
    </w:p>
    <w:p w14:paraId="6F4BFF0F">
      <w:pPr>
        <w:pStyle w:val="17"/>
        <w:numPr>
          <w:ilvl w:val="0"/>
          <w:numId w:val="5"/>
        </w:numPr>
        <w:ind w:left="845" w:leftChars="0" w:hanging="425" w:firstLineChars="0"/>
        <w:rPr>
          <w:rFonts w:hint="eastAsia" w:ascii="仿宋" w:hAnsi="仿宋" w:eastAsia="仿宋" w:cs="仿宋"/>
        </w:rPr>
      </w:pPr>
      <w:r>
        <w:rPr>
          <w:rFonts w:hint="eastAsia" w:ascii="仿宋" w:hAnsi="仿宋" w:eastAsia="仿宋" w:cs="仿宋"/>
        </w:rPr>
        <w:t>售后服务</w:t>
      </w:r>
    </w:p>
    <w:p w14:paraId="74EEAD38">
      <w:pPr>
        <w:pStyle w:val="17"/>
        <w:numPr>
          <w:ilvl w:val="0"/>
          <w:numId w:val="5"/>
        </w:numPr>
        <w:ind w:left="845" w:leftChars="0" w:hanging="425" w:firstLineChars="0"/>
        <w:rPr>
          <w:rFonts w:hint="eastAsia" w:ascii="仿宋" w:hAnsi="仿宋" w:eastAsia="仿宋" w:cs="仿宋"/>
        </w:rPr>
      </w:pPr>
      <w:r>
        <w:rPr>
          <w:rFonts w:hint="eastAsia" w:ascii="仿宋" w:hAnsi="仿宋" w:eastAsia="仿宋" w:cs="仿宋"/>
        </w:rPr>
        <w:t>推广方案</w:t>
      </w:r>
    </w:p>
    <w:p w14:paraId="238B3BFC">
      <w:pPr>
        <w:pStyle w:val="17"/>
        <w:numPr>
          <w:ilvl w:val="0"/>
          <w:numId w:val="5"/>
        </w:numPr>
        <w:ind w:left="845" w:leftChars="0" w:hanging="425" w:firstLineChars="0"/>
        <w:rPr>
          <w:rFonts w:hint="eastAsia" w:ascii="仿宋" w:hAnsi="仿宋" w:eastAsia="仿宋" w:cs="仿宋"/>
        </w:rPr>
      </w:pPr>
      <w:r>
        <w:rPr>
          <w:rFonts w:hint="eastAsia" w:ascii="仿宋" w:hAnsi="仿宋" w:eastAsia="仿宋" w:cs="仿宋"/>
        </w:rPr>
        <w:t>培训方案</w:t>
      </w:r>
    </w:p>
    <w:p w14:paraId="41CB5366">
      <w:pPr>
        <w:pStyle w:val="17"/>
        <w:numPr>
          <w:ilvl w:val="0"/>
          <w:numId w:val="5"/>
        </w:numPr>
        <w:ind w:left="845" w:leftChars="0" w:hanging="425" w:firstLineChars="0"/>
        <w:rPr>
          <w:rFonts w:hint="eastAsia" w:ascii="仿宋" w:hAnsi="仿宋" w:eastAsia="仿宋" w:cs="仿宋"/>
        </w:rPr>
      </w:pPr>
      <w:r>
        <w:rPr>
          <w:rFonts w:hint="eastAsia" w:ascii="仿宋" w:hAnsi="仿宋" w:eastAsia="仿宋" w:cs="仿宋"/>
        </w:rPr>
        <w:t>资源利用</w:t>
      </w:r>
    </w:p>
    <w:p w14:paraId="5DE43790">
      <w:pPr>
        <w:pStyle w:val="17"/>
        <w:numPr>
          <w:ilvl w:val="0"/>
          <w:numId w:val="5"/>
        </w:numPr>
        <w:ind w:left="845" w:leftChars="0" w:hanging="425" w:firstLineChars="0"/>
        <w:rPr>
          <w:rFonts w:hint="eastAsia" w:ascii="仿宋" w:hAnsi="仿宋" w:eastAsia="仿宋" w:cs="仿宋"/>
        </w:rPr>
      </w:pPr>
      <w:r>
        <w:rPr>
          <w:rFonts w:hint="eastAsia" w:ascii="仿宋" w:hAnsi="仿宋" w:eastAsia="仿宋" w:cs="仿宋"/>
          <w:lang w:eastAsia="zh-CN"/>
        </w:rPr>
        <w:t>企业业绩</w:t>
      </w:r>
    </w:p>
    <w:p w14:paraId="52B2B4CC">
      <w:pPr>
        <w:pStyle w:val="17"/>
        <w:numPr>
          <w:ilvl w:val="0"/>
          <w:numId w:val="5"/>
        </w:numPr>
        <w:ind w:left="845" w:leftChars="0" w:hanging="425" w:firstLineChars="0"/>
        <w:rPr>
          <w:rFonts w:hint="eastAsia" w:ascii="仿宋" w:hAnsi="仿宋" w:eastAsia="仿宋" w:cs="仿宋"/>
        </w:rPr>
      </w:pPr>
      <w:r>
        <w:rPr>
          <w:rFonts w:hint="eastAsia" w:ascii="仿宋" w:hAnsi="仿宋" w:eastAsia="仿宋" w:cs="仿宋"/>
        </w:rPr>
        <w:t>企业证书</w:t>
      </w:r>
    </w:p>
    <w:p w14:paraId="366CA357">
      <w:pPr>
        <w:pStyle w:val="17"/>
        <w:numPr>
          <w:ilvl w:val="0"/>
          <w:numId w:val="5"/>
        </w:numPr>
        <w:ind w:left="845" w:leftChars="0" w:hanging="425" w:firstLineChars="0"/>
        <w:rPr>
          <w:rFonts w:hint="eastAsia" w:ascii="仿宋" w:hAnsi="仿宋" w:eastAsia="仿宋" w:cs="仿宋"/>
        </w:rPr>
      </w:pPr>
      <w:r>
        <w:rPr>
          <w:rFonts w:hint="eastAsia" w:ascii="仿宋" w:hAnsi="仿宋" w:eastAsia="仿宋" w:cs="仿宋"/>
        </w:rPr>
        <w:t>其他供应商认为有需要提交的资料。</w:t>
      </w:r>
    </w:p>
    <w:p w14:paraId="046AC763">
      <w:pPr>
        <w:pStyle w:val="17"/>
        <w:ind w:firstLine="420" w:firstLineChars="0"/>
        <w:rPr>
          <w:rFonts w:ascii="仿宋" w:hAnsi="仿宋" w:eastAsia="仿宋" w:cs="仿宋"/>
          <w:b/>
          <w:bCs/>
        </w:rPr>
      </w:pPr>
      <w:r>
        <w:rPr>
          <w:rFonts w:ascii="仿宋" w:hAnsi="仿宋" w:eastAsia="仿宋" w:cs="仿宋"/>
          <w:b/>
          <w:bCs/>
        </w:rPr>
        <w:t>（四）报价文件：</w:t>
      </w:r>
    </w:p>
    <w:p w14:paraId="700130A5">
      <w:pPr>
        <w:pStyle w:val="17"/>
        <w:numPr>
          <w:ilvl w:val="0"/>
          <w:numId w:val="6"/>
        </w:numPr>
        <w:ind w:firstLineChars="0"/>
        <w:rPr>
          <w:rFonts w:ascii="仿宋" w:hAnsi="仿宋" w:eastAsia="仿宋" w:cs="仿宋"/>
        </w:rPr>
      </w:pPr>
      <w:r>
        <w:rPr>
          <w:rFonts w:ascii="仿宋" w:hAnsi="仿宋" w:eastAsia="仿宋" w:cs="仿宋"/>
        </w:rPr>
        <w:t>投标响应函；</w:t>
      </w:r>
    </w:p>
    <w:p w14:paraId="02E58A23">
      <w:pPr>
        <w:pStyle w:val="17"/>
        <w:numPr>
          <w:ilvl w:val="0"/>
          <w:numId w:val="6"/>
        </w:numPr>
        <w:ind w:firstLineChars="0"/>
        <w:rPr>
          <w:rFonts w:hint="default" w:ascii="仿宋" w:hAnsi="仿宋" w:eastAsia="仿宋" w:cs="仿宋"/>
        </w:rPr>
      </w:pPr>
      <w:r>
        <w:rPr>
          <w:rFonts w:ascii="仿宋" w:hAnsi="仿宋" w:eastAsia="仿宋" w:cs="仿宋"/>
        </w:rPr>
        <w:t>报价一览表(含人工费、服务费、保险费、管理费、辅材费、食宿费、交通费、税费、撤场费等完成本项目的全部费用。</w:t>
      </w:r>
      <w:r>
        <w:rPr>
          <w:rFonts w:ascii="仿宋" w:hAnsi="仿宋" w:eastAsia="仿宋" w:cs="仿宋"/>
          <w:b/>
          <w:bCs/>
        </w:rPr>
        <w:t>投标报价需提供单价与总价金额</w:t>
      </w:r>
      <w:r>
        <w:rPr>
          <w:rFonts w:ascii="仿宋" w:hAnsi="仿宋" w:eastAsia="仿宋" w:cs="仿宋"/>
        </w:rPr>
        <w:t>，总价金额与按单价汇总金额不一致的，以单价金额计算结果为准。高于采购预算视为无效报价。报价以人民币计，并以大写为准)。</w:t>
      </w:r>
    </w:p>
    <w:p w14:paraId="00384543">
      <w:pPr>
        <w:pStyle w:val="17"/>
        <w:ind w:firstLine="0" w:firstLineChars="0"/>
        <w:rPr>
          <w:rFonts w:ascii="仿宋" w:hAnsi="仿宋" w:eastAsia="仿宋" w:cs="仿宋"/>
          <w:b/>
          <w:bCs/>
        </w:rPr>
      </w:pPr>
      <w:r>
        <w:rPr>
          <w:rFonts w:ascii="仿宋" w:hAnsi="仿宋" w:eastAsia="仿宋" w:cs="仿宋"/>
          <w:b/>
          <w:bCs/>
        </w:rPr>
        <w:tab/>
      </w:r>
      <w:r>
        <w:rPr>
          <w:rFonts w:ascii="仿宋" w:hAnsi="仿宋" w:eastAsia="仿宋" w:cs="仿宋"/>
          <w:b/>
          <w:bCs/>
        </w:rPr>
        <w:t>注：高于采购预算视为无效报价。报价以人民币计，并以大写为准。报价应由法定代表人或其授权代表签字确认并加盖公章。</w:t>
      </w:r>
    </w:p>
    <w:p w14:paraId="54AB2524">
      <w:pPr>
        <w:pStyle w:val="17"/>
        <w:ind w:firstLine="420" w:firstLineChars="0"/>
        <w:rPr>
          <w:rFonts w:ascii="仿宋" w:hAnsi="仿宋" w:eastAsia="仿宋" w:cs="仿宋"/>
        </w:rPr>
      </w:pPr>
      <w:r>
        <w:rPr>
          <w:rFonts w:ascii="仿宋" w:hAnsi="仿宋" w:eastAsia="仿宋" w:cs="仿宋"/>
        </w:rPr>
        <w:t>以上材料模板见附件。</w:t>
      </w:r>
    </w:p>
    <w:p w14:paraId="08D7863B">
      <w:pPr>
        <w:pStyle w:val="16"/>
        <w:rPr>
          <w:rFonts w:ascii="仿宋" w:hAnsi="仿宋" w:eastAsia="仿宋" w:cs="仿宋"/>
        </w:rPr>
      </w:pPr>
      <w:r>
        <w:rPr>
          <w:rFonts w:ascii="仿宋" w:hAnsi="仿宋" w:eastAsia="仿宋" w:cs="仿宋"/>
        </w:rPr>
        <w:t>四、投标文件递交、开标时间</w:t>
      </w:r>
    </w:p>
    <w:p w14:paraId="51448350">
      <w:pPr>
        <w:pStyle w:val="17"/>
        <w:ind w:firstLine="420" w:firstLineChars="0"/>
        <w:rPr>
          <w:rFonts w:ascii="仿宋" w:hAnsi="仿宋" w:eastAsia="仿宋" w:cs="仿宋"/>
          <w:highlight w:val="none"/>
        </w:rPr>
      </w:pPr>
      <w:r>
        <w:rPr>
          <w:rFonts w:ascii="仿宋" w:hAnsi="仿宋" w:eastAsia="仿宋" w:cs="仿宋"/>
        </w:rPr>
        <w:t>（一）投标文件投递截止时间：</w:t>
      </w:r>
      <w:r>
        <w:rPr>
          <w:rFonts w:ascii="仿宋" w:hAnsi="仿宋" w:eastAsia="仿宋" w:cs="仿宋"/>
          <w:highlight w:val="yellow"/>
        </w:rPr>
        <w:t>2025年</w:t>
      </w:r>
      <w:r>
        <w:rPr>
          <w:rFonts w:hint="eastAsia" w:ascii="仿宋" w:hAnsi="仿宋" w:eastAsia="仿宋" w:cs="仿宋"/>
          <w:highlight w:val="yellow"/>
          <w:lang w:val="en-US" w:eastAsia="zh-CN"/>
        </w:rPr>
        <w:t>10</w:t>
      </w:r>
      <w:r>
        <w:rPr>
          <w:rFonts w:ascii="仿宋" w:hAnsi="仿宋" w:eastAsia="仿宋" w:cs="仿宋"/>
          <w:highlight w:val="yellow"/>
        </w:rPr>
        <w:t>月</w:t>
      </w:r>
      <w:r>
        <w:rPr>
          <w:rFonts w:hint="eastAsia" w:ascii="仿宋" w:hAnsi="仿宋" w:eastAsia="仿宋" w:cs="仿宋"/>
          <w:highlight w:val="yellow"/>
          <w:lang w:val="en-US" w:eastAsia="zh-CN"/>
        </w:rPr>
        <w:t>27</w:t>
      </w:r>
      <w:r>
        <w:rPr>
          <w:rFonts w:ascii="仿宋" w:hAnsi="仿宋" w:eastAsia="仿宋" w:cs="仿宋"/>
          <w:highlight w:val="yellow"/>
        </w:rPr>
        <w:t>日</w:t>
      </w:r>
      <w:r>
        <w:rPr>
          <w:rFonts w:hint="eastAsia" w:ascii="仿宋" w:hAnsi="仿宋" w:eastAsia="仿宋" w:cs="仿宋"/>
          <w:highlight w:val="yellow"/>
          <w:lang w:val="en-US" w:eastAsia="zh-CN"/>
        </w:rPr>
        <w:t>下</w:t>
      </w:r>
      <w:r>
        <w:rPr>
          <w:rFonts w:ascii="仿宋" w:hAnsi="仿宋" w:eastAsia="仿宋" w:cs="仿宋"/>
          <w:highlight w:val="yellow"/>
        </w:rPr>
        <w:t>午</w:t>
      </w:r>
      <w:r>
        <w:rPr>
          <w:rFonts w:hint="eastAsia" w:ascii="仿宋" w:hAnsi="仿宋" w:eastAsia="仿宋" w:cs="仿宋"/>
          <w:highlight w:val="yellow"/>
          <w:lang w:val="en-US" w:eastAsia="zh-CN"/>
        </w:rPr>
        <w:t>14:00</w:t>
      </w:r>
      <w:r>
        <w:rPr>
          <w:rFonts w:ascii="仿宋" w:hAnsi="仿宋" w:eastAsia="仿宋" w:cs="仿宋"/>
          <w:highlight w:val="none"/>
        </w:rPr>
        <w:t>（投标人迟到视为自动弃标）；</w:t>
      </w:r>
    </w:p>
    <w:p w14:paraId="57FBFAA7">
      <w:pPr>
        <w:pStyle w:val="17"/>
        <w:ind w:firstLine="420" w:firstLineChars="0"/>
        <w:rPr>
          <w:rFonts w:ascii="仿宋" w:hAnsi="仿宋" w:eastAsia="仿宋" w:cs="仿宋"/>
        </w:rPr>
      </w:pPr>
      <w:r>
        <w:rPr>
          <w:rFonts w:ascii="仿宋" w:hAnsi="仿宋" w:eastAsia="仿宋" w:cs="仿宋"/>
          <w:highlight w:val="none"/>
        </w:rPr>
        <w:t>（二）开标时间：</w:t>
      </w:r>
      <w:r>
        <w:rPr>
          <w:rFonts w:ascii="仿宋" w:hAnsi="仿宋" w:eastAsia="仿宋" w:cs="仿宋"/>
          <w:highlight w:val="yellow"/>
        </w:rPr>
        <w:t>2025年</w:t>
      </w:r>
      <w:r>
        <w:rPr>
          <w:rFonts w:hint="eastAsia" w:ascii="仿宋" w:hAnsi="仿宋" w:eastAsia="仿宋" w:cs="仿宋"/>
          <w:highlight w:val="yellow"/>
          <w:lang w:val="en-US" w:eastAsia="zh-CN"/>
        </w:rPr>
        <w:t>10</w:t>
      </w:r>
      <w:r>
        <w:rPr>
          <w:rFonts w:ascii="仿宋" w:hAnsi="仿宋" w:eastAsia="仿宋" w:cs="仿宋"/>
          <w:highlight w:val="yellow"/>
        </w:rPr>
        <w:t>月</w:t>
      </w:r>
      <w:r>
        <w:rPr>
          <w:rFonts w:hint="eastAsia" w:ascii="仿宋" w:hAnsi="仿宋" w:eastAsia="仿宋" w:cs="仿宋"/>
          <w:highlight w:val="yellow"/>
          <w:lang w:val="en-US" w:eastAsia="zh-CN"/>
        </w:rPr>
        <w:t>27</w:t>
      </w:r>
      <w:r>
        <w:rPr>
          <w:rFonts w:ascii="仿宋" w:hAnsi="仿宋" w:eastAsia="仿宋" w:cs="仿宋"/>
          <w:highlight w:val="yellow"/>
        </w:rPr>
        <w:t>日</w:t>
      </w:r>
      <w:r>
        <w:rPr>
          <w:rFonts w:hint="eastAsia" w:ascii="仿宋" w:hAnsi="仿宋" w:eastAsia="仿宋" w:cs="仿宋"/>
          <w:highlight w:val="yellow"/>
          <w:lang w:val="en-US" w:eastAsia="zh-CN"/>
        </w:rPr>
        <w:t>下</w:t>
      </w:r>
      <w:r>
        <w:rPr>
          <w:rFonts w:ascii="仿宋" w:hAnsi="仿宋" w:eastAsia="仿宋" w:cs="仿宋"/>
          <w:highlight w:val="yellow"/>
        </w:rPr>
        <w:t>午</w:t>
      </w:r>
      <w:r>
        <w:rPr>
          <w:rFonts w:hint="eastAsia" w:ascii="仿宋" w:hAnsi="仿宋" w:eastAsia="仿宋" w:cs="仿宋"/>
          <w:highlight w:val="yellow"/>
          <w:lang w:val="en-US" w:eastAsia="zh-CN"/>
        </w:rPr>
        <w:t>14:00</w:t>
      </w:r>
      <w:r>
        <w:rPr>
          <w:rFonts w:ascii="仿宋" w:hAnsi="仿宋" w:eastAsia="仿宋" w:cs="仿宋"/>
        </w:rPr>
        <w:t>；</w:t>
      </w:r>
    </w:p>
    <w:p w14:paraId="115D992C">
      <w:pPr>
        <w:pStyle w:val="17"/>
        <w:ind w:firstLine="420" w:firstLineChars="0"/>
        <w:rPr>
          <w:rFonts w:ascii="仿宋" w:hAnsi="仿宋" w:eastAsia="仿宋" w:cs="仿宋"/>
        </w:rPr>
      </w:pPr>
      <w:r>
        <w:rPr>
          <w:rFonts w:ascii="仿宋" w:hAnsi="仿宋" w:eastAsia="仿宋" w:cs="仿宋"/>
        </w:rPr>
        <w:t>（三）投标文件投递或邮寄地址：湖州市吴兴区创业大道3333号22D后勤楼309（接收人：王老师，联系方式：</w:t>
      </w:r>
      <w:r>
        <w:rPr>
          <w:rFonts w:hint="eastAsia" w:ascii="仿宋" w:hAnsi="仿宋" w:eastAsia="仿宋" w:cs="仿宋"/>
          <w:lang w:val="en-US" w:eastAsia="zh-CN"/>
        </w:rPr>
        <w:t>15868212061</w:t>
      </w:r>
      <w:r>
        <w:rPr>
          <w:rFonts w:ascii="仿宋" w:hAnsi="仿宋" w:eastAsia="仿宋" w:cs="仿宋"/>
        </w:rPr>
        <w:t>）；</w:t>
      </w:r>
    </w:p>
    <w:p w14:paraId="5AFD25E8">
      <w:pPr>
        <w:pStyle w:val="17"/>
        <w:ind w:firstLine="420" w:firstLineChars="0"/>
        <w:rPr>
          <w:rFonts w:ascii="仿宋" w:hAnsi="仿宋" w:eastAsia="仿宋" w:cs="仿宋"/>
        </w:rPr>
      </w:pPr>
      <w:r>
        <w:rPr>
          <w:rFonts w:ascii="仿宋" w:hAnsi="仿宋" w:eastAsia="仿宋" w:cs="仿宋"/>
        </w:rPr>
        <w:t>（四）开标地点：湖州市吴兴区创业大道3333号22D后勤楼3</w:t>
      </w:r>
      <w:r>
        <w:rPr>
          <w:rFonts w:hint="eastAsia" w:ascii="仿宋" w:hAnsi="仿宋" w:eastAsia="仿宋" w:cs="仿宋"/>
          <w:lang w:val="en-US" w:eastAsia="zh-CN"/>
        </w:rPr>
        <w:t>06</w:t>
      </w:r>
      <w:r>
        <w:rPr>
          <w:rFonts w:ascii="仿宋" w:hAnsi="仿宋" w:eastAsia="仿宋" w:cs="仿宋"/>
        </w:rPr>
        <w:t>开标室。</w:t>
      </w:r>
    </w:p>
    <w:p w14:paraId="3AA2F988">
      <w:pPr>
        <w:pStyle w:val="17"/>
        <w:ind w:firstLine="420" w:firstLineChars="0"/>
        <w:rPr>
          <w:rFonts w:ascii="仿宋" w:hAnsi="仿宋" w:eastAsia="仿宋" w:cs="仿宋"/>
        </w:rPr>
      </w:pPr>
      <w:r>
        <w:rPr>
          <w:rFonts w:ascii="仿宋" w:hAnsi="仿宋" w:eastAsia="仿宋" w:cs="仿宋"/>
        </w:rPr>
        <w:t>注：供应商未现场参与开标，设同默认开标结果。供应商应确保投标文件在邮寄过程密封包装完好，因邮寄过程造成损坏而不符合开标要求的，湖州学院采购事务中心概不负责。</w:t>
      </w:r>
    </w:p>
    <w:p w14:paraId="4A04CE5C">
      <w:pPr>
        <w:pStyle w:val="16"/>
        <w:rPr>
          <w:rFonts w:ascii="仿宋" w:hAnsi="仿宋" w:eastAsia="仿宋" w:cs="仿宋"/>
        </w:rPr>
      </w:pPr>
      <w:r>
        <w:rPr>
          <w:rFonts w:ascii="仿宋" w:hAnsi="仿宋" w:eastAsia="仿宋" w:cs="仿宋"/>
        </w:rPr>
        <w:t>五、中标办法</w:t>
      </w:r>
    </w:p>
    <w:p w14:paraId="28166452">
      <w:pPr>
        <w:pStyle w:val="17"/>
        <w:ind w:firstLine="420" w:firstLineChars="0"/>
        <w:rPr>
          <w:rFonts w:hint="eastAsia" w:ascii="仿宋" w:hAnsi="仿宋" w:eastAsia="仿宋" w:cs="仿宋"/>
        </w:rPr>
      </w:pPr>
      <w:r>
        <w:rPr>
          <w:rFonts w:hint="eastAsia" w:ascii="仿宋" w:hAnsi="仿宋" w:eastAsia="仿宋" w:cs="仿宋"/>
          <w:lang w:val="en-US" w:eastAsia="zh-CN"/>
        </w:rPr>
        <w:t>1.</w:t>
      </w:r>
      <w:r>
        <w:rPr>
          <w:rFonts w:hint="eastAsia" w:ascii="仿宋" w:hAnsi="仿宋" w:eastAsia="仿宋" w:cs="仿宋"/>
        </w:rPr>
        <w:t>本项目招标共</w:t>
      </w:r>
      <w:r>
        <w:rPr>
          <w:rFonts w:hint="eastAsia" w:ascii="仿宋" w:hAnsi="仿宋" w:eastAsia="仿宋" w:cs="仿宋"/>
          <w:lang w:val="en-US" w:eastAsia="zh-CN"/>
        </w:rPr>
        <w:t>五</w:t>
      </w:r>
      <w:r>
        <w:rPr>
          <w:rFonts w:hint="eastAsia" w:ascii="仿宋" w:hAnsi="仿宋" w:eastAsia="仿宋" w:cs="仿宋"/>
        </w:rPr>
        <w:t>个标项，供应商可以自行选择参与的标项（供应商可投其中任一标项，也可各标项均投），</w:t>
      </w:r>
      <w:r>
        <w:rPr>
          <w:rFonts w:hint="eastAsia" w:ascii="仿宋" w:hAnsi="仿宋" w:eastAsia="仿宋" w:cs="仿宋"/>
          <w:b/>
          <w:bCs/>
          <w:highlight w:val="yellow"/>
        </w:rPr>
        <w:t>兼投兼中</w:t>
      </w:r>
      <w:r>
        <w:rPr>
          <w:rFonts w:hint="eastAsia" w:ascii="仿宋" w:hAnsi="仿宋" w:eastAsia="仿宋" w:cs="仿宋"/>
        </w:rPr>
        <w:t>。</w:t>
      </w:r>
    </w:p>
    <w:p w14:paraId="4CBFA36D">
      <w:pPr>
        <w:pStyle w:val="17"/>
        <w:ind w:firstLine="420" w:firstLineChars="0"/>
        <w:rPr>
          <w:rFonts w:ascii="仿宋" w:hAnsi="仿宋" w:eastAsia="仿宋" w:cs="仿宋"/>
        </w:rPr>
      </w:pPr>
      <w:r>
        <w:rPr>
          <w:rFonts w:hint="eastAsia" w:ascii="仿宋" w:hAnsi="仿宋" w:eastAsia="仿宋" w:cs="仿宋"/>
          <w:lang w:val="en-US" w:eastAsia="zh-CN"/>
        </w:rPr>
        <w:t>2.</w:t>
      </w:r>
      <w:r>
        <w:rPr>
          <w:rFonts w:ascii="仿宋" w:hAnsi="仿宋" w:eastAsia="仿宋" w:cs="仿宋"/>
        </w:rPr>
        <w:t>本项目采购</w:t>
      </w:r>
      <w:r>
        <w:rPr>
          <w:rFonts w:ascii="仿宋" w:hAnsi="仿宋" w:eastAsia="仿宋" w:cs="仿宋"/>
          <w:b/>
          <w:bCs/>
        </w:rPr>
        <w:t>综合评标法</w:t>
      </w:r>
      <w:r>
        <w:rPr>
          <w:rFonts w:ascii="仿宋" w:hAnsi="仿宋" w:eastAsia="仿宋" w:cs="仿宋"/>
        </w:rPr>
        <w:t>，得分最高供应商为中标人；</w:t>
      </w:r>
    </w:p>
    <w:p w14:paraId="33442C9C">
      <w:pPr>
        <w:pStyle w:val="17"/>
        <w:ind w:firstLine="420" w:firstLineChars="0"/>
        <w:rPr>
          <w:rFonts w:ascii="仿宋" w:hAnsi="仿宋" w:eastAsia="仿宋" w:cs="仿宋"/>
        </w:rPr>
      </w:pPr>
      <w:r>
        <w:rPr>
          <w:rFonts w:ascii="仿宋" w:hAnsi="仿宋" w:eastAsia="仿宋" w:cs="仿宋"/>
        </w:rPr>
        <w:t>注：如出现中标人拒签合同，招标人将根据实际情况，采用“按序递补”或“重新招标”的方式重新确定中标人。</w:t>
      </w:r>
    </w:p>
    <w:p w14:paraId="19D2943B">
      <w:pPr>
        <w:pStyle w:val="16"/>
        <w:rPr>
          <w:rFonts w:ascii="仿宋" w:hAnsi="仿宋" w:eastAsia="仿宋" w:cs="仿宋"/>
        </w:rPr>
      </w:pPr>
      <w:r>
        <w:rPr>
          <w:rFonts w:ascii="仿宋" w:hAnsi="仿宋" w:eastAsia="仿宋" w:cs="仿宋"/>
        </w:rPr>
        <w:t>六、付款方式：</w:t>
      </w:r>
    </w:p>
    <w:p w14:paraId="6C7F2DB5">
      <w:pPr>
        <w:pStyle w:val="17"/>
        <w:ind w:firstLine="420" w:firstLineChars="0"/>
        <w:rPr>
          <w:rFonts w:ascii="仿宋" w:hAnsi="仿宋" w:eastAsia="仿宋" w:cs="仿宋"/>
          <w:highlight w:val="none"/>
        </w:rPr>
      </w:pPr>
      <w:r>
        <w:rPr>
          <w:rFonts w:ascii="仿宋" w:hAnsi="仿宋" w:eastAsia="仿宋" w:cs="仿宋"/>
          <w:highlight w:val="none"/>
        </w:rPr>
        <w:t>1.根据省财政厅《关于进一步发挥政府采购政策功能全力推动经济稳进提质的通知》（浙财采监【2022】3号）要求，制定如下付款方式：</w:t>
      </w:r>
    </w:p>
    <w:p w14:paraId="247C7F01">
      <w:pPr>
        <w:pStyle w:val="17"/>
        <w:ind w:firstLine="420" w:firstLineChars="0"/>
        <w:rPr>
          <w:rFonts w:ascii="仿宋" w:hAnsi="仿宋" w:eastAsia="仿宋" w:cs="仿宋"/>
          <w:highlight w:val="none"/>
        </w:rPr>
      </w:pPr>
      <w:r>
        <w:rPr>
          <w:rFonts w:ascii="仿宋" w:hAnsi="仿宋" w:eastAsia="仿宋" w:cs="仿宋"/>
          <w:highlight w:val="none"/>
        </w:rPr>
        <w:t>（1）合同签订生效及具备实施条件后7个工作日内支付预付款，即合同金额的40%；</w:t>
      </w:r>
    </w:p>
    <w:p w14:paraId="2A5CA881">
      <w:pPr>
        <w:pStyle w:val="17"/>
        <w:ind w:firstLine="420" w:firstLineChars="0"/>
        <w:rPr>
          <w:rFonts w:ascii="仿宋" w:hAnsi="仿宋" w:eastAsia="仿宋" w:cs="仿宋"/>
          <w:highlight w:val="none"/>
        </w:rPr>
      </w:pPr>
      <w:r>
        <w:rPr>
          <w:rFonts w:ascii="仿宋" w:hAnsi="仿宋" w:eastAsia="仿宋" w:cs="仿宋"/>
          <w:highlight w:val="none"/>
        </w:rPr>
        <w:t>（2）</w:t>
      </w:r>
      <w:r>
        <w:rPr>
          <w:rFonts w:hint="eastAsia" w:ascii="仿宋" w:hAnsi="仿宋" w:eastAsia="仿宋" w:cs="仿宋"/>
          <w:highlight w:val="none"/>
        </w:rPr>
        <w:t>项目交付验收合格后</w:t>
      </w:r>
      <w:r>
        <w:rPr>
          <w:rFonts w:ascii="仿宋" w:hAnsi="仿宋" w:eastAsia="仿宋" w:cs="仿宋"/>
          <w:highlight w:val="none"/>
        </w:rPr>
        <w:t>支付至合同金额100%。</w:t>
      </w:r>
    </w:p>
    <w:p w14:paraId="728CBEBB">
      <w:pPr>
        <w:pStyle w:val="17"/>
        <w:ind w:firstLine="420" w:firstLineChars="0"/>
        <w:rPr>
          <w:rFonts w:ascii="仿宋" w:hAnsi="仿宋" w:eastAsia="仿宋" w:cs="仿宋"/>
          <w:highlight w:val="none"/>
        </w:rPr>
      </w:pPr>
      <w:r>
        <w:rPr>
          <w:rFonts w:ascii="仿宋" w:hAnsi="仿宋" w:eastAsia="仿宋" w:cs="仿宋"/>
          <w:highlight w:val="none"/>
        </w:rPr>
        <w:t>注：若中标供应商明确表示无需预付款或者主动要求降低预付款比例的，采购人可不适用前述规定。</w:t>
      </w:r>
    </w:p>
    <w:p w14:paraId="28BB7B93">
      <w:pPr>
        <w:pStyle w:val="17"/>
        <w:ind w:firstLine="420" w:firstLineChars="0"/>
        <w:rPr>
          <w:rFonts w:ascii="仿宋" w:hAnsi="仿宋" w:eastAsia="仿宋" w:cs="仿宋"/>
        </w:rPr>
      </w:pPr>
      <w:r>
        <w:rPr>
          <w:rFonts w:ascii="仿宋" w:hAnsi="仿宋" w:eastAsia="仿宋" w:cs="仿宋"/>
        </w:rPr>
        <w:t>2.本项目不收取投标保证金及履约保证金。</w:t>
      </w:r>
    </w:p>
    <w:p w14:paraId="2F92941B">
      <w:pPr>
        <w:pStyle w:val="16"/>
        <w:rPr>
          <w:rFonts w:ascii="仿宋" w:hAnsi="仿宋" w:eastAsia="仿宋" w:cs="仿宋"/>
        </w:rPr>
      </w:pPr>
      <w:r>
        <w:rPr>
          <w:rFonts w:ascii="仿宋" w:hAnsi="仿宋" w:eastAsia="仿宋" w:cs="仿宋"/>
        </w:rPr>
        <w:t>七、联系方式</w:t>
      </w:r>
    </w:p>
    <w:p w14:paraId="0EEE006A">
      <w:pPr>
        <w:pStyle w:val="17"/>
        <w:ind w:firstLine="420" w:firstLineChars="0"/>
        <w:rPr>
          <w:rFonts w:ascii="仿宋" w:hAnsi="仿宋" w:eastAsia="仿宋" w:cs="仿宋"/>
        </w:rPr>
      </w:pPr>
      <w:r>
        <w:rPr>
          <w:rFonts w:ascii="仿宋" w:hAnsi="仿宋" w:eastAsia="仿宋" w:cs="仿宋"/>
        </w:rPr>
        <w:t>采购人：湖州学院</w:t>
      </w:r>
    </w:p>
    <w:p w14:paraId="4B86A809">
      <w:pPr>
        <w:pStyle w:val="17"/>
        <w:ind w:firstLine="420" w:firstLineChars="0"/>
        <w:rPr>
          <w:rFonts w:ascii="仿宋" w:hAnsi="仿宋" w:eastAsia="仿宋" w:cs="仿宋"/>
          <w:highlight w:val="none"/>
        </w:rPr>
      </w:pPr>
      <w:r>
        <w:rPr>
          <w:rFonts w:ascii="仿宋" w:hAnsi="仿宋" w:eastAsia="仿宋" w:cs="仿宋"/>
          <w:lang w:eastAsia="zh-Hans"/>
        </w:rPr>
        <w:t>项目</w:t>
      </w:r>
      <w:r>
        <w:rPr>
          <w:rFonts w:ascii="仿宋" w:hAnsi="仿宋" w:eastAsia="仿宋" w:cs="仿宋"/>
        </w:rPr>
        <w:t>联系人：</w:t>
      </w:r>
      <w:r>
        <w:rPr>
          <w:rFonts w:hint="eastAsia" w:ascii="仿宋" w:hAnsi="仿宋" w:eastAsia="仿宋" w:cs="仿宋"/>
          <w:lang w:val="en-US" w:eastAsia="zh-CN"/>
        </w:rPr>
        <w:t>祝</w:t>
      </w:r>
      <w:r>
        <w:rPr>
          <w:rFonts w:ascii="仿宋" w:hAnsi="仿宋" w:eastAsia="仿宋" w:cs="仿宋"/>
        </w:rPr>
        <w:t xml:space="preserve">老师                         </w:t>
      </w:r>
      <w:r>
        <w:rPr>
          <w:rFonts w:ascii="仿宋" w:hAnsi="仿宋" w:eastAsia="仿宋" w:cs="仿宋"/>
          <w:highlight w:val="none"/>
        </w:rPr>
        <w:t>联系电话：</w:t>
      </w:r>
      <w:r>
        <w:rPr>
          <w:rFonts w:hint="eastAsia" w:ascii="仿宋" w:hAnsi="仿宋" w:eastAsia="仿宋" w:cs="仿宋"/>
          <w:highlight w:val="none"/>
        </w:rPr>
        <w:t>18323230987</w:t>
      </w:r>
    </w:p>
    <w:p w14:paraId="52D60E8A">
      <w:pPr>
        <w:pStyle w:val="17"/>
        <w:ind w:firstLine="420" w:firstLineChars="0"/>
        <w:rPr>
          <w:rFonts w:hint="default" w:ascii="仿宋" w:hAnsi="仿宋" w:eastAsia="仿宋" w:cs="仿宋"/>
          <w:highlight w:val="none"/>
          <w:lang w:val="en-US" w:eastAsia="zh-CN"/>
        </w:rPr>
      </w:pPr>
      <w:r>
        <w:rPr>
          <w:rFonts w:ascii="仿宋" w:hAnsi="仿宋" w:eastAsia="仿宋" w:cs="仿宋"/>
          <w:highlight w:val="none"/>
        </w:rPr>
        <w:t>质疑联系人：王老师                         联系电话：</w:t>
      </w:r>
      <w:r>
        <w:rPr>
          <w:rFonts w:hint="eastAsia" w:ascii="仿宋" w:hAnsi="仿宋" w:eastAsia="仿宋" w:cs="仿宋"/>
          <w:highlight w:val="none"/>
          <w:lang w:val="en-US" w:eastAsia="zh-CN"/>
        </w:rPr>
        <w:t>0572-2112239</w:t>
      </w:r>
    </w:p>
    <w:p w14:paraId="6774419C">
      <w:pPr>
        <w:pStyle w:val="16"/>
        <w:rPr>
          <w:rFonts w:ascii="仿宋" w:hAnsi="仿宋" w:eastAsia="仿宋" w:cs="仿宋"/>
        </w:rPr>
      </w:pPr>
      <w:r>
        <w:rPr>
          <w:rFonts w:ascii="仿宋" w:hAnsi="仿宋" w:eastAsia="仿宋" w:cs="仿宋"/>
        </w:rPr>
        <w:t>八：附件：</w:t>
      </w:r>
    </w:p>
    <w:p w14:paraId="4D940524">
      <w:pPr>
        <w:pStyle w:val="17"/>
        <w:ind w:firstLine="420" w:firstLineChars="0"/>
        <w:jc w:val="left"/>
        <w:rPr>
          <w:rFonts w:ascii="仿宋" w:hAnsi="仿宋" w:eastAsia="仿宋" w:cs="仿宋"/>
        </w:rPr>
      </w:pPr>
      <w:r>
        <w:rPr>
          <w:rFonts w:ascii="仿宋" w:hAnsi="仿宋" w:eastAsia="仿宋" w:cs="仿宋"/>
        </w:rPr>
        <w:t>附件1：采购需求</w:t>
      </w:r>
    </w:p>
    <w:p w14:paraId="6F8228CE">
      <w:pPr>
        <w:pStyle w:val="17"/>
        <w:ind w:firstLine="420" w:firstLineChars="0"/>
        <w:jc w:val="left"/>
        <w:rPr>
          <w:rFonts w:ascii="仿宋" w:hAnsi="仿宋" w:eastAsia="仿宋" w:cs="仿宋"/>
        </w:rPr>
      </w:pPr>
      <w:r>
        <w:rPr>
          <w:rFonts w:ascii="仿宋" w:hAnsi="仿宋" w:eastAsia="仿宋" w:cs="仿宋"/>
        </w:rPr>
        <w:t>附件2：评标办法及评分标准</w:t>
      </w:r>
    </w:p>
    <w:p w14:paraId="7577D95D">
      <w:pPr>
        <w:pStyle w:val="17"/>
        <w:ind w:firstLine="420" w:firstLineChars="0"/>
        <w:jc w:val="left"/>
        <w:rPr>
          <w:rFonts w:ascii="仿宋" w:hAnsi="仿宋" w:eastAsia="仿宋" w:cs="仿宋"/>
        </w:rPr>
      </w:pPr>
      <w:r>
        <w:rPr>
          <w:rFonts w:ascii="仿宋" w:hAnsi="仿宋" w:eastAsia="仿宋" w:cs="仿宋"/>
        </w:rPr>
        <w:t>附件3：资格文件参考格式</w:t>
      </w:r>
    </w:p>
    <w:p w14:paraId="506B681B">
      <w:pPr>
        <w:pStyle w:val="17"/>
        <w:ind w:firstLine="420" w:firstLineChars="0"/>
        <w:jc w:val="left"/>
        <w:rPr>
          <w:rFonts w:ascii="仿宋" w:hAnsi="仿宋" w:eastAsia="仿宋" w:cs="仿宋"/>
        </w:rPr>
      </w:pPr>
      <w:r>
        <w:rPr>
          <w:rFonts w:ascii="仿宋" w:hAnsi="仿宋" w:eastAsia="仿宋" w:cs="仿宋"/>
        </w:rPr>
        <w:t>附件4：技术商务文件参考格式</w:t>
      </w:r>
    </w:p>
    <w:p w14:paraId="422357DF">
      <w:pPr>
        <w:pStyle w:val="17"/>
        <w:ind w:firstLine="420" w:firstLineChars="0"/>
        <w:jc w:val="left"/>
        <w:rPr>
          <w:rFonts w:ascii="仿宋" w:hAnsi="仿宋" w:eastAsia="仿宋" w:cs="仿宋"/>
        </w:rPr>
      </w:pPr>
      <w:r>
        <w:rPr>
          <w:rFonts w:ascii="仿宋" w:hAnsi="仿宋" w:eastAsia="仿宋" w:cs="仿宋"/>
        </w:rPr>
        <w:t>附件5：报价文件参考格式</w:t>
      </w:r>
    </w:p>
    <w:p w14:paraId="02167E81">
      <w:pPr>
        <w:pStyle w:val="17"/>
        <w:ind w:firstLine="420" w:firstLineChars="0"/>
        <w:jc w:val="right"/>
        <w:rPr>
          <w:rFonts w:ascii="仿宋" w:hAnsi="仿宋" w:eastAsia="仿宋" w:cs="仿宋"/>
        </w:rPr>
      </w:pPr>
      <w:r>
        <w:rPr>
          <w:rFonts w:ascii="仿宋" w:hAnsi="仿宋" w:eastAsia="仿宋" w:cs="仿宋"/>
        </w:rPr>
        <w:t>湖州学院采购事务中心</w:t>
      </w:r>
    </w:p>
    <w:p w14:paraId="346745A6">
      <w:pPr>
        <w:pStyle w:val="17"/>
        <w:ind w:firstLine="420" w:firstLineChars="0"/>
        <w:jc w:val="right"/>
        <w:rPr>
          <w:rFonts w:ascii="仿宋" w:hAnsi="仿宋" w:eastAsia="仿宋" w:cs="仿宋"/>
          <w:highlight w:val="none"/>
        </w:rPr>
        <w:sectPr>
          <w:footerReference r:id="rId5" w:type="default"/>
          <w:pgSz w:w="11906" w:h="16838"/>
          <w:pgMar w:top="1134" w:right="1531" w:bottom="992" w:left="1531" w:header="851" w:footer="992" w:gutter="0"/>
          <w:pgNumType w:start="1"/>
          <w:cols w:space="0" w:num="1"/>
          <w:docGrid w:type="lines" w:linePitch="312" w:charSpace="0"/>
        </w:sectPr>
      </w:pPr>
      <w:r>
        <w:rPr>
          <w:rFonts w:ascii="仿宋" w:hAnsi="仿宋" w:eastAsia="仿宋" w:cs="仿宋"/>
          <w:highlight w:val="none"/>
        </w:rPr>
        <w:t>2025年</w:t>
      </w:r>
      <w:r>
        <w:rPr>
          <w:rFonts w:hint="eastAsia" w:ascii="仿宋" w:hAnsi="仿宋" w:eastAsia="仿宋" w:cs="仿宋"/>
          <w:highlight w:val="none"/>
          <w:lang w:val="en-US" w:eastAsia="zh-CN"/>
        </w:rPr>
        <w:t>10</w:t>
      </w:r>
      <w:r>
        <w:rPr>
          <w:rFonts w:ascii="仿宋" w:hAnsi="仿宋" w:eastAsia="仿宋" w:cs="仿宋"/>
          <w:highlight w:val="none"/>
        </w:rPr>
        <w:t>月</w:t>
      </w:r>
      <w:r>
        <w:rPr>
          <w:rFonts w:hint="eastAsia" w:ascii="仿宋" w:hAnsi="仿宋" w:eastAsia="仿宋" w:cs="仿宋"/>
          <w:highlight w:val="none"/>
          <w:lang w:val="en-US" w:eastAsia="zh-CN"/>
        </w:rPr>
        <w:t>17</w:t>
      </w:r>
      <w:bookmarkStart w:id="2" w:name="_GoBack"/>
      <w:bookmarkEnd w:id="2"/>
      <w:r>
        <w:rPr>
          <w:rFonts w:ascii="仿宋" w:hAnsi="仿宋" w:eastAsia="仿宋" w:cs="仿宋"/>
          <w:highlight w:val="none"/>
        </w:rPr>
        <w:t>日</w:t>
      </w:r>
    </w:p>
    <w:p w14:paraId="3754F5CC">
      <w:pPr>
        <w:spacing w:line="360" w:lineRule="auto"/>
        <w:jc w:val="left"/>
        <w:rPr>
          <w:rFonts w:hint="eastAsia" w:ascii="仿宋" w:hAnsi="仿宋" w:eastAsia="仿宋" w:cs="仿宋"/>
          <w:bCs/>
          <w:sz w:val="24"/>
        </w:rPr>
      </w:pPr>
      <w:r>
        <w:rPr>
          <w:rFonts w:hint="eastAsia" w:ascii="仿宋" w:hAnsi="仿宋" w:eastAsia="仿宋" w:cs="仿宋"/>
          <w:bCs/>
          <w:sz w:val="24"/>
        </w:rPr>
        <w:t>附件1：</w:t>
      </w:r>
    </w:p>
    <w:p w14:paraId="05D77B58">
      <w:pPr>
        <w:pStyle w:val="3"/>
        <w:bidi w:val="0"/>
        <w:jc w:val="center"/>
        <w:rPr>
          <w:rFonts w:hint="eastAsia"/>
          <w:sz w:val="36"/>
          <w:szCs w:val="28"/>
        </w:rPr>
      </w:pPr>
      <w:r>
        <w:rPr>
          <w:rFonts w:hint="eastAsia"/>
          <w:sz w:val="36"/>
          <w:szCs w:val="28"/>
        </w:rPr>
        <w:t>采购需求</w:t>
      </w:r>
    </w:p>
    <w:p w14:paraId="39E61E01">
      <w:pPr>
        <w:numPr>
          <w:ilvl w:val="0"/>
          <w:numId w:val="0"/>
        </w:numPr>
        <w:spacing w:line="360" w:lineRule="auto"/>
        <w:jc w:val="center"/>
        <w:outlineLvl w:val="1"/>
        <w:rPr>
          <w:rFonts w:hint="eastAsia" w:ascii="仿宋" w:hAnsi="仿宋" w:eastAsia="仿宋" w:cs="仿宋"/>
          <w:b/>
          <w:sz w:val="32"/>
          <w:szCs w:val="32"/>
          <w:lang w:val="en-US" w:eastAsia="zh-CN"/>
        </w:rPr>
      </w:pPr>
      <w:r>
        <w:rPr>
          <w:rFonts w:hint="eastAsia" w:ascii="仿宋" w:hAnsi="仿宋" w:eastAsia="仿宋" w:cs="仿宋"/>
          <w:b/>
          <w:sz w:val="32"/>
          <w:szCs w:val="32"/>
          <w:lang w:val="en-US" w:eastAsia="zh-CN"/>
        </w:rPr>
        <w:t>标项一：图书馆IEEE-CS外文数据库采购项目</w:t>
      </w:r>
    </w:p>
    <w:p w14:paraId="7B7C6867">
      <w:pPr>
        <w:numPr>
          <w:ilvl w:val="0"/>
          <w:numId w:val="7"/>
        </w:numPr>
        <w:spacing w:line="360" w:lineRule="auto"/>
        <w:jc w:val="left"/>
        <w:outlineLvl w:val="2"/>
        <w:rPr>
          <w:rFonts w:hint="eastAsia" w:ascii="仿宋" w:hAnsi="仿宋" w:eastAsia="仿宋" w:cs="仿宋"/>
          <w:b/>
          <w:sz w:val="28"/>
          <w:szCs w:val="28"/>
        </w:rPr>
      </w:pPr>
      <w:r>
        <w:rPr>
          <w:rFonts w:hint="eastAsia" w:ascii="仿宋" w:hAnsi="仿宋" w:eastAsia="仿宋" w:cs="仿宋"/>
          <w:b/>
          <w:sz w:val="28"/>
          <w:szCs w:val="28"/>
          <w:lang w:val="en-US" w:eastAsia="zh-CN"/>
        </w:rPr>
        <w:t>技术</w:t>
      </w:r>
      <w:r>
        <w:rPr>
          <w:rFonts w:hint="eastAsia" w:ascii="仿宋" w:hAnsi="仿宋" w:eastAsia="仿宋" w:cs="仿宋"/>
          <w:b/>
          <w:sz w:val="28"/>
          <w:szCs w:val="28"/>
        </w:rPr>
        <w:t>需求</w:t>
      </w:r>
    </w:p>
    <w:tbl>
      <w:tblPr>
        <w:tblStyle w:val="10"/>
        <w:tblW w:w="499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283"/>
        <w:gridCol w:w="1219"/>
        <w:gridCol w:w="6554"/>
      </w:tblGrid>
      <w:tr w14:paraId="4961D87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708" w:type="pct"/>
            <w:tcBorders>
              <w:top w:val="single" w:color="auto" w:sz="4" w:space="0"/>
              <w:left w:val="single" w:color="auto" w:sz="4" w:space="0"/>
              <w:bottom w:val="single" w:color="auto" w:sz="6" w:space="0"/>
              <w:right w:val="single" w:color="auto" w:sz="6" w:space="0"/>
            </w:tcBorders>
            <w:noWrap w:val="0"/>
            <w:vAlign w:val="center"/>
          </w:tcPr>
          <w:p w14:paraId="6109550D">
            <w:pPr>
              <w:spacing w:line="360" w:lineRule="auto"/>
              <w:jc w:val="center"/>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产品名称</w:t>
            </w:r>
          </w:p>
        </w:tc>
        <w:tc>
          <w:tcPr>
            <w:tcW w:w="673" w:type="pct"/>
            <w:tcBorders>
              <w:top w:val="single" w:color="auto" w:sz="4" w:space="0"/>
              <w:left w:val="single" w:color="auto" w:sz="6" w:space="0"/>
              <w:bottom w:val="single" w:color="auto" w:sz="6" w:space="0"/>
              <w:right w:val="single" w:color="auto" w:sz="6" w:space="0"/>
            </w:tcBorders>
            <w:noWrap w:val="0"/>
            <w:vAlign w:val="center"/>
          </w:tcPr>
          <w:p w14:paraId="15CC6BD5">
            <w:pPr>
              <w:spacing w:line="360" w:lineRule="auto"/>
              <w:jc w:val="center"/>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指标项</w:t>
            </w:r>
          </w:p>
        </w:tc>
        <w:tc>
          <w:tcPr>
            <w:tcW w:w="3617" w:type="pct"/>
            <w:tcBorders>
              <w:top w:val="single" w:color="auto" w:sz="4" w:space="0"/>
              <w:left w:val="single" w:color="auto" w:sz="6" w:space="0"/>
              <w:bottom w:val="single" w:color="auto" w:sz="6" w:space="0"/>
              <w:right w:val="single" w:color="auto" w:sz="4" w:space="0"/>
            </w:tcBorders>
            <w:noWrap w:val="0"/>
            <w:vAlign w:val="center"/>
          </w:tcPr>
          <w:p w14:paraId="2D0BCD83">
            <w:pPr>
              <w:spacing w:line="360" w:lineRule="auto"/>
              <w:ind w:firstLine="482" w:firstLineChars="200"/>
              <w:jc w:val="center"/>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主要技术规格参数</w:t>
            </w:r>
          </w:p>
        </w:tc>
      </w:tr>
      <w:tr w14:paraId="69E30E3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696" w:hRule="atLeast"/>
          <w:jc w:val="center"/>
        </w:trPr>
        <w:tc>
          <w:tcPr>
            <w:tcW w:w="708" w:type="pct"/>
            <w:vMerge w:val="restart"/>
            <w:tcBorders>
              <w:top w:val="single" w:color="auto" w:sz="6" w:space="0"/>
              <w:left w:val="single" w:color="auto" w:sz="4" w:space="0"/>
              <w:right w:val="single" w:color="auto" w:sz="6" w:space="0"/>
            </w:tcBorders>
            <w:noWrap w:val="0"/>
            <w:vAlign w:val="center"/>
          </w:tcPr>
          <w:p w14:paraId="6D618AD7">
            <w:pPr>
              <w:spacing w:line="360" w:lineRule="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IEEE</w:t>
            </w:r>
            <w:r>
              <w:rPr>
                <w:rFonts w:hint="eastAsia" w:ascii="Times New Roman" w:hAnsi="Times New Roman" w:eastAsia="宋体" w:cs="Times New Roman"/>
                <w:bCs/>
                <w:sz w:val="24"/>
                <w:szCs w:val="24"/>
                <w:lang w:val="en-US" w:eastAsia="zh-CN"/>
              </w:rPr>
              <w:t>-</w:t>
            </w:r>
            <w:r>
              <w:rPr>
                <w:rFonts w:hint="default" w:ascii="Times New Roman" w:hAnsi="Times New Roman" w:eastAsia="宋体" w:cs="Times New Roman"/>
                <w:bCs/>
                <w:sz w:val="24"/>
                <w:szCs w:val="24"/>
              </w:rPr>
              <w:t>CS数据库</w:t>
            </w:r>
          </w:p>
        </w:tc>
        <w:tc>
          <w:tcPr>
            <w:tcW w:w="673" w:type="pct"/>
            <w:tcBorders>
              <w:top w:val="single" w:color="auto" w:sz="6" w:space="0"/>
              <w:left w:val="single" w:color="auto" w:sz="6" w:space="0"/>
              <w:bottom w:val="single" w:color="auto" w:sz="4" w:space="0"/>
              <w:right w:val="single" w:color="auto" w:sz="6" w:space="0"/>
            </w:tcBorders>
            <w:noWrap w:val="0"/>
            <w:vAlign w:val="center"/>
          </w:tcPr>
          <w:p w14:paraId="3FCCAC76">
            <w:pPr>
              <w:spacing w:line="360" w:lineRule="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内容指标</w:t>
            </w:r>
          </w:p>
        </w:tc>
        <w:tc>
          <w:tcPr>
            <w:tcW w:w="3617" w:type="pct"/>
            <w:tcBorders>
              <w:top w:val="single" w:color="auto" w:sz="6" w:space="0"/>
              <w:left w:val="single" w:color="auto" w:sz="6" w:space="0"/>
              <w:bottom w:val="single" w:color="auto" w:sz="6" w:space="0"/>
              <w:right w:val="single" w:color="auto" w:sz="4" w:space="0"/>
            </w:tcBorders>
            <w:noWrap w:val="0"/>
            <w:vAlign w:val="top"/>
          </w:tcPr>
          <w:p w14:paraId="2509882E">
            <w:pPr>
              <w:numPr>
                <w:ilvl w:val="0"/>
                <w:numId w:val="8"/>
              </w:numPr>
              <w:spacing w:line="360" w:lineRule="auto"/>
              <w:rPr>
                <w:rFonts w:hint="default" w:ascii="Times New Roman" w:hAnsi="Times New Roman" w:eastAsia="宋体" w:cs="Times New Roman"/>
                <w:bCs/>
                <w:sz w:val="24"/>
                <w:szCs w:val="24"/>
              </w:rPr>
            </w:pPr>
            <w:r>
              <w:rPr>
                <w:rFonts w:hint="eastAsia" w:ascii="Times New Roman" w:hAnsi="Times New Roman" w:eastAsia="仿宋" w:cs="Times New Roman"/>
                <w:color w:val="auto"/>
                <w:sz w:val="24"/>
                <w:szCs w:val="24"/>
                <w:lang w:eastAsia="zh-CN"/>
              </w:rPr>
              <w:t>★</w:t>
            </w:r>
            <w:r>
              <w:rPr>
                <w:rFonts w:hint="default" w:ascii="Times New Roman" w:hAnsi="Times New Roman" w:eastAsia="宋体" w:cs="Times New Roman"/>
                <w:bCs/>
                <w:sz w:val="24"/>
                <w:szCs w:val="24"/>
              </w:rPr>
              <w:t xml:space="preserve">服务模式:访间地址: </w:t>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HYPERLINK "https://www.computer.org/csdl"</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sz w:val="24"/>
                <w:szCs w:val="24"/>
              </w:rPr>
              <w:t>https://www.computer.org/csdl</w:t>
            </w:r>
            <w:r>
              <w:rPr>
                <w:rFonts w:hint="default" w:ascii="Times New Roman" w:hAnsi="Times New Roman" w:eastAsia="宋体" w:cs="Times New Roman"/>
                <w:bCs/>
                <w:sz w:val="24"/>
                <w:szCs w:val="24"/>
              </w:rPr>
              <w:fldChar w:fldCharType="end"/>
            </w:r>
            <w:r>
              <w:rPr>
                <w:rFonts w:hint="default" w:ascii="Times New Roman" w:hAnsi="Times New Roman" w:eastAsia="宋体" w:cs="Times New Roman"/>
                <w:bCs/>
                <w:sz w:val="24"/>
                <w:szCs w:val="24"/>
              </w:rPr>
              <w:t>，通过IEEE Society Digital Library平台提供访间。采用IP地址控制，无并发限制。</w:t>
            </w:r>
          </w:p>
          <w:p w14:paraId="4E0732AF">
            <w:pPr>
              <w:numPr>
                <w:ilvl w:val="0"/>
                <w:numId w:val="8"/>
              </w:numPr>
              <w:spacing w:line="360" w:lineRule="auto"/>
              <w:rPr>
                <w:rFonts w:hint="default" w:ascii="Times New Roman" w:hAnsi="Times New Roman" w:eastAsia="宋体" w:cs="Times New Roman"/>
                <w:bCs/>
                <w:sz w:val="24"/>
                <w:szCs w:val="24"/>
              </w:rPr>
            </w:pPr>
            <w:r>
              <w:rPr>
                <w:rFonts w:hint="eastAsia" w:ascii="Times New Roman" w:hAnsi="Times New Roman" w:eastAsia="仿宋" w:cs="Times New Roman"/>
                <w:color w:val="auto"/>
                <w:sz w:val="24"/>
                <w:szCs w:val="24"/>
                <w:lang w:eastAsia="zh-CN"/>
              </w:rPr>
              <w:t>★</w:t>
            </w:r>
            <w:r>
              <w:rPr>
                <w:rFonts w:hint="default" w:ascii="Times New Roman" w:hAnsi="Times New Roman" w:eastAsia="宋体" w:cs="Times New Roman"/>
                <w:bCs/>
                <w:sz w:val="24"/>
                <w:szCs w:val="24"/>
              </w:rPr>
              <w:t>IEEE CS数据库主要包含如下资源：</w:t>
            </w:r>
          </w:p>
          <w:p w14:paraId="791C5273">
            <w:pPr>
              <w:spacing w:line="360" w:lineRule="auto"/>
              <w:ind w:left="36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44种计算机核心期刊和杂志、950+会议、10,000+会议录；89 万+专业文章和论文，提供全部文本、图形图像、完整方程式及其它补充资料；从 2015 年起 IEEE 计算机学会出版社提供国际站访问。</w:t>
            </w:r>
          </w:p>
          <w:p w14:paraId="53227CC0">
            <w:pPr>
              <w:numPr>
                <w:ilvl w:val="0"/>
                <w:numId w:val="8"/>
              </w:numPr>
              <w:spacing w:line="360" w:lineRule="auto"/>
              <w:rPr>
                <w:rFonts w:hint="default" w:ascii="Times New Roman" w:hAnsi="Times New Roman" w:eastAsia="宋体" w:cs="Times New Roman"/>
                <w:bCs/>
                <w:sz w:val="24"/>
                <w:szCs w:val="24"/>
              </w:rPr>
            </w:pPr>
            <w:r>
              <w:rPr>
                <w:rFonts w:hint="eastAsia" w:ascii="Times New Roman" w:hAnsi="Times New Roman" w:eastAsia="仿宋" w:cs="Times New Roman"/>
                <w:color w:val="auto"/>
                <w:sz w:val="24"/>
                <w:szCs w:val="24"/>
                <w:lang w:eastAsia="zh-CN"/>
              </w:rPr>
              <w:t>★</w:t>
            </w:r>
            <w:r>
              <w:rPr>
                <w:rFonts w:hint="default" w:ascii="Times New Roman" w:hAnsi="Times New Roman" w:eastAsia="宋体" w:cs="Times New Roman"/>
                <w:bCs/>
                <w:sz w:val="24"/>
                <w:szCs w:val="24"/>
              </w:rPr>
              <w:t>具各在线浏览及本地下载全文功能。</w:t>
            </w:r>
          </w:p>
          <w:p w14:paraId="483D7959">
            <w:pPr>
              <w:numPr>
                <w:ilvl w:val="0"/>
                <w:numId w:val="8"/>
              </w:numPr>
              <w:spacing w:line="360" w:lineRule="auto"/>
              <w:rPr>
                <w:rFonts w:hint="default" w:ascii="Times New Roman" w:hAnsi="Times New Roman" w:eastAsia="宋体" w:cs="Times New Roman"/>
                <w:bCs/>
                <w:sz w:val="24"/>
                <w:szCs w:val="24"/>
              </w:rPr>
            </w:pPr>
            <w:r>
              <w:rPr>
                <w:rFonts w:hint="eastAsia" w:ascii="Times New Roman" w:hAnsi="Times New Roman" w:eastAsia="仿宋" w:cs="Times New Roman"/>
                <w:color w:val="auto"/>
                <w:sz w:val="24"/>
                <w:szCs w:val="24"/>
                <w:lang w:eastAsia="zh-CN"/>
              </w:rPr>
              <w:t>★</w:t>
            </w:r>
            <w:r>
              <w:rPr>
                <w:rFonts w:hint="default" w:ascii="Times New Roman" w:hAnsi="Times New Roman" w:eastAsia="宋体" w:cs="Times New Roman"/>
                <w:bCs/>
                <w:sz w:val="24"/>
                <w:szCs w:val="24"/>
              </w:rPr>
              <w:t>IEEE 计算机学会出版物品质:</w:t>
            </w:r>
          </w:p>
          <w:p w14:paraId="4C4BA8D8">
            <w:pPr>
              <w:spacing w:line="360" w:lineRule="auto"/>
              <w:ind w:left="36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IEEE CS平台可访问的44本刊物中，有33本被JCR 收录，收录比例高达75%。33本收录的期刊中有16本处于Q1分区。2022年IEEE CSDL文章被引用超过了 235,611 次。</w:t>
            </w:r>
          </w:p>
        </w:tc>
      </w:tr>
      <w:tr w14:paraId="37D20B9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921" w:hRule="atLeast"/>
          <w:jc w:val="center"/>
        </w:trPr>
        <w:tc>
          <w:tcPr>
            <w:tcW w:w="708" w:type="pct"/>
            <w:vMerge w:val="continue"/>
            <w:tcBorders>
              <w:left w:val="single" w:color="auto" w:sz="4" w:space="0"/>
              <w:right w:val="single" w:color="auto" w:sz="6" w:space="0"/>
            </w:tcBorders>
            <w:noWrap w:val="0"/>
            <w:vAlign w:val="center"/>
          </w:tcPr>
          <w:p w14:paraId="58A7F0CB">
            <w:pPr>
              <w:spacing w:line="360" w:lineRule="auto"/>
              <w:rPr>
                <w:rFonts w:hint="default" w:ascii="Times New Roman" w:hAnsi="Times New Roman" w:eastAsia="宋体" w:cs="Times New Roman"/>
                <w:bCs/>
                <w:sz w:val="24"/>
                <w:szCs w:val="24"/>
              </w:rPr>
            </w:pPr>
          </w:p>
        </w:tc>
        <w:tc>
          <w:tcPr>
            <w:tcW w:w="673" w:type="pct"/>
            <w:tcBorders>
              <w:top w:val="single" w:color="auto" w:sz="4" w:space="0"/>
              <w:left w:val="single" w:color="auto" w:sz="6" w:space="0"/>
              <w:bottom w:val="single" w:color="auto" w:sz="4" w:space="0"/>
              <w:right w:val="single" w:color="auto" w:sz="6" w:space="0"/>
            </w:tcBorders>
            <w:noWrap w:val="0"/>
            <w:vAlign w:val="center"/>
          </w:tcPr>
          <w:p w14:paraId="6D9AEC95">
            <w:pPr>
              <w:spacing w:line="360" w:lineRule="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功能指标</w:t>
            </w:r>
          </w:p>
        </w:tc>
        <w:tc>
          <w:tcPr>
            <w:tcW w:w="3617" w:type="pct"/>
            <w:tcBorders>
              <w:top w:val="single" w:color="auto" w:sz="6" w:space="0"/>
              <w:left w:val="single" w:color="auto" w:sz="6" w:space="0"/>
              <w:bottom w:val="single" w:color="auto" w:sz="6" w:space="0"/>
              <w:right w:val="single" w:color="auto" w:sz="4" w:space="0"/>
            </w:tcBorders>
            <w:noWrap w:val="0"/>
            <w:vAlign w:val="top"/>
          </w:tcPr>
          <w:p w14:paraId="2B5DBD94">
            <w:pPr>
              <w:numPr>
                <w:ilvl w:val="0"/>
                <w:numId w:val="9"/>
              </w:numPr>
              <w:spacing w:line="360" w:lineRule="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提供的检索功能:支持简单检索、高级检索、支持</w:t>
            </w:r>
            <w:r>
              <w:rPr>
                <w:rFonts w:hint="default" w:ascii="Times New Roman" w:hAnsi="Times New Roman" w:eastAsia="宋体" w:cs="Times New Roman"/>
                <w:sz w:val="24"/>
                <w:szCs w:val="24"/>
              </w:rPr>
              <w:t>布尔逻参与检索词组合</w:t>
            </w:r>
          </w:p>
          <w:p w14:paraId="0618EA47">
            <w:pPr>
              <w:numPr>
                <w:ilvl w:val="0"/>
                <w:numId w:val="9"/>
              </w:numPr>
              <w:spacing w:line="360" w:lineRule="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提供的检索项:可按检索词在文章标题、作者、摘要、关键词、DOI、ISSN、ISBN及出版社名称等关键词进行检索</w:t>
            </w:r>
          </w:p>
          <w:p w14:paraId="749E5436">
            <w:pPr>
              <w:numPr>
                <w:ilvl w:val="0"/>
                <w:numId w:val="9"/>
              </w:numPr>
              <w:spacing w:line="360" w:lineRule="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数据据格式:HIML和PDF两种全文格式</w:t>
            </w:r>
          </w:p>
        </w:tc>
      </w:tr>
      <w:tr w14:paraId="600AA25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23" w:hRule="atLeast"/>
          <w:jc w:val="center"/>
        </w:trPr>
        <w:tc>
          <w:tcPr>
            <w:tcW w:w="708" w:type="pct"/>
            <w:vMerge w:val="continue"/>
            <w:tcBorders>
              <w:left w:val="single" w:color="auto" w:sz="4" w:space="0"/>
              <w:bottom w:val="single" w:color="auto" w:sz="4" w:space="0"/>
              <w:right w:val="single" w:color="auto" w:sz="6" w:space="0"/>
            </w:tcBorders>
            <w:noWrap w:val="0"/>
            <w:vAlign w:val="center"/>
          </w:tcPr>
          <w:p w14:paraId="5F2D2858">
            <w:pPr>
              <w:spacing w:line="360" w:lineRule="auto"/>
              <w:rPr>
                <w:rFonts w:hint="default" w:ascii="Times New Roman" w:hAnsi="Times New Roman" w:eastAsia="宋体" w:cs="Times New Roman"/>
                <w:bCs/>
                <w:sz w:val="24"/>
                <w:szCs w:val="24"/>
              </w:rPr>
            </w:pPr>
          </w:p>
        </w:tc>
        <w:tc>
          <w:tcPr>
            <w:tcW w:w="673" w:type="pct"/>
            <w:tcBorders>
              <w:top w:val="single" w:color="auto" w:sz="4" w:space="0"/>
              <w:left w:val="single" w:color="auto" w:sz="6" w:space="0"/>
              <w:bottom w:val="single" w:color="auto" w:sz="4" w:space="0"/>
              <w:right w:val="single" w:color="auto" w:sz="6" w:space="0"/>
            </w:tcBorders>
            <w:noWrap w:val="0"/>
            <w:vAlign w:val="center"/>
          </w:tcPr>
          <w:p w14:paraId="2CA10C8D">
            <w:pPr>
              <w:spacing w:line="360" w:lineRule="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服务指标</w:t>
            </w:r>
          </w:p>
        </w:tc>
        <w:tc>
          <w:tcPr>
            <w:tcW w:w="3617" w:type="pct"/>
            <w:tcBorders>
              <w:top w:val="single" w:color="auto" w:sz="6" w:space="0"/>
              <w:left w:val="single" w:color="auto" w:sz="6" w:space="0"/>
              <w:bottom w:val="single" w:color="auto" w:sz="4" w:space="0"/>
              <w:right w:val="single" w:color="auto" w:sz="4" w:space="0"/>
            </w:tcBorders>
            <w:noWrap w:val="0"/>
            <w:vAlign w:val="center"/>
          </w:tcPr>
          <w:p w14:paraId="303360C7">
            <w:pPr>
              <w:numPr>
                <w:ilvl w:val="0"/>
                <w:numId w:val="10"/>
              </w:numPr>
              <w:spacing w:line="360" w:lineRule="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使用统计：iGroup有客服人员根据馆员要求提供符合COUNTER标准的数据库使用统计。</w:t>
            </w:r>
          </w:p>
          <w:p w14:paraId="2C8F25E4">
            <w:pPr>
              <w:numPr>
                <w:ilvl w:val="0"/>
                <w:numId w:val="10"/>
              </w:numPr>
              <w:spacing w:line="360" w:lineRule="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讲座培训：iGroup提供中文使用指南，并根据用户要求进行数据库资源内容/检索平台/检索技巧的培训；如果数据库有新内容或新功能，iGroup会向馆员发送邮件告知</w:t>
            </w:r>
          </w:p>
          <w:p w14:paraId="782D0CF0">
            <w:pPr>
              <w:numPr>
                <w:ilvl w:val="0"/>
                <w:numId w:val="10"/>
              </w:numPr>
              <w:spacing w:line="360" w:lineRule="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访问故障：iGroup有客服人员为用户解决日常使用中发生的问题，包括日常维护、排除故障、IP更新等事宜</w:t>
            </w:r>
          </w:p>
        </w:tc>
      </w:tr>
    </w:tbl>
    <w:p w14:paraId="49A50B9D">
      <w:pPr>
        <w:spacing w:line="360" w:lineRule="auto"/>
        <w:jc w:val="left"/>
        <w:outlineLvl w:val="9"/>
        <w:rPr>
          <w:rFonts w:hint="eastAsia" w:ascii="宋体" w:hAnsi="宋体" w:eastAsia="宋体" w:cs="宋体"/>
          <w:b/>
          <w:sz w:val="28"/>
          <w:szCs w:val="28"/>
        </w:rPr>
      </w:pPr>
    </w:p>
    <w:p w14:paraId="08B16341">
      <w:pPr>
        <w:spacing w:line="360" w:lineRule="auto"/>
        <w:jc w:val="left"/>
        <w:outlineLvl w:val="2"/>
        <w:rPr>
          <w:rFonts w:hint="eastAsia" w:ascii="仿宋" w:hAnsi="仿宋" w:eastAsia="仿宋" w:cs="仿宋"/>
          <w:b/>
          <w:sz w:val="28"/>
          <w:szCs w:val="28"/>
        </w:rPr>
      </w:pPr>
      <w:r>
        <w:rPr>
          <w:rFonts w:hint="eastAsia" w:ascii="宋体" w:hAnsi="宋体" w:eastAsia="宋体" w:cs="宋体"/>
          <w:b/>
          <w:sz w:val="28"/>
          <w:szCs w:val="28"/>
        </w:rPr>
        <w:t>▲</w:t>
      </w:r>
      <w:r>
        <w:rPr>
          <w:rFonts w:hint="eastAsia" w:ascii="仿宋" w:hAnsi="仿宋" w:eastAsia="仿宋" w:cs="仿宋"/>
          <w:b/>
          <w:sz w:val="28"/>
          <w:szCs w:val="28"/>
        </w:rPr>
        <w:t>二、商务需求</w:t>
      </w:r>
    </w:p>
    <w:p w14:paraId="19B15C79">
      <w:pPr>
        <w:pStyle w:val="17"/>
        <w:numPr>
          <w:ilvl w:val="0"/>
          <w:numId w:val="11"/>
        </w:numPr>
        <w:ind w:left="425" w:leftChars="0" w:hanging="425" w:firstLineChars="0"/>
        <w:jc w:val="left"/>
        <w:rPr>
          <w:rFonts w:hint="default" w:ascii="Times New Roman" w:hAnsi="Times New Roman" w:eastAsia="仿宋" w:cs="Times New Roman"/>
          <w:highlight w:val="none"/>
          <w:lang w:val="en-US" w:eastAsia="zh-CN"/>
        </w:rPr>
      </w:pPr>
      <w:r>
        <w:rPr>
          <w:rFonts w:hint="default" w:ascii="Times New Roman" w:hAnsi="Times New Roman" w:eastAsia="仿宋" w:cs="Times New Roman"/>
          <w:b/>
          <w:bCs/>
          <w:highlight w:val="none"/>
          <w:lang w:val="en-US" w:eastAsia="zh-CN"/>
        </w:rPr>
        <w:t>服务时间：</w:t>
      </w:r>
      <w:r>
        <w:rPr>
          <w:rFonts w:hint="default" w:ascii="Times New Roman" w:hAnsi="Times New Roman" w:eastAsia="仿宋" w:cs="Times New Roman"/>
          <w:highlight w:val="none"/>
          <w:lang w:val="en-US" w:eastAsia="zh-CN"/>
        </w:rPr>
        <w:t>202</w:t>
      </w:r>
      <w:r>
        <w:rPr>
          <w:rFonts w:hint="eastAsia" w:eastAsia="仿宋" w:cs="Times New Roman"/>
          <w:highlight w:val="none"/>
          <w:lang w:val="en-US" w:eastAsia="zh-CN"/>
        </w:rPr>
        <w:t>6</w:t>
      </w:r>
      <w:r>
        <w:rPr>
          <w:rFonts w:hint="default" w:ascii="Times New Roman" w:hAnsi="Times New Roman" w:eastAsia="仿宋" w:cs="Times New Roman"/>
          <w:highlight w:val="none"/>
          <w:lang w:val="en-US" w:eastAsia="zh-CN"/>
        </w:rPr>
        <w:t>.01.01 - 202</w:t>
      </w:r>
      <w:r>
        <w:rPr>
          <w:rFonts w:hint="eastAsia" w:eastAsia="仿宋" w:cs="Times New Roman"/>
          <w:highlight w:val="none"/>
          <w:lang w:val="en-US" w:eastAsia="zh-CN"/>
        </w:rPr>
        <w:t>6</w:t>
      </w:r>
      <w:r>
        <w:rPr>
          <w:rFonts w:hint="default" w:ascii="Times New Roman" w:hAnsi="Times New Roman" w:eastAsia="仿宋" w:cs="Times New Roman"/>
          <w:highlight w:val="none"/>
          <w:lang w:val="en-US" w:eastAsia="zh-CN"/>
        </w:rPr>
        <w:t>.12.31</w:t>
      </w:r>
    </w:p>
    <w:p w14:paraId="241DC4E4">
      <w:pPr>
        <w:pStyle w:val="17"/>
        <w:numPr>
          <w:ilvl w:val="0"/>
          <w:numId w:val="11"/>
        </w:numPr>
        <w:ind w:left="425" w:leftChars="0" w:hanging="425" w:firstLineChars="0"/>
        <w:jc w:val="left"/>
        <w:rPr>
          <w:rFonts w:hint="default" w:ascii="Times New Roman" w:hAnsi="Times New Roman" w:eastAsia="仿宋" w:cs="Times New Roman"/>
          <w:highlight w:val="yellow"/>
          <w:lang w:val="en-US" w:eastAsia="zh-CN"/>
        </w:rPr>
      </w:pPr>
      <w:r>
        <w:rPr>
          <w:rFonts w:hint="default" w:ascii="Times New Roman" w:hAnsi="Times New Roman" w:eastAsia="仿宋" w:cs="Times New Roman"/>
          <w:b/>
          <w:bCs/>
          <w:highlight w:val="yellow"/>
          <w:lang w:val="en-US" w:eastAsia="zh-CN"/>
        </w:rPr>
        <w:t>交货日期：</w:t>
      </w:r>
      <w:r>
        <w:rPr>
          <w:rFonts w:hint="eastAsia" w:ascii="Times New Roman" w:hAnsi="Times New Roman" w:eastAsia="仿宋" w:cs="Times New Roman"/>
          <w:highlight w:val="yellow"/>
          <w:lang w:val="en-US" w:eastAsia="zh-CN"/>
        </w:rPr>
        <w:t>2025年11月15日前</w:t>
      </w:r>
    </w:p>
    <w:p w14:paraId="7C0DF117">
      <w:pPr>
        <w:pStyle w:val="17"/>
        <w:numPr>
          <w:ilvl w:val="0"/>
          <w:numId w:val="11"/>
        </w:numPr>
        <w:ind w:left="425" w:leftChars="0" w:hanging="425" w:firstLineChars="0"/>
        <w:jc w:val="left"/>
        <w:rPr>
          <w:rFonts w:hint="default" w:ascii="Times New Roman" w:hAnsi="Times New Roman" w:eastAsia="仿宋" w:cs="Times New Roman"/>
          <w:lang w:val="en-US" w:eastAsia="zh-CN"/>
        </w:rPr>
      </w:pPr>
      <w:r>
        <w:rPr>
          <w:rFonts w:hint="default" w:ascii="Times New Roman" w:hAnsi="Times New Roman" w:eastAsia="仿宋" w:cs="Times New Roman"/>
          <w:b/>
          <w:bCs/>
          <w:lang w:val="en-US" w:eastAsia="zh-CN"/>
        </w:rPr>
        <w:t>售后响应时间：</w:t>
      </w:r>
      <w:r>
        <w:rPr>
          <w:rFonts w:hint="default" w:ascii="Times New Roman" w:hAnsi="Times New Roman" w:eastAsia="仿宋" w:cs="Times New Roman"/>
          <w:lang w:val="en-US" w:eastAsia="zh-CN"/>
        </w:rPr>
        <w:t>供应商负责向采购方提供网络、电话及EMAIL支持服务，响应时间不超过</w:t>
      </w:r>
      <w:r>
        <w:rPr>
          <w:rFonts w:hint="eastAsia" w:eastAsia="仿宋" w:cs="Times New Roman"/>
          <w:lang w:val="en-US" w:eastAsia="zh-CN"/>
        </w:rPr>
        <w:t>6</w:t>
      </w:r>
      <w:r>
        <w:rPr>
          <w:rFonts w:hint="default" w:ascii="Times New Roman" w:hAnsi="Times New Roman" w:eastAsia="仿宋" w:cs="Times New Roman"/>
          <w:lang w:val="en-US" w:eastAsia="zh-CN"/>
        </w:rPr>
        <w:t>小时，以保证数据库产品的正常使用；若远程支持无法解决问题的，供应商须承诺24小时内上门服务，3天内解决。</w:t>
      </w:r>
    </w:p>
    <w:p w14:paraId="66F01950">
      <w:pPr>
        <w:rPr>
          <w:rFonts w:hint="eastAsia" w:ascii="仿宋" w:hAnsi="仿宋" w:eastAsia="仿宋" w:cs="仿宋"/>
          <w:b/>
          <w:bCs w:val="0"/>
          <w:sz w:val="24"/>
          <w:szCs w:val="24"/>
          <w:highlight w:val="none"/>
          <w:lang w:val="en-US" w:eastAsia="zh-CN"/>
        </w:rPr>
      </w:pPr>
    </w:p>
    <w:p w14:paraId="1294BD06">
      <w:pPr>
        <w:rPr>
          <w:rFonts w:hint="eastAsia" w:ascii="仿宋" w:hAnsi="仿宋" w:eastAsia="仿宋" w:cs="Times New Roman"/>
          <w:b/>
          <w:bCs w:val="0"/>
          <w:color w:val="auto"/>
          <w:kern w:val="2"/>
          <w:sz w:val="24"/>
          <w:szCs w:val="24"/>
          <w:highlight w:val="none"/>
          <w:lang w:val="en-US" w:eastAsia="zh-CN" w:bidi="ar-SA"/>
        </w:rPr>
      </w:pPr>
      <w:r>
        <w:rPr>
          <w:rFonts w:hint="eastAsia" w:ascii="仿宋" w:hAnsi="仿宋" w:eastAsia="仿宋" w:cs="仿宋"/>
          <w:b/>
          <w:bCs w:val="0"/>
          <w:sz w:val="24"/>
          <w:szCs w:val="24"/>
          <w:highlight w:val="none"/>
          <w:lang w:val="en-US" w:eastAsia="zh-CN"/>
        </w:rPr>
        <w:t>注：</w:t>
      </w:r>
      <w:r>
        <w:rPr>
          <w:rFonts w:ascii="仿宋" w:hAnsi="仿宋" w:eastAsia="仿宋" w:cs="Times New Roman"/>
          <w:b/>
          <w:bCs w:val="0"/>
          <w:color w:val="auto"/>
          <w:sz w:val="24"/>
          <w:szCs w:val="24"/>
          <w:highlight w:val="none"/>
        </w:rPr>
        <w:t>“▲”系指实质性要求条款</w:t>
      </w:r>
      <w:r>
        <w:rPr>
          <w:rFonts w:hint="eastAsia" w:ascii="仿宋" w:hAnsi="仿宋" w:eastAsia="仿宋" w:cs="Times New Roman"/>
          <w:b/>
          <w:bCs w:val="0"/>
          <w:color w:val="auto"/>
          <w:sz w:val="24"/>
          <w:szCs w:val="24"/>
          <w:highlight w:val="none"/>
          <w:lang w:eastAsia="zh-CN"/>
        </w:rPr>
        <w:t>，</w:t>
      </w:r>
      <w:r>
        <w:rPr>
          <w:rFonts w:hint="eastAsia" w:ascii="仿宋" w:hAnsi="仿宋" w:eastAsia="仿宋" w:cs="Times New Roman"/>
          <w:b/>
          <w:bCs w:val="0"/>
          <w:color w:val="auto"/>
          <w:sz w:val="24"/>
          <w:szCs w:val="24"/>
          <w:highlight w:val="none"/>
          <w:lang w:val="en-US" w:eastAsia="zh-CN"/>
        </w:rPr>
        <w:t>必须响应；</w:t>
      </w:r>
      <w:r>
        <w:rPr>
          <w:rFonts w:hint="eastAsia" w:ascii="仿宋" w:hAnsi="仿宋" w:eastAsia="仿宋" w:cs="Times New Roman"/>
          <w:b/>
          <w:bCs w:val="0"/>
          <w:color w:val="auto"/>
          <w:kern w:val="2"/>
          <w:sz w:val="24"/>
          <w:szCs w:val="24"/>
          <w:highlight w:val="none"/>
          <w:lang w:val="en-US" w:eastAsia="zh-CN" w:bidi="ar-SA"/>
        </w:rPr>
        <w:t>“★”系指关键技术参数。</w:t>
      </w:r>
    </w:p>
    <w:p w14:paraId="51825B66">
      <w:pPr>
        <w:rPr>
          <w:rFonts w:hint="eastAsia" w:ascii="仿宋" w:hAnsi="仿宋" w:eastAsia="仿宋" w:cs="Times New Roman"/>
          <w:b/>
          <w:bCs w:val="0"/>
          <w:color w:val="auto"/>
          <w:kern w:val="2"/>
          <w:sz w:val="24"/>
          <w:szCs w:val="24"/>
          <w:highlight w:val="none"/>
          <w:lang w:val="en-US" w:eastAsia="zh-CN" w:bidi="ar-SA"/>
        </w:rPr>
      </w:pPr>
      <w:r>
        <w:rPr>
          <w:rFonts w:hint="eastAsia" w:ascii="仿宋" w:hAnsi="仿宋" w:eastAsia="仿宋" w:cs="Times New Roman"/>
          <w:b/>
          <w:bCs w:val="0"/>
          <w:color w:val="auto"/>
          <w:kern w:val="2"/>
          <w:sz w:val="24"/>
          <w:szCs w:val="24"/>
          <w:highlight w:val="none"/>
          <w:lang w:val="en-US" w:eastAsia="zh-CN" w:bidi="ar-SA"/>
        </w:rPr>
        <w:br w:type="page"/>
      </w:r>
    </w:p>
    <w:p w14:paraId="23981995">
      <w:pPr>
        <w:numPr>
          <w:ilvl w:val="0"/>
          <w:numId w:val="0"/>
        </w:numPr>
        <w:spacing w:line="360" w:lineRule="auto"/>
        <w:jc w:val="center"/>
        <w:outlineLvl w:val="1"/>
        <w:rPr>
          <w:rFonts w:hint="eastAsia" w:ascii="仿宋" w:hAnsi="仿宋" w:eastAsia="仿宋" w:cs="仿宋"/>
          <w:b/>
          <w:sz w:val="32"/>
          <w:szCs w:val="32"/>
          <w:lang w:val="en-US" w:eastAsia="zh-CN"/>
        </w:rPr>
      </w:pPr>
      <w:r>
        <w:rPr>
          <w:rFonts w:hint="eastAsia" w:ascii="仿宋" w:hAnsi="仿宋" w:eastAsia="仿宋" w:cs="仿宋"/>
          <w:b/>
          <w:sz w:val="32"/>
          <w:szCs w:val="32"/>
          <w:lang w:val="en-US" w:eastAsia="zh-CN"/>
        </w:rPr>
        <w:t>标项二：图书馆灵析-学术大数据分析系统采购项目</w:t>
      </w:r>
    </w:p>
    <w:p w14:paraId="20284D3E">
      <w:pPr>
        <w:numPr>
          <w:ilvl w:val="0"/>
          <w:numId w:val="12"/>
        </w:numPr>
        <w:spacing w:line="360" w:lineRule="auto"/>
        <w:jc w:val="left"/>
        <w:outlineLvl w:val="2"/>
        <w:rPr>
          <w:rFonts w:hint="eastAsia" w:ascii="仿宋" w:hAnsi="仿宋" w:eastAsia="仿宋" w:cs="仿宋"/>
          <w:b/>
          <w:sz w:val="28"/>
          <w:szCs w:val="28"/>
        </w:rPr>
      </w:pPr>
      <w:r>
        <w:rPr>
          <w:rFonts w:hint="eastAsia" w:ascii="仿宋" w:hAnsi="仿宋" w:eastAsia="仿宋" w:cs="仿宋"/>
          <w:b/>
          <w:sz w:val="28"/>
          <w:szCs w:val="28"/>
          <w:lang w:val="en-US" w:eastAsia="zh-CN"/>
        </w:rPr>
        <w:t>技术</w:t>
      </w:r>
      <w:r>
        <w:rPr>
          <w:rFonts w:hint="eastAsia" w:ascii="仿宋" w:hAnsi="仿宋" w:eastAsia="仿宋" w:cs="仿宋"/>
          <w:b/>
          <w:sz w:val="28"/>
          <w:szCs w:val="28"/>
        </w:rPr>
        <w:t>需求</w:t>
      </w:r>
    </w:p>
    <w:p w14:paraId="10511A7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仿宋" w:hAnsi="仿宋" w:eastAsia="仿宋"/>
          <w:b/>
          <w:sz w:val="24"/>
          <w:szCs w:val="24"/>
        </w:rPr>
      </w:pPr>
      <w:r>
        <w:rPr>
          <w:rFonts w:ascii="仿宋" w:hAnsi="仿宋" w:eastAsia="仿宋"/>
          <w:b/>
          <w:sz w:val="24"/>
          <w:szCs w:val="24"/>
        </w:rPr>
        <w:t>（一）数据指标参数</w:t>
      </w:r>
    </w:p>
    <w:p w14:paraId="7D32361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仿宋" w:hAnsi="仿宋" w:eastAsia="仿宋"/>
          <w:sz w:val="24"/>
          <w:szCs w:val="24"/>
        </w:rPr>
      </w:pPr>
      <w:r>
        <w:rPr>
          <w:rFonts w:ascii="仿宋" w:hAnsi="仿宋" w:eastAsia="仿宋"/>
          <w:sz w:val="24"/>
          <w:szCs w:val="24"/>
        </w:rPr>
        <w:t>海量元数据仓储：涵盖3亿余条</w:t>
      </w:r>
      <w:r>
        <w:rPr>
          <w:rFonts w:hint="eastAsia" w:ascii="仿宋" w:hAnsi="仿宋" w:eastAsia="仿宋"/>
          <w:sz w:val="24"/>
          <w:szCs w:val="24"/>
        </w:rPr>
        <w:t>中</w:t>
      </w:r>
      <w:r>
        <w:rPr>
          <w:rFonts w:hint="eastAsia" w:ascii="仿宋" w:hAnsi="仿宋" w:eastAsia="仿宋"/>
          <w:sz w:val="24"/>
          <w:szCs w:val="24"/>
          <w:lang w:val="en-US" w:eastAsia="zh-CN"/>
        </w:rPr>
        <w:t>外</w:t>
      </w:r>
      <w:r>
        <w:rPr>
          <w:rFonts w:hint="eastAsia" w:ascii="仿宋" w:hAnsi="仿宋" w:eastAsia="仿宋"/>
          <w:sz w:val="24"/>
          <w:szCs w:val="24"/>
        </w:rPr>
        <w:t>文</w:t>
      </w:r>
      <w:r>
        <w:rPr>
          <w:rFonts w:ascii="仿宋" w:hAnsi="仿宋" w:eastAsia="仿宋"/>
          <w:sz w:val="24"/>
          <w:szCs w:val="24"/>
        </w:rPr>
        <w:t>期刊论文、学位论文、会议论文</w:t>
      </w:r>
      <w:r>
        <w:rPr>
          <w:rFonts w:hint="eastAsia" w:ascii="仿宋" w:hAnsi="仿宋" w:eastAsia="仿宋"/>
          <w:sz w:val="24"/>
          <w:szCs w:val="24"/>
        </w:rPr>
        <w:t>数据</w:t>
      </w:r>
      <w:r>
        <w:rPr>
          <w:rFonts w:ascii="仿宋" w:hAnsi="仿宋" w:eastAsia="仿宋"/>
          <w:sz w:val="24"/>
          <w:szCs w:val="24"/>
        </w:rPr>
        <w:t>，</w:t>
      </w:r>
      <w:r>
        <w:rPr>
          <w:rFonts w:hint="eastAsia" w:ascii="仿宋" w:hAnsi="仿宋" w:eastAsia="仿宋"/>
          <w:sz w:val="24"/>
          <w:szCs w:val="24"/>
          <w:lang w:val="en-US" w:eastAsia="zh-CN"/>
        </w:rPr>
        <w:t>802</w:t>
      </w:r>
      <w:r>
        <w:rPr>
          <w:rFonts w:hint="eastAsia" w:ascii="仿宋" w:hAnsi="仿宋" w:eastAsia="仿宋"/>
          <w:sz w:val="24"/>
          <w:szCs w:val="24"/>
        </w:rPr>
        <w:t>余万</w:t>
      </w:r>
      <w:r>
        <w:rPr>
          <w:rFonts w:ascii="仿宋" w:hAnsi="仿宋" w:eastAsia="仿宋"/>
          <w:sz w:val="24"/>
          <w:szCs w:val="24"/>
        </w:rPr>
        <w:t>条基金项目数据</w:t>
      </w:r>
      <w:r>
        <w:rPr>
          <w:rFonts w:hint="eastAsia" w:ascii="仿宋" w:hAnsi="仿宋" w:eastAsia="仿宋"/>
          <w:sz w:val="24"/>
          <w:szCs w:val="24"/>
        </w:rPr>
        <w:t>，1.</w:t>
      </w:r>
      <w:r>
        <w:rPr>
          <w:rFonts w:hint="eastAsia" w:ascii="仿宋" w:hAnsi="仿宋" w:eastAsia="仿宋"/>
          <w:sz w:val="24"/>
          <w:szCs w:val="24"/>
          <w:lang w:val="en-US" w:eastAsia="zh-CN"/>
        </w:rPr>
        <w:t>56</w:t>
      </w:r>
      <w:r>
        <w:rPr>
          <w:rFonts w:hint="eastAsia" w:ascii="仿宋" w:hAnsi="仿宋" w:eastAsia="仿宋"/>
          <w:sz w:val="24"/>
          <w:szCs w:val="24"/>
        </w:rPr>
        <w:t>亿</w:t>
      </w:r>
      <w:r>
        <w:rPr>
          <w:rFonts w:ascii="仿宋" w:hAnsi="仿宋" w:eastAsia="仿宋"/>
          <w:sz w:val="24"/>
          <w:szCs w:val="24"/>
        </w:rPr>
        <w:t>余条专利数据，</w:t>
      </w:r>
      <w:r>
        <w:rPr>
          <w:rFonts w:hint="eastAsia" w:ascii="仿宋" w:hAnsi="仿宋" w:eastAsia="仿宋"/>
          <w:sz w:val="24"/>
          <w:szCs w:val="24"/>
        </w:rPr>
        <w:t>1</w:t>
      </w:r>
      <w:r>
        <w:rPr>
          <w:rFonts w:ascii="仿宋" w:hAnsi="仿宋" w:eastAsia="仿宋"/>
          <w:sz w:val="24"/>
          <w:szCs w:val="24"/>
        </w:rPr>
        <w:t>26</w:t>
      </w:r>
      <w:r>
        <w:rPr>
          <w:rFonts w:hint="eastAsia" w:ascii="仿宋" w:hAnsi="仿宋" w:eastAsia="仿宋"/>
          <w:sz w:val="24"/>
          <w:szCs w:val="24"/>
        </w:rPr>
        <w:t>万</w:t>
      </w:r>
      <w:r>
        <w:rPr>
          <w:rFonts w:ascii="仿宋" w:hAnsi="仿宋" w:eastAsia="仿宋"/>
          <w:sz w:val="24"/>
          <w:szCs w:val="24"/>
        </w:rPr>
        <w:t>余</w:t>
      </w:r>
      <w:r>
        <w:rPr>
          <w:rFonts w:hint="eastAsia" w:ascii="仿宋" w:hAnsi="仿宋" w:eastAsia="仿宋"/>
          <w:sz w:val="24"/>
          <w:szCs w:val="24"/>
        </w:rPr>
        <w:t>条</w:t>
      </w:r>
      <w:r>
        <w:rPr>
          <w:rFonts w:ascii="仿宋" w:hAnsi="仿宋" w:eastAsia="仿宋"/>
          <w:sz w:val="24"/>
          <w:szCs w:val="24"/>
        </w:rPr>
        <w:t>科技报告数据，64</w:t>
      </w:r>
      <w:r>
        <w:rPr>
          <w:rFonts w:hint="eastAsia" w:ascii="仿宋" w:hAnsi="仿宋" w:eastAsia="仿宋"/>
          <w:sz w:val="24"/>
          <w:szCs w:val="24"/>
        </w:rPr>
        <w:t>万</w:t>
      </w:r>
      <w:r>
        <w:rPr>
          <w:rFonts w:ascii="仿宋" w:hAnsi="仿宋" w:eastAsia="仿宋"/>
          <w:sz w:val="24"/>
          <w:szCs w:val="24"/>
        </w:rPr>
        <w:t>余条科技成果数据，</w:t>
      </w:r>
      <w:r>
        <w:rPr>
          <w:rFonts w:hint="eastAsia" w:ascii="仿宋" w:hAnsi="仿宋" w:eastAsia="仿宋"/>
          <w:sz w:val="24"/>
          <w:szCs w:val="24"/>
        </w:rPr>
        <w:t>以及5.</w:t>
      </w:r>
      <w:r>
        <w:rPr>
          <w:rFonts w:hint="eastAsia" w:ascii="仿宋" w:hAnsi="仿宋" w:eastAsia="仿宋"/>
          <w:sz w:val="24"/>
          <w:szCs w:val="24"/>
          <w:lang w:val="en-US" w:eastAsia="zh-CN"/>
        </w:rPr>
        <w:t>3</w:t>
      </w:r>
      <w:r>
        <w:rPr>
          <w:rFonts w:ascii="仿宋" w:hAnsi="仿宋" w:eastAsia="仿宋"/>
          <w:sz w:val="24"/>
          <w:szCs w:val="24"/>
        </w:rPr>
        <w:t>亿</w:t>
      </w:r>
      <w:r>
        <w:rPr>
          <w:rFonts w:hint="eastAsia" w:ascii="仿宋" w:hAnsi="仿宋" w:eastAsia="仿宋"/>
          <w:sz w:val="24"/>
          <w:szCs w:val="24"/>
          <w:lang w:val="en-US" w:eastAsia="zh-CN"/>
        </w:rPr>
        <w:t>余</w:t>
      </w:r>
      <w:r>
        <w:rPr>
          <w:rFonts w:ascii="仿宋" w:hAnsi="仿宋" w:eastAsia="仿宋"/>
          <w:sz w:val="24"/>
          <w:szCs w:val="24"/>
        </w:rPr>
        <w:t>条引文数据。中文元数据仓储涵盖万方、同方、维普等数据库厂商，外文元数据仓储涵盖NSTL、DOAJ、剑桥大学出版社、Open</w:t>
      </w:r>
      <w:r>
        <w:rPr>
          <w:rFonts w:ascii="Calibri" w:hAnsi="Calibri" w:eastAsia="仿宋" w:cs="Calibri"/>
          <w:sz w:val="24"/>
          <w:szCs w:val="24"/>
        </w:rPr>
        <w:t> </w:t>
      </w:r>
      <w:r>
        <w:rPr>
          <w:rFonts w:ascii="仿宋" w:hAnsi="仿宋" w:eastAsia="仿宋"/>
          <w:sz w:val="24"/>
          <w:szCs w:val="24"/>
        </w:rPr>
        <w:t>J-Gate、Wiley、PubMed等三十多个外文数据库。</w:t>
      </w:r>
    </w:p>
    <w:p w14:paraId="01A445EF">
      <w:pPr>
        <w:keepNext w:val="0"/>
        <w:keepLines w:val="0"/>
        <w:pageBreakBefore w:val="0"/>
        <w:widowControl w:val="0"/>
        <w:kinsoku/>
        <w:wordWrap/>
        <w:overflowPunct/>
        <w:topLinePunct w:val="0"/>
        <w:autoSpaceDE/>
        <w:autoSpaceDN/>
        <w:bidi w:val="0"/>
        <w:adjustRightInd/>
        <w:snapToGrid/>
        <w:spacing w:line="360" w:lineRule="auto"/>
        <w:textAlignment w:val="auto"/>
        <w:rPr>
          <w:rFonts w:ascii="仿宋" w:hAnsi="仿宋" w:eastAsia="仿宋"/>
          <w:b/>
          <w:bCs/>
          <w:sz w:val="24"/>
          <w:szCs w:val="24"/>
        </w:rPr>
      </w:pPr>
      <w:r>
        <w:rPr>
          <w:rFonts w:hint="eastAsia" w:ascii="仿宋" w:hAnsi="仿宋" w:eastAsia="仿宋"/>
          <w:b/>
          <w:bCs/>
          <w:sz w:val="24"/>
          <w:szCs w:val="24"/>
        </w:rPr>
        <w:t>（二）技术</w:t>
      </w:r>
      <w:r>
        <w:rPr>
          <w:rFonts w:ascii="仿宋" w:hAnsi="仿宋" w:eastAsia="仿宋"/>
          <w:b/>
          <w:bCs/>
          <w:sz w:val="24"/>
          <w:szCs w:val="24"/>
        </w:rPr>
        <w:t>指标参数</w:t>
      </w:r>
    </w:p>
    <w:p w14:paraId="23CE151D">
      <w:pPr>
        <w:pStyle w:val="18"/>
        <w:keepNext w:val="0"/>
        <w:keepLines w:val="0"/>
        <w:pageBreakBefore w:val="0"/>
        <w:widowControl w:val="0"/>
        <w:numPr>
          <w:ilvl w:val="0"/>
          <w:numId w:val="13"/>
        </w:numPr>
        <w:kinsoku/>
        <w:wordWrap/>
        <w:overflowPunct/>
        <w:topLinePunct w:val="0"/>
        <w:autoSpaceDE/>
        <w:autoSpaceDN/>
        <w:bidi w:val="0"/>
        <w:adjustRightInd/>
        <w:snapToGrid/>
        <w:spacing w:line="360" w:lineRule="auto"/>
        <w:ind w:firstLineChars="0"/>
        <w:textAlignment w:val="auto"/>
        <w:rPr>
          <w:rFonts w:ascii="仿宋" w:hAnsi="仿宋" w:eastAsia="仿宋"/>
          <w:sz w:val="24"/>
          <w:szCs w:val="24"/>
        </w:rPr>
      </w:pPr>
      <w:r>
        <w:rPr>
          <w:rFonts w:hint="eastAsia" w:ascii="Times New Roman" w:hAnsi="Times New Roman" w:eastAsia="仿宋" w:cs="Times New Roman"/>
          <w:color w:val="auto"/>
          <w:sz w:val="24"/>
          <w:szCs w:val="24"/>
          <w:lang w:eastAsia="zh-CN"/>
        </w:rPr>
        <w:t>★</w:t>
      </w:r>
      <w:r>
        <w:rPr>
          <w:rFonts w:hint="eastAsia" w:ascii="仿宋" w:hAnsi="仿宋" w:eastAsia="仿宋"/>
          <w:sz w:val="24"/>
          <w:szCs w:val="24"/>
        </w:rPr>
        <w:t>功能模块</w:t>
      </w:r>
      <w:r>
        <w:rPr>
          <w:rFonts w:ascii="仿宋" w:hAnsi="仿宋" w:eastAsia="仿宋"/>
          <w:sz w:val="24"/>
          <w:szCs w:val="24"/>
        </w:rPr>
        <w:t>：</w:t>
      </w:r>
      <w:r>
        <w:rPr>
          <w:rFonts w:hint="eastAsia" w:ascii="仿宋" w:hAnsi="仿宋" w:eastAsia="仿宋"/>
          <w:sz w:val="24"/>
          <w:szCs w:val="24"/>
        </w:rPr>
        <w:t>包含</w:t>
      </w:r>
      <w:r>
        <w:rPr>
          <w:rFonts w:ascii="仿宋" w:hAnsi="仿宋" w:eastAsia="仿宋"/>
          <w:sz w:val="24"/>
          <w:szCs w:val="24"/>
        </w:rPr>
        <w:t>主题分析、</w:t>
      </w:r>
      <w:r>
        <w:rPr>
          <w:rFonts w:hint="eastAsia" w:ascii="仿宋" w:hAnsi="仿宋" w:eastAsia="仿宋"/>
          <w:sz w:val="24"/>
          <w:szCs w:val="24"/>
        </w:rPr>
        <w:t>学者分析</w:t>
      </w:r>
      <w:r>
        <w:rPr>
          <w:rFonts w:ascii="仿宋" w:hAnsi="仿宋" w:eastAsia="仿宋"/>
          <w:sz w:val="24"/>
          <w:szCs w:val="24"/>
        </w:rPr>
        <w:t>、</w:t>
      </w:r>
      <w:r>
        <w:rPr>
          <w:rFonts w:hint="eastAsia" w:ascii="仿宋" w:hAnsi="仿宋" w:eastAsia="仿宋"/>
          <w:sz w:val="24"/>
          <w:szCs w:val="24"/>
        </w:rPr>
        <w:t>机构分析</w:t>
      </w:r>
      <w:r>
        <w:rPr>
          <w:rFonts w:ascii="仿宋" w:hAnsi="仿宋" w:eastAsia="仿宋"/>
          <w:sz w:val="24"/>
          <w:szCs w:val="24"/>
        </w:rPr>
        <w:t>、学科分析、期刊分析、地区分析六个</w:t>
      </w:r>
      <w:r>
        <w:rPr>
          <w:rFonts w:hint="eastAsia" w:ascii="仿宋" w:hAnsi="仿宋" w:eastAsia="仿宋"/>
          <w:sz w:val="24"/>
          <w:szCs w:val="24"/>
        </w:rPr>
        <w:t>主要分析模块，以及</w:t>
      </w:r>
      <w:r>
        <w:rPr>
          <w:rFonts w:ascii="仿宋" w:hAnsi="仿宋" w:eastAsia="仿宋"/>
          <w:sz w:val="24"/>
          <w:szCs w:val="24"/>
        </w:rPr>
        <w:t>对应</w:t>
      </w:r>
      <w:r>
        <w:rPr>
          <w:rFonts w:hint="eastAsia" w:ascii="仿宋" w:hAnsi="仿宋" w:eastAsia="仿宋"/>
          <w:sz w:val="24"/>
          <w:szCs w:val="24"/>
        </w:rPr>
        <w:t>各模块的个性化</w:t>
      </w:r>
      <w:r>
        <w:rPr>
          <w:rFonts w:ascii="仿宋" w:hAnsi="仿宋" w:eastAsia="仿宋"/>
          <w:sz w:val="24"/>
          <w:szCs w:val="24"/>
        </w:rPr>
        <w:t>对比分析</w:t>
      </w:r>
      <w:r>
        <w:rPr>
          <w:rFonts w:hint="eastAsia" w:ascii="仿宋" w:hAnsi="仿宋" w:eastAsia="仿宋"/>
          <w:sz w:val="24"/>
          <w:szCs w:val="24"/>
        </w:rPr>
        <w:t>、专业性报告导出、智能化文献推荐</w:t>
      </w:r>
      <w:r>
        <w:rPr>
          <w:rFonts w:hint="eastAsia" w:ascii="仿宋" w:hAnsi="仿宋" w:eastAsia="仿宋"/>
          <w:sz w:val="24"/>
          <w:szCs w:val="24"/>
          <w:lang w:eastAsia="zh-CN"/>
        </w:rPr>
        <w:t>、</w:t>
      </w:r>
      <w:r>
        <w:rPr>
          <w:rFonts w:hint="eastAsia" w:ascii="仿宋" w:hAnsi="仿宋" w:eastAsia="仿宋"/>
          <w:sz w:val="24"/>
          <w:szCs w:val="24"/>
        </w:rPr>
        <w:t>数据导出、图片下载、相关论文溯源和附赠的学术</w:t>
      </w:r>
      <w:r>
        <w:rPr>
          <w:rFonts w:ascii="仿宋" w:hAnsi="仿宋" w:eastAsia="仿宋"/>
          <w:sz w:val="24"/>
          <w:szCs w:val="24"/>
        </w:rPr>
        <w:t>知识脉络</w:t>
      </w:r>
      <w:r>
        <w:rPr>
          <w:rFonts w:hint="eastAsia" w:ascii="仿宋" w:hAnsi="仿宋" w:eastAsia="仿宋"/>
          <w:sz w:val="24"/>
          <w:szCs w:val="24"/>
        </w:rPr>
        <w:t>分析等功能</w:t>
      </w:r>
      <w:r>
        <w:rPr>
          <w:rFonts w:ascii="仿宋" w:hAnsi="仿宋" w:eastAsia="仿宋"/>
          <w:sz w:val="24"/>
          <w:szCs w:val="24"/>
        </w:rPr>
        <w:t>。</w:t>
      </w:r>
    </w:p>
    <w:p w14:paraId="4CF2C19B">
      <w:pPr>
        <w:pStyle w:val="18"/>
        <w:keepNext w:val="0"/>
        <w:keepLines w:val="0"/>
        <w:pageBreakBefore w:val="0"/>
        <w:widowControl w:val="0"/>
        <w:numPr>
          <w:ilvl w:val="0"/>
          <w:numId w:val="13"/>
        </w:numPr>
        <w:kinsoku/>
        <w:wordWrap/>
        <w:overflowPunct/>
        <w:topLinePunct w:val="0"/>
        <w:autoSpaceDE/>
        <w:autoSpaceDN/>
        <w:bidi w:val="0"/>
        <w:adjustRightInd/>
        <w:snapToGrid/>
        <w:spacing w:line="360" w:lineRule="auto"/>
        <w:ind w:firstLineChars="0"/>
        <w:textAlignment w:val="auto"/>
        <w:rPr>
          <w:rFonts w:ascii="仿宋" w:hAnsi="仿宋" w:eastAsia="仿宋"/>
          <w:sz w:val="24"/>
          <w:szCs w:val="24"/>
        </w:rPr>
      </w:pPr>
      <w:r>
        <w:rPr>
          <w:rFonts w:hint="eastAsia" w:ascii="Times New Roman" w:hAnsi="Times New Roman" w:eastAsia="仿宋" w:cs="Times New Roman"/>
          <w:color w:val="auto"/>
          <w:sz w:val="24"/>
          <w:szCs w:val="24"/>
          <w:lang w:eastAsia="zh-CN"/>
        </w:rPr>
        <w:t>★</w:t>
      </w:r>
      <w:r>
        <w:rPr>
          <w:rFonts w:hint="eastAsia" w:ascii="仿宋" w:hAnsi="仿宋" w:eastAsia="仿宋"/>
          <w:sz w:val="24"/>
          <w:szCs w:val="24"/>
        </w:rPr>
        <w:t>指标算法</w:t>
      </w:r>
      <w:r>
        <w:rPr>
          <w:rFonts w:ascii="仿宋" w:hAnsi="仿宋" w:eastAsia="仿宋"/>
          <w:sz w:val="24"/>
          <w:szCs w:val="24"/>
        </w:rPr>
        <w:t>：</w:t>
      </w:r>
      <w:r>
        <w:rPr>
          <w:rFonts w:hint="eastAsia" w:ascii="仿宋" w:hAnsi="仿宋" w:eastAsia="仿宋"/>
          <w:sz w:val="24"/>
          <w:szCs w:val="24"/>
        </w:rPr>
        <w:t>采用了分布式大数据云计算、学者唯一性标识、机构智能标引、关键词智能标引、引文分析、趋势预测等算法。分析指标涵盖科研产出、学术影响力、学术关注、科研合作、引用关系、创新研究等不同维度，包括（不限于）发文量、被引频次、篇均被引频次、下载频次、篇均下载频次、代表学者、代表机构、学科分布、引用关系、期刊分布、资助分布等分析指标。</w:t>
      </w:r>
    </w:p>
    <w:p w14:paraId="25165F69">
      <w:pPr>
        <w:pStyle w:val="18"/>
        <w:keepNext w:val="0"/>
        <w:keepLines w:val="0"/>
        <w:pageBreakBefore w:val="0"/>
        <w:widowControl w:val="0"/>
        <w:numPr>
          <w:ilvl w:val="0"/>
          <w:numId w:val="13"/>
        </w:numPr>
        <w:kinsoku/>
        <w:wordWrap/>
        <w:overflowPunct/>
        <w:topLinePunct w:val="0"/>
        <w:autoSpaceDE/>
        <w:autoSpaceDN/>
        <w:bidi w:val="0"/>
        <w:adjustRightInd/>
        <w:snapToGrid/>
        <w:spacing w:line="360" w:lineRule="auto"/>
        <w:ind w:firstLineChars="0"/>
        <w:textAlignment w:val="auto"/>
        <w:rPr>
          <w:rFonts w:ascii="仿宋" w:hAnsi="仿宋" w:eastAsia="仿宋"/>
          <w:sz w:val="24"/>
          <w:szCs w:val="24"/>
        </w:rPr>
      </w:pPr>
      <w:r>
        <w:rPr>
          <w:rFonts w:hint="eastAsia" w:ascii="仿宋" w:hAnsi="仿宋" w:eastAsia="仿宋"/>
          <w:sz w:val="24"/>
          <w:szCs w:val="24"/>
        </w:rPr>
        <w:t>学科分类：系统</w:t>
      </w:r>
      <w:r>
        <w:rPr>
          <w:rFonts w:ascii="仿宋" w:hAnsi="仿宋" w:eastAsia="仿宋"/>
          <w:sz w:val="24"/>
          <w:szCs w:val="24"/>
        </w:rPr>
        <w:t>支持中国图书馆分类法（</w:t>
      </w:r>
      <w:r>
        <w:rPr>
          <w:rFonts w:hint="eastAsia" w:ascii="仿宋" w:hAnsi="仿宋" w:eastAsia="仿宋"/>
          <w:sz w:val="24"/>
          <w:szCs w:val="24"/>
        </w:rPr>
        <w:t>第五版</w:t>
      </w:r>
      <w:r>
        <w:rPr>
          <w:rFonts w:ascii="仿宋" w:hAnsi="仿宋" w:eastAsia="仿宋"/>
          <w:sz w:val="24"/>
          <w:szCs w:val="24"/>
        </w:rPr>
        <w:t>）</w:t>
      </w:r>
      <w:r>
        <w:rPr>
          <w:rFonts w:hint="eastAsia" w:ascii="仿宋" w:hAnsi="仿宋" w:eastAsia="仿宋"/>
          <w:sz w:val="24"/>
          <w:szCs w:val="24"/>
        </w:rPr>
        <w:t>、</w:t>
      </w:r>
      <w:r>
        <w:rPr>
          <w:rFonts w:ascii="仿宋" w:hAnsi="仿宋" w:eastAsia="仿宋"/>
          <w:sz w:val="24"/>
          <w:szCs w:val="24"/>
        </w:rPr>
        <w:t>教育部</w:t>
      </w:r>
      <w:r>
        <w:rPr>
          <w:rFonts w:hint="eastAsia" w:ascii="仿宋" w:hAnsi="仿宋" w:eastAsia="仿宋"/>
          <w:sz w:val="24"/>
          <w:szCs w:val="24"/>
        </w:rPr>
        <w:t>学科</w:t>
      </w:r>
      <w:r>
        <w:rPr>
          <w:rFonts w:ascii="仿宋" w:hAnsi="仿宋" w:eastAsia="仿宋"/>
          <w:sz w:val="24"/>
          <w:szCs w:val="24"/>
        </w:rPr>
        <w:t>分类法</w:t>
      </w:r>
      <w:r>
        <w:rPr>
          <w:rFonts w:hint="eastAsia" w:ascii="仿宋" w:hAnsi="仿宋" w:eastAsia="仿宋"/>
          <w:sz w:val="24"/>
          <w:szCs w:val="24"/>
          <w:lang w:eastAsia="zh-CN"/>
        </w:rPr>
        <w:t>、</w:t>
      </w:r>
      <w:r>
        <w:rPr>
          <w:rFonts w:hint="eastAsia" w:ascii="仿宋" w:hAnsi="仿宋" w:eastAsia="仿宋"/>
          <w:sz w:val="24"/>
          <w:szCs w:val="24"/>
        </w:rPr>
        <w:t>Web of Science 学科分类（机构外文分析）</w:t>
      </w:r>
      <w:r>
        <w:rPr>
          <w:rFonts w:ascii="仿宋" w:hAnsi="仿宋" w:eastAsia="仿宋"/>
          <w:sz w:val="24"/>
          <w:szCs w:val="24"/>
        </w:rPr>
        <w:t>。</w:t>
      </w:r>
    </w:p>
    <w:p w14:paraId="0650ABB1">
      <w:pPr>
        <w:pStyle w:val="18"/>
        <w:keepNext w:val="0"/>
        <w:keepLines w:val="0"/>
        <w:pageBreakBefore w:val="0"/>
        <w:widowControl w:val="0"/>
        <w:numPr>
          <w:ilvl w:val="0"/>
          <w:numId w:val="13"/>
        </w:numPr>
        <w:kinsoku/>
        <w:wordWrap/>
        <w:overflowPunct/>
        <w:topLinePunct w:val="0"/>
        <w:autoSpaceDE/>
        <w:autoSpaceDN/>
        <w:bidi w:val="0"/>
        <w:adjustRightInd/>
        <w:snapToGrid/>
        <w:spacing w:line="360" w:lineRule="auto"/>
        <w:ind w:firstLineChars="0"/>
        <w:textAlignment w:val="auto"/>
        <w:rPr>
          <w:rFonts w:hint="eastAsia" w:ascii="仿宋" w:hAnsi="仿宋" w:eastAsia="仿宋"/>
          <w:sz w:val="24"/>
          <w:szCs w:val="24"/>
          <w:lang w:val="en-US" w:eastAsia="zh-CN"/>
        </w:rPr>
      </w:pPr>
      <w:r>
        <w:rPr>
          <w:rFonts w:hint="eastAsia" w:ascii="Times New Roman" w:hAnsi="Times New Roman" w:eastAsia="仿宋" w:cs="Times New Roman"/>
          <w:color w:val="auto"/>
          <w:sz w:val="24"/>
          <w:szCs w:val="24"/>
          <w:lang w:eastAsia="zh-CN"/>
        </w:rPr>
        <w:t>★</w:t>
      </w:r>
      <w:r>
        <w:rPr>
          <w:rFonts w:hint="eastAsia" w:ascii="仿宋" w:hAnsi="仿宋" w:eastAsia="仿宋"/>
          <w:sz w:val="24"/>
          <w:szCs w:val="24"/>
        </w:rPr>
        <w:t>可视化图谱：基于引文分析、共词分析、社会网络分析等文献计量算法与知识图谱技术，采用玫瑰图、雷达图、柱状图、网络图等多种可视化图谱实现分析结果的可视化分析，帮助用户直观了解主题、学者、机构、学科、期刊、地区等多个主体的多项分析指标。</w:t>
      </w:r>
    </w:p>
    <w:p w14:paraId="3B4D885B">
      <w:pPr>
        <w:pStyle w:val="18"/>
        <w:keepNext w:val="0"/>
        <w:keepLines w:val="0"/>
        <w:pageBreakBefore w:val="0"/>
        <w:widowControl w:val="0"/>
        <w:numPr>
          <w:ilvl w:val="0"/>
          <w:numId w:val="13"/>
        </w:numPr>
        <w:kinsoku/>
        <w:wordWrap/>
        <w:overflowPunct/>
        <w:topLinePunct w:val="0"/>
        <w:autoSpaceDE/>
        <w:autoSpaceDN/>
        <w:bidi w:val="0"/>
        <w:adjustRightInd/>
        <w:snapToGrid/>
        <w:spacing w:line="360" w:lineRule="auto"/>
        <w:ind w:firstLineChars="0"/>
        <w:textAlignment w:val="auto"/>
        <w:rPr>
          <w:rFonts w:ascii="仿宋" w:hAnsi="仿宋" w:eastAsia="仿宋"/>
          <w:sz w:val="24"/>
          <w:szCs w:val="24"/>
        </w:rPr>
      </w:pPr>
      <w:r>
        <w:rPr>
          <w:rFonts w:hint="eastAsia" w:ascii="仿宋" w:hAnsi="仿宋" w:eastAsia="仿宋"/>
          <w:sz w:val="24"/>
          <w:szCs w:val="24"/>
        </w:rPr>
        <w:t>导出报告</w:t>
      </w:r>
      <w:r>
        <w:rPr>
          <w:rFonts w:ascii="仿宋" w:hAnsi="仿宋" w:eastAsia="仿宋"/>
          <w:sz w:val="24"/>
          <w:szCs w:val="24"/>
        </w:rPr>
        <w:t>：</w:t>
      </w:r>
      <w:r>
        <w:rPr>
          <w:rFonts w:hint="eastAsia" w:ascii="仿宋" w:hAnsi="仿宋" w:eastAsia="仿宋"/>
          <w:sz w:val="24"/>
          <w:szCs w:val="24"/>
        </w:rPr>
        <w:t>各模块分析结果支持Excel导出服务</w:t>
      </w:r>
      <w:r>
        <w:rPr>
          <w:rFonts w:hint="eastAsia" w:ascii="仿宋" w:hAnsi="仿宋" w:eastAsia="仿宋"/>
          <w:sz w:val="24"/>
          <w:szCs w:val="24"/>
          <w:lang w:eastAsia="zh-CN"/>
        </w:rPr>
        <w:t>、</w:t>
      </w:r>
      <w:r>
        <w:rPr>
          <w:rFonts w:hint="eastAsia" w:ascii="仿宋" w:hAnsi="仿宋" w:eastAsia="仿宋"/>
          <w:sz w:val="24"/>
          <w:szCs w:val="24"/>
          <w:lang w:val="en-US" w:eastAsia="zh-CN"/>
        </w:rPr>
        <w:t>图片下载服务</w:t>
      </w:r>
      <w:r>
        <w:rPr>
          <w:rFonts w:hint="eastAsia" w:ascii="仿宋" w:hAnsi="仿宋" w:eastAsia="仿宋"/>
          <w:sz w:val="24"/>
          <w:szCs w:val="24"/>
        </w:rPr>
        <w:t>以及完整的word/PDF分析报告导出服务。</w:t>
      </w:r>
      <w:r>
        <w:rPr>
          <w:rFonts w:hint="eastAsia" w:ascii="仿宋" w:hAnsi="仿宋" w:eastAsia="仿宋"/>
          <w:sz w:val="24"/>
          <w:szCs w:val="24"/>
          <w:lang w:eastAsia="zh-CN"/>
        </w:rPr>
        <w:t>、</w:t>
      </w:r>
    </w:p>
    <w:p w14:paraId="7367A7C7">
      <w:pPr>
        <w:pStyle w:val="18"/>
        <w:keepNext w:val="0"/>
        <w:keepLines w:val="0"/>
        <w:pageBreakBefore w:val="0"/>
        <w:widowControl w:val="0"/>
        <w:numPr>
          <w:ilvl w:val="0"/>
          <w:numId w:val="13"/>
        </w:numPr>
        <w:kinsoku/>
        <w:wordWrap/>
        <w:overflowPunct/>
        <w:topLinePunct w:val="0"/>
        <w:autoSpaceDE/>
        <w:autoSpaceDN/>
        <w:bidi w:val="0"/>
        <w:adjustRightInd/>
        <w:snapToGrid/>
        <w:spacing w:line="360" w:lineRule="auto"/>
        <w:ind w:firstLineChars="0"/>
        <w:textAlignment w:val="auto"/>
        <w:rPr>
          <w:rFonts w:hint="default" w:ascii="仿宋" w:hAnsi="仿宋" w:eastAsia="仿宋"/>
          <w:sz w:val="24"/>
          <w:szCs w:val="24"/>
          <w:lang w:val="en-US" w:eastAsia="zh-CN"/>
        </w:rPr>
      </w:pPr>
      <w:r>
        <w:rPr>
          <w:rFonts w:hint="eastAsia" w:ascii="Times New Roman" w:hAnsi="Times New Roman" w:eastAsia="仿宋" w:cs="Times New Roman"/>
          <w:color w:val="auto"/>
          <w:sz w:val="24"/>
          <w:szCs w:val="24"/>
          <w:lang w:eastAsia="zh-CN"/>
        </w:rPr>
        <w:t>★</w:t>
      </w:r>
      <w:r>
        <w:rPr>
          <w:rFonts w:hint="eastAsia" w:ascii="仿宋" w:hAnsi="仿宋" w:eastAsia="仿宋"/>
          <w:sz w:val="24"/>
          <w:szCs w:val="24"/>
          <w:lang w:val="en-US" w:eastAsia="zh-CN"/>
        </w:rPr>
        <w:t>AI服务：灵析融入了AI技术，推出智能化“AI分析报告小助手”，通过与用户的对话，为他们生成主题、学者、机构、学科、期刊、地区六个维度准确专业的分析报告。</w:t>
      </w:r>
    </w:p>
    <w:p w14:paraId="5111937D">
      <w:pPr>
        <w:pStyle w:val="18"/>
        <w:keepNext w:val="0"/>
        <w:keepLines w:val="0"/>
        <w:pageBreakBefore w:val="0"/>
        <w:widowControl w:val="0"/>
        <w:numPr>
          <w:ilvl w:val="0"/>
          <w:numId w:val="13"/>
        </w:numPr>
        <w:kinsoku/>
        <w:wordWrap/>
        <w:overflowPunct/>
        <w:topLinePunct w:val="0"/>
        <w:autoSpaceDE/>
        <w:autoSpaceDN/>
        <w:bidi w:val="0"/>
        <w:adjustRightInd/>
        <w:snapToGrid/>
        <w:spacing w:line="360" w:lineRule="auto"/>
        <w:ind w:firstLineChars="0"/>
        <w:textAlignment w:val="auto"/>
        <w:rPr>
          <w:rFonts w:hint="default" w:ascii="仿宋" w:hAnsi="仿宋" w:eastAsia="仿宋"/>
          <w:sz w:val="24"/>
          <w:szCs w:val="24"/>
          <w:lang w:val="en-US" w:eastAsia="zh-CN"/>
        </w:rPr>
      </w:pPr>
      <w:r>
        <w:rPr>
          <w:rFonts w:hint="eastAsia" w:ascii="Times New Roman" w:hAnsi="Times New Roman" w:eastAsia="仿宋" w:cs="Times New Roman"/>
          <w:color w:val="auto"/>
          <w:sz w:val="24"/>
          <w:szCs w:val="24"/>
          <w:lang w:eastAsia="zh-CN"/>
        </w:rPr>
        <w:t>★</w:t>
      </w:r>
      <w:r>
        <w:rPr>
          <w:rFonts w:hint="eastAsia" w:ascii="仿宋" w:hAnsi="仿宋" w:eastAsia="仿宋"/>
          <w:sz w:val="24"/>
          <w:szCs w:val="24"/>
          <w:lang w:val="en-US" w:eastAsia="zh-CN"/>
        </w:rPr>
        <w:t>自定义分析工具：支持</w:t>
      </w:r>
      <w:r>
        <w:rPr>
          <w:rFonts w:hint="eastAsia" w:ascii="仿宋" w:hAnsi="仿宋" w:eastAsia="仿宋"/>
          <w:color w:val="FF0000"/>
          <w:sz w:val="24"/>
          <w:szCs w:val="24"/>
          <w:lang w:val="en-US" w:eastAsia="zh-CN"/>
        </w:rPr>
        <w:t>将本地数据转为数据库的格式、WOS格式、Scopus格式</w:t>
      </w:r>
      <w:r>
        <w:rPr>
          <w:rFonts w:hint="eastAsia" w:ascii="仿宋" w:hAnsi="仿宋" w:eastAsia="仿宋"/>
          <w:sz w:val="24"/>
          <w:szCs w:val="24"/>
          <w:lang w:val="en-US" w:eastAsia="zh-CN"/>
        </w:rPr>
        <w:t>的数据上传，内置丰富的统计分析维度，可以生成包括折线图、雷达图、词云图等多种可视化分析结果。此外，也可以支持对数据库与用户本地数据合并分析，保证分析结果的精准性，并对上传数据与数据库进行管理与编辑。</w:t>
      </w:r>
    </w:p>
    <w:p w14:paraId="2415EF68">
      <w:pPr>
        <w:spacing w:line="360" w:lineRule="auto"/>
        <w:jc w:val="left"/>
        <w:outlineLvl w:val="9"/>
        <w:rPr>
          <w:rFonts w:hint="eastAsia" w:ascii="宋体" w:hAnsi="宋体" w:eastAsia="宋体" w:cs="宋体"/>
          <w:b/>
          <w:sz w:val="28"/>
          <w:szCs w:val="28"/>
        </w:rPr>
      </w:pPr>
    </w:p>
    <w:p w14:paraId="6E2A77ED">
      <w:pPr>
        <w:spacing w:line="360" w:lineRule="auto"/>
        <w:jc w:val="left"/>
        <w:outlineLvl w:val="2"/>
        <w:rPr>
          <w:rFonts w:hint="eastAsia" w:ascii="仿宋" w:hAnsi="仿宋" w:eastAsia="仿宋" w:cs="仿宋"/>
          <w:b/>
          <w:sz w:val="28"/>
          <w:szCs w:val="28"/>
        </w:rPr>
      </w:pPr>
      <w:r>
        <w:rPr>
          <w:rFonts w:hint="eastAsia" w:ascii="宋体" w:hAnsi="宋体" w:eastAsia="宋体" w:cs="宋体"/>
          <w:b/>
          <w:sz w:val="28"/>
          <w:szCs w:val="28"/>
        </w:rPr>
        <w:t>▲</w:t>
      </w:r>
      <w:r>
        <w:rPr>
          <w:rFonts w:hint="eastAsia" w:ascii="仿宋" w:hAnsi="仿宋" w:eastAsia="仿宋" w:cs="仿宋"/>
          <w:b/>
          <w:sz w:val="28"/>
          <w:szCs w:val="28"/>
        </w:rPr>
        <w:t>二、商务需求</w:t>
      </w:r>
    </w:p>
    <w:p w14:paraId="180FA369">
      <w:pPr>
        <w:pStyle w:val="17"/>
        <w:numPr>
          <w:ilvl w:val="0"/>
          <w:numId w:val="11"/>
        </w:numPr>
        <w:ind w:left="425" w:leftChars="0" w:hanging="425" w:firstLineChars="0"/>
        <w:jc w:val="left"/>
        <w:rPr>
          <w:rFonts w:hint="default" w:ascii="Times New Roman" w:hAnsi="Times New Roman" w:eastAsia="仿宋" w:cs="Times New Roman"/>
          <w:highlight w:val="none"/>
          <w:lang w:val="en-US" w:eastAsia="zh-CN"/>
        </w:rPr>
      </w:pPr>
      <w:r>
        <w:rPr>
          <w:rFonts w:hint="default" w:ascii="Times New Roman" w:hAnsi="Times New Roman" w:eastAsia="仿宋" w:cs="Times New Roman"/>
          <w:b/>
          <w:bCs/>
          <w:highlight w:val="none"/>
          <w:lang w:val="en-US" w:eastAsia="zh-CN"/>
        </w:rPr>
        <w:t>服务时间：</w:t>
      </w:r>
      <w:r>
        <w:rPr>
          <w:rFonts w:hint="default" w:ascii="Times New Roman" w:hAnsi="Times New Roman" w:eastAsia="仿宋" w:cs="Times New Roman"/>
          <w:highlight w:val="none"/>
          <w:lang w:val="en-US" w:eastAsia="zh-CN"/>
        </w:rPr>
        <w:t>202</w:t>
      </w:r>
      <w:r>
        <w:rPr>
          <w:rFonts w:hint="eastAsia" w:eastAsia="仿宋" w:cs="Times New Roman"/>
          <w:highlight w:val="none"/>
          <w:lang w:val="en-US" w:eastAsia="zh-CN"/>
        </w:rPr>
        <w:t>6</w:t>
      </w:r>
      <w:r>
        <w:rPr>
          <w:rFonts w:hint="default" w:ascii="Times New Roman" w:hAnsi="Times New Roman" w:eastAsia="仿宋" w:cs="Times New Roman"/>
          <w:highlight w:val="none"/>
          <w:lang w:val="en-US" w:eastAsia="zh-CN"/>
        </w:rPr>
        <w:t>.01.01 - 202</w:t>
      </w:r>
      <w:r>
        <w:rPr>
          <w:rFonts w:hint="eastAsia" w:eastAsia="仿宋" w:cs="Times New Roman"/>
          <w:highlight w:val="none"/>
          <w:lang w:val="en-US" w:eastAsia="zh-CN"/>
        </w:rPr>
        <w:t>6</w:t>
      </w:r>
      <w:r>
        <w:rPr>
          <w:rFonts w:hint="default" w:ascii="Times New Roman" w:hAnsi="Times New Roman" w:eastAsia="仿宋" w:cs="Times New Roman"/>
          <w:highlight w:val="none"/>
          <w:lang w:val="en-US" w:eastAsia="zh-CN"/>
        </w:rPr>
        <w:t>.12.31</w:t>
      </w:r>
    </w:p>
    <w:p w14:paraId="751CE59C">
      <w:pPr>
        <w:pStyle w:val="17"/>
        <w:numPr>
          <w:ilvl w:val="0"/>
          <w:numId w:val="11"/>
        </w:numPr>
        <w:ind w:left="425" w:leftChars="0" w:hanging="425" w:firstLineChars="0"/>
        <w:jc w:val="left"/>
        <w:rPr>
          <w:rFonts w:hint="default" w:ascii="Times New Roman" w:hAnsi="Times New Roman" w:eastAsia="仿宋" w:cs="Times New Roman"/>
          <w:lang w:val="en-US" w:eastAsia="zh-CN"/>
        </w:rPr>
      </w:pPr>
      <w:r>
        <w:rPr>
          <w:rFonts w:hint="default" w:ascii="Times New Roman" w:hAnsi="Times New Roman" w:eastAsia="仿宋" w:cs="Times New Roman"/>
          <w:b/>
          <w:bCs/>
          <w:lang w:val="en-US" w:eastAsia="zh-CN"/>
        </w:rPr>
        <w:t>交货日期：</w:t>
      </w:r>
      <w:r>
        <w:rPr>
          <w:rFonts w:hint="default" w:ascii="Times New Roman" w:hAnsi="Times New Roman" w:eastAsia="仿宋" w:cs="Times New Roman"/>
          <w:highlight w:val="yellow"/>
          <w:lang w:val="en-US" w:eastAsia="zh-CN"/>
        </w:rPr>
        <w:t>合同签订之日起一周内</w:t>
      </w:r>
    </w:p>
    <w:p w14:paraId="02ACE2B5">
      <w:pPr>
        <w:pStyle w:val="17"/>
        <w:numPr>
          <w:ilvl w:val="0"/>
          <w:numId w:val="11"/>
        </w:numPr>
        <w:ind w:left="425" w:leftChars="0" w:hanging="425" w:firstLineChars="0"/>
        <w:jc w:val="left"/>
        <w:rPr>
          <w:rFonts w:hint="default" w:ascii="Times New Roman" w:hAnsi="Times New Roman" w:eastAsia="仿宋" w:cs="Times New Roman"/>
          <w:lang w:val="en-US" w:eastAsia="zh-CN"/>
        </w:rPr>
      </w:pPr>
      <w:r>
        <w:rPr>
          <w:rFonts w:hint="default" w:ascii="Times New Roman" w:hAnsi="Times New Roman" w:eastAsia="仿宋" w:cs="Times New Roman"/>
          <w:b/>
          <w:bCs/>
          <w:lang w:val="en-US" w:eastAsia="zh-CN"/>
        </w:rPr>
        <w:t>售后响应时间：</w:t>
      </w:r>
      <w:r>
        <w:rPr>
          <w:rFonts w:hint="default" w:ascii="Times New Roman" w:hAnsi="Times New Roman" w:eastAsia="仿宋" w:cs="Times New Roman"/>
          <w:lang w:val="en-US" w:eastAsia="zh-CN"/>
        </w:rPr>
        <w:t>供应商负责向采购方提供网络、电话及EMAIL支持服务，响应时间不超过</w:t>
      </w:r>
      <w:r>
        <w:rPr>
          <w:rFonts w:hint="eastAsia" w:eastAsia="仿宋" w:cs="Times New Roman"/>
          <w:lang w:val="en-US" w:eastAsia="zh-CN"/>
        </w:rPr>
        <w:t>6</w:t>
      </w:r>
      <w:r>
        <w:rPr>
          <w:rFonts w:hint="default" w:ascii="Times New Roman" w:hAnsi="Times New Roman" w:eastAsia="仿宋" w:cs="Times New Roman"/>
          <w:lang w:val="en-US" w:eastAsia="zh-CN"/>
        </w:rPr>
        <w:t>小时，以保证数据库产品的正常使用；若远程支持无法解决问题的，供应商须承诺24小时内上门服务，3天内解决。</w:t>
      </w:r>
    </w:p>
    <w:p w14:paraId="2B07A25B">
      <w:pPr>
        <w:rPr>
          <w:rFonts w:hint="eastAsia" w:ascii="仿宋" w:hAnsi="仿宋" w:eastAsia="仿宋" w:cs="仿宋"/>
          <w:b/>
          <w:bCs w:val="0"/>
          <w:sz w:val="24"/>
          <w:szCs w:val="24"/>
          <w:highlight w:val="none"/>
          <w:lang w:val="en-US" w:eastAsia="zh-CN"/>
        </w:rPr>
      </w:pPr>
    </w:p>
    <w:p w14:paraId="3AD85B0C">
      <w:pPr>
        <w:rPr>
          <w:rFonts w:hint="default" w:ascii="仿宋" w:hAnsi="仿宋" w:eastAsia="仿宋" w:cs="Times New Roman"/>
          <w:b/>
          <w:bCs w:val="0"/>
          <w:color w:val="auto"/>
          <w:kern w:val="2"/>
          <w:sz w:val="24"/>
          <w:szCs w:val="24"/>
          <w:highlight w:val="none"/>
          <w:lang w:val="en-US" w:eastAsia="zh-CN" w:bidi="ar-SA"/>
        </w:rPr>
      </w:pPr>
      <w:r>
        <w:rPr>
          <w:rFonts w:hint="eastAsia" w:ascii="仿宋" w:hAnsi="仿宋" w:eastAsia="仿宋" w:cs="仿宋"/>
          <w:b/>
          <w:bCs w:val="0"/>
          <w:sz w:val="24"/>
          <w:szCs w:val="24"/>
          <w:highlight w:val="none"/>
          <w:lang w:val="en-US" w:eastAsia="zh-CN"/>
        </w:rPr>
        <w:t>注：</w:t>
      </w:r>
      <w:r>
        <w:rPr>
          <w:rFonts w:ascii="仿宋" w:hAnsi="仿宋" w:eastAsia="仿宋" w:cs="Times New Roman"/>
          <w:b/>
          <w:bCs w:val="0"/>
          <w:color w:val="auto"/>
          <w:sz w:val="24"/>
          <w:szCs w:val="24"/>
          <w:highlight w:val="none"/>
        </w:rPr>
        <w:t>“▲”系指实质性要求条款</w:t>
      </w:r>
      <w:r>
        <w:rPr>
          <w:rFonts w:hint="eastAsia" w:ascii="仿宋" w:hAnsi="仿宋" w:eastAsia="仿宋" w:cs="Times New Roman"/>
          <w:b/>
          <w:bCs w:val="0"/>
          <w:color w:val="auto"/>
          <w:sz w:val="24"/>
          <w:szCs w:val="24"/>
          <w:highlight w:val="none"/>
          <w:lang w:eastAsia="zh-CN"/>
        </w:rPr>
        <w:t>，</w:t>
      </w:r>
      <w:r>
        <w:rPr>
          <w:rFonts w:hint="eastAsia" w:ascii="仿宋" w:hAnsi="仿宋" w:eastAsia="仿宋" w:cs="Times New Roman"/>
          <w:b/>
          <w:bCs w:val="0"/>
          <w:color w:val="auto"/>
          <w:sz w:val="24"/>
          <w:szCs w:val="24"/>
          <w:highlight w:val="none"/>
          <w:lang w:val="en-US" w:eastAsia="zh-CN"/>
        </w:rPr>
        <w:t>必须响应；</w:t>
      </w:r>
      <w:r>
        <w:rPr>
          <w:rFonts w:hint="eastAsia" w:ascii="仿宋" w:hAnsi="仿宋" w:eastAsia="仿宋" w:cs="Times New Roman"/>
          <w:b/>
          <w:bCs w:val="0"/>
          <w:color w:val="auto"/>
          <w:kern w:val="2"/>
          <w:sz w:val="24"/>
          <w:szCs w:val="24"/>
          <w:highlight w:val="none"/>
          <w:lang w:val="en-US" w:eastAsia="zh-CN" w:bidi="ar-SA"/>
        </w:rPr>
        <w:t>“★”系指关键技术参数。</w:t>
      </w:r>
    </w:p>
    <w:p w14:paraId="1B0EFCA0">
      <w:pPr>
        <w:rPr>
          <w:rFonts w:hint="eastAsia" w:ascii="仿宋" w:hAnsi="仿宋" w:eastAsia="仿宋" w:cs="仿宋"/>
          <w:b/>
          <w:sz w:val="28"/>
          <w:szCs w:val="28"/>
          <w:highlight w:val="yellow"/>
        </w:rPr>
      </w:pPr>
    </w:p>
    <w:p w14:paraId="414C1496">
      <w:pPr>
        <w:rPr>
          <w:rFonts w:hint="eastAsia" w:ascii="仿宋" w:hAnsi="仿宋" w:eastAsia="仿宋" w:cs="仿宋"/>
          <w:b/>
          <w:sz w:val="28"/>
          <w:szCs w:val="28"/>
          <w:highlight w:val="yellow"/>
        </w:rPr>
      </w:pPr>
      <w:r>
        <w:rPr>
          <w:rFonts w:hint="eastAsia" w:ascii="仿宋" w:hAnsi="仿宋" w:eastAsia="仿宋" w:cs="仿宋"/>
          <w:b/>
          <w:sz w:val="28"/>
          <w:szCs w:val="28"/>
          <w:highlight w:val="yellow"/>
        </w:rPr>
        <w:br w:type="page"/>
      </w:r>
    </w:p>
    <w:p w14:paraId="144DBC3E">
      <w:pPr>
        <w:numPr>
          <w:ilvl w:val="0"/>
          <w:numId w:val="0"/>
        </w:numPr>
        <w:spacing w:line="360" w:lineRule="auto"/>
        <w:jc w:val="center"/>
        <w:outlineLvl w:val="1"/>
        <w:rPr>
          <w:rFonts w:hint="eastAsia" w:ascii="仿宋" w:hAnsi="仿宋" w:eastAsia="仿宋" w:cs="仿宋"/>
          <w:b/>
          <w:sz w:val="32"/>
          <w:szCs w:val="32"/>
          <w:lang w:val="en-US" w:eastAsia="zh-CN"/>
        </w:rPr>
      </w:pPr>
      <w:r>
        <w:rPr>
          <w:rFonts w:hint="eastAsia" w:ascii="仿宋" w:hAnsi="仿宋" w:eastAsia="仿宋" w:cs="仿宋"/>
          <w:b/>
          <w:sz w:val="32"/>
          <w:szCs w:val="32"/>
          <w:lang w:val="en-US" w:eastAsia="zh-CN"/>
        </w:rPr>
        <w:t>标项三：图书馆中国近代文学文献数据库采购项目</w:t>
      </w:r>
    </w:p>
    <w:p w14:paraId="1F95BC61">
      <w:pPr>
        <w:numPr>
          <w:ilvl w:val="0"/>
          <w:numId w:val="14"/>
        </w:numPr>
        <w:spacing w:line="360" w:lineRule="auto"/>
        <w:jc w:val="left"/>
        <w:outlineLvl w:val="2"/>
        <w:rPr>
          <w:rFonts w:hint="eastAsia" w:ascii="仿宋" w:hAnsi="仿宋" w:eastAsia="仿宋" w:cs="仿宋"/>
          <w:b/>
          <w:sz w:val="28"/>
          <w:szCs w:val="28"/>
        </w:rPr>
      </w:pPr>
      <w:r>
        <w:rPr>
          <w:rFonts w:hint="eastAsia" w:ascii="仿宋" w:hAnsi="仿宋" w:eastAsia="仿宋" w:cs="仿宋"/>
          <w:b/>
          <w:sz w:val="28"/>
          <w:szCs w:val="28"/>
          <w:lang w:val="en-US" w:eastAsia="zh-CN"/>
        </w:rPr>
        <w:t>技术</w:t>
      </w:r>
      <w:r>
        <w:rPr>
          <w:rFonts w:hint="eastAsia" w:ascii="仿宋" w:hAnsi="仿宋" w:eastAsia="仿宋" w:cs="仿宋"/>
          <w:b/>
          <w:sz w:val="28"/>
          <w:szCs w:val="28"/>
        </w:rPr>
        <w:t>需求</w:t>
      </w:r>
    </w:p>
    <w:p w14:paraId="29B745C6">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华文宋体" w:hAnsi="华文宋体" w:eastAsia="华文宋体"/>
          <w:color w:val="auto"/>
          <w:szCs w:val="21"/>
          <w:lang w:val="en-US" w:eastAsia="zh-CN"/>
        </w:rPr>
      </w:pPr>
    </w:p>
    <w:tbl>
      <w:tblPr>
        <w:tblStyle w:val="11"/>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1842"/>
        <w:gridCol w:w="7128"/>
      </w:tblGrid>
      <w:tr w14:paraId="3770B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tblHeader/>
          <w:jc w:val="center"/>
        </w:trPr>
        <w:tc>
          <w:tcPr>
            <w:tcW w:w="1027" w:type="pct"/>
            <w:vAlign w:val="center"/>
          </w:tcPr>
          <w:p w14:paraId="3086B8AD">
            <w:pPr>
              <w:snapToGrid w:val="0"/>
              <w:jc w:val="center"/>
              <w:rPr>
                <w:rFonts w:hint="default" w:ascii="Times New Roman" w:hAnsi="Times New Roman" w:eastAsia="仿宋" w:cs="Times New Roman"/>
                <w:b/>
                <w:bCs/>
                <w:color w:val="auto"/>
                <w:sz w:val="28"/>
                <w:szCs w:val="28"/>
                <w:lang w:val="en-US" w:eastAsia="zh-CN"/>
              </w:rPr>
            </w:pPr>
            <w:r>
              <w:rPr>
                <w:rFonts w:hint="eastAsia" w:ascii="Times New Roman" w:hAnsi="Times New Roman" w:eastAsia="仿宋" w:cs="Times New Roman"/>
                <w:b/>
                <w:bCs/>
                <w:color w:val="auto"/>
                <w:sz w:val="28"/>
                <w:szCs w:val="28"/>
                <w:lang w:val="en-US" w:eastAsia="zh-CN"/>
              </w:rPr>
              <w:t>参数</w:t>
            </w:r>
          </w:p>
        </w:tc>
        <w:tc>
          <w:tcPr>
            <w:tcW w:w="3972" w:type="pct"/>
            <w:vAlign w:val="center"/>
          </w:tcPr>
          <w:p w14:paraId="727517BA">
            <w:pPr>
              <w:snapToGrid w:val="0"/>
              <w:jc w:val="center"/>
              <w:rPr>
                <w:rFonts w:hint="eastAsia" w:ascii="Times New Roman" w:hAnsi="Times New Roman" w:eastAsia="仿宋" w:cs="Times New Roman"/>
                <w:b/>
                <w:bCs/>
                <w:color w:val="auto"/>
                <w:sz w:val="28"/>
                <w:szCs w:val="28"/>
                <w:lang w:val="en-US" w:eastAsia="zh-CN"/>
              </w:rPr>
            </w:pPr>
            <w:r>
              <w:rPr>
                <w:rFonts w:hint="eastAsia" w:ascii="Times New Roman" w:hAnsi="Times New Roman" w:eastAsia="仿宋" w:cs="Times New Roman"/>
                <w:b/>
                <w:bCs/>
                <w:color w:val="auto"/>
                <w:sz w:val="28"/>
                <w:szCs w:val="28"/>
                <w:lang w:val="en-US" w:eastAsia="zh-CN"/>
              </w:rPr>
              <w:t>要求</w:t>
            </w:r>
          </w:p>
        </w:tc>
      </w:tr>
      <w:tr w14:paraId="31A1F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350" w:hRule="atLeast"/>
          <w:jc w:val="center"/>
        </w:trPr>
        <w:tc>
          <w:tcPr>
            <w:tcW w:w="1027" w:type="pct"/>
            <w:vAlign w:val="center"/>
          </w:tcPr>
          <w:p w14:paraId="6BABCE34">
            <w:pPr>
              <w:snapToGrid w:val="0"/>
              <w:jc w:val="left"/>
              <w:rPr>
                <w:rFonts w:hint="default" w:ascii="Times New Roman" w:hAnsi="Times New Roman" w:eastAsia="仿宋" w:cs="Times New Roman"/>
                <w:color w:val="auto"/>
                <w:sz w:val="24"/>
                <w:szCs w:val="24"/>
                <w:lang w:val="en-US" w:eastAsia="zh-CN"/>
              </w:rPr>
            </w:pPr>
            <w:r>
              <w:rPr>
                <w:rFonts w:hint="default" w:ascii="Times New Roman" w:hAnsi="Times New Roman" w:eastAsia="仿宋" w:cs="Times New Roman"/>
                <w:color w:val="auto"/>
                <w:sz w:val="24"/>
                <w:szCs w:val="24"/>
                <w:lang w:val="en-US" w:eastAsia="zh-Hans"/>
              </w:rPr>
              <w:t>回溯年限</w:t>
            </w:r>
          </w:p>
        </w:tc>
        <w:tc>
          <w:tcPr>
            <w:tcW w:w="3972" w:type="pct"/>
            <w:vAlign w:val="center"/>
          </w:tcPr>
          <w:p w14:paraId="6948A07F">
            <w:pPr>
              <w:numPr>
                <w:ilvl w:val="0"/>
                <w:numId w:val="15"/>
              </w:numPr>
              <w:snapToGrid w:val="0"/>
              <w:ind w:left="425" w:hanging="425" w:firstLineChars="0"/>
              <w:jc w:val="left"/>
              <w:rPr>
                <w:rFonts w:hint="default" w:ascii="Times New Roman" w:hAnsi="Times New Roman" w:eastAsia="仿宋" w:cs="Times New Roman"/>
                <w:color w:val="auto"/>
                <w:sz w:val="24"/>
                <w:szCs w:val="24"/>
              </w:rPr>
            </w:pPr>
            <w:r>
              <w:rPr>
                <w:rFonts w:hint="eastAsia" w:ascii="Times New Roman" w:hAnsi="Times New Roman" w:eastAsia="仿宋" w:cs="Times New Roman"/>
                <w:color w:val="auto"/>
                <w:sz w:val="24"/>
                <w:szCs w:val="24"/>
                <w:lang w:eastAsia="zh-CN"/>
              </w:rPr>
              <w:t>★</w:t>
            </w:r>
            <w:r>
              <w:rPr>
                <w:rFonts w:hint="default" w:ascii="Times New Roman" w:hAnsi="Times New Roman" w:eastAsia="仿宋" w:cs="Times New Roman"/>
                <w:color w:val="auto"/>
                <w:sz w:val="24"/>
                <w:szCs w:val="24"/>
                <w:lang w:val="en-US" w:eastAsia="zh-Hans"/>
              </w:rPr>
              <w:t>1840-1949年间各类文献</w:t>
            </w:r>
          </w:p>
        </w:tc>
      </w:tr>
      <w:tr w14:paraId="28F32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1027" w:type="pct"/>
            <w:vAlign w:val="center"/>
          </w:tcPr>
          <w:p w14:paraId="338961F1">
            <w:pPr>
              <w:snapToGrid w:val="0"/>
              <w:jc w:val="left"/>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lang w:val="en-US" w:eastAsia="zh-Hans"/>
              </w:rPr>
              <w:t>学科范围</w:t>
            </w:r>
          </w:p>
        </w:tc>
        <w:tc>
          <w:tcPr>
            <w:tcW w:w="3972" w:type="pct"/>
            <w:vAlign w:val="center"/>
          </w:tcPr>
          <w:p w14:paraId="34AE4803">
            <w:pPr>
              <w:numPr>
                <w:ilvl w:val="0"/>
                <w:numId w:val="15"/>
              </w:numPr>
              <w:snapToGrid w:val="0"/>
              <w:ind w:left="425" w:hanging="425" w:firstLineChars="0"/>
              <w:jc w:val="left"/>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lang w:val="en-US" w:eastAsia="zh-CN"/>
              </w:rPr>
              <w:t>文学类</w:t>
            </w:r>
          </w:p>
        </w:tc>
      </w:tr>
      <w:tr w14:paraId="56C17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1027" w:type="pct"/>
            <w:vAlign w:val="center"/>
          </w:tcPr>
          <w:p w14:paraId="0CF84C7E">
            <w:pPr>
              <w:snapToGrid w:val="0"/>
              <w:jc w:val="left"/>
              <w:rPr>
                <w:rFonts w:hint="default" w:ascii="Times New Roman" w:hAnsi="Times New Roman" w:eastAsia="仿宋" w:cs="Times New Roman"/>
                <w:color w:val="auto"/>
                <w:sz w:val="24"/>
                <w:szCs w:val="24"/>
                <w:lang w:val="en-US" w:eastAsia="zh-CN"/>
              </w:rPr>
            </w:pPr>
            <w:r>
              <w:rPr>
                <w:rFonts w:hint="default" w:ascii="Times New Roman" w:hAnsi="Times New Roman" w:eastAsia="仿宋" w:cs="Times New Roman"/>
                <w:color w:val="auto"/>
                <w:sz w:val="24"/>
                <w:szCs w:val="24"/>
                <w:lang w:val="en-US" w:eastAsia="zh-CN"/>
              </w:rPr>
              <w:t>语言版本</w:t>
            </w:r>
          </w:p>
        </w:tc>
        <w:tc>
          <w:tcPr>
            <w:tcW w:w="3972" w:type="pct"/>
            <w:vAlign w:val="center"/>
          </w:tcPr>
          <w:p w14:paraId="6231AE84">
            <w:pPr>
              <w:numPr>
                <w:ilvl w:val="0"/>
                <w:numId w:val="15"/>
              </w:numPr>
              <w:snapToGrid w:val="0"/>
              <w:ind w:left="425" w:hanging="425" w:firstLineChars="0"/>
              <w:jc w:val="left"/>
              <w:rPr>
                <w:rFonts w:hint="default" w:ascii="Times New Roman" w:hAnsi="Times New Roman" w:eastAsia="仿宋" w:cs="Times New Roman"/>
                <w:color w:val="auto"/>
                <w:sz w:val="24"/>
                <w:szCs w:val="24"/>
                <w:lang w:val="en-US" w:eastAsia="zh-CN"/>
              </w:rPr>
            </w:pPr>
            <w:r>
              <w:rPr>
                <w:rFonts w:hint="default" w:ascii="Times New Roman" w:hAnsi="Times New Roman" w:eastAsia="仿宋" w:cs="Times New Roman"/>
                <w:color w:val="auto"/>
                <w:sz w:val="24"/>
                <w:szCs w:val="24"/>
                <w:lang w:val="en-US" w:eastAsia="zh-CN"/>
              </w:rPr>
              <w:t>中、英、日三语版本</w:t>
            </w:r>
          </w:p>
        </w:tc>
      </w:tr>
      <w:tr w14:paraId="38018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1027" w:type="pct"/>
            <w:vAlign w:val="center"/>
          </w:tcPr>
          <w:p w14:paraId="554A9C45">
            <w:pPr>
              <w:snapToGrid w:val="0"/>
              <w:jc w:val="left"/>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学科分类体系</w:t>
            </w:r>
          </w:p>
        </w:tc>
        <w:tc>
          <w:tcPr>
            <w:tcW w:w="3972" w:type="pct"/>
            <w:vAlign w:val="center"/>
          </w:tcPr>
          <w:p w14:paraId="405E6515">
            <w:pPr>
              <w:numPr>
                <w:ilvl w:val="0"/>
                <w:numId w:val="15"/>
              </w:numPr>
              <w:snapToGrid w:val="0"/>
              <w:ind w:left="425" w:hanging="425" w:firstLineChars="0"/>
              <w:jc w:val="left"/>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lang w:val="en-US" w:eastAsia="zh-Hans"/>
              </w:rPr>
              <w:t>组织学科领域专家研究得出专家分类：小说、散文、戏剧、诗歌、文学研究、汉译文学</w:t>
            </w:r>
          </w:p>
        </w:tc>
      </w:tr>
      <w:tr w14:paraId="18C20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1027" w:type="pct"/>
            <w:vAlign w:val="center"/>
          </w:tcPr>
          <w:p w14:paraId="0CD270A1">
            <w:pPr>
              <w:snapToGrid w:val="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文献总量</w:t>
            </w:r>
          </w:p>
        </w:tc>
        <w:tc>
          <w:tcPr>
            <w:tcW w:w="3972" w:type="pct"/>
            <w:vAlign w:val="center"/>
          </w:tcPr>
          <w:p w14:paraId="56A64139">
            <w:pPr>
              <w:numPr>
                <w:ilvl w:val="0"/>
                <w:numId w:val="15"/>
              </w:numPr>
              <w:snapToGrid w:val="0"/>
              <w:ind w:left="425" w:hanging="425" w:firstLineChars="0"/>
              <w:jc w:val="left"/>
              <w:rPr>
                <w:rFonts w:hint="default" w:ascii="Times New Roman" w:hAnsi="Times New Roman" w:eastAsia="仿宋" w:cs="Times New Roman"/>
                <w:color w:val="auto"/>
                <w:sz w:val="24"/>
                <w:szCs w:val="24"/>
                <w:lang w:val="en-US" w:eastAsia="zh-Hans"/>
              </w:rPr>
            </w:pPr>
            <w:r>
              <w:rPr>
                <w:rFonts w:hint="eastAsia" w:ascii="Times New Roman" w:hAnsi="Times New Roman" w:eastAsia="仿宋" w:cs="Times New Roman"/>
                <w:color w:val="auto"/>
                <w:sz w:val="24"/>
                <w:szCs w:val="24"/>
                <w:lang w:eastAsia="zh-CN"/>
              </w:rPr>
              <w:t>★</w:t>
            </w:r>
            <w:r>
              <w:rPr>
                <w:rFonts w:hint="eastAsia" w:ascii="Times New Roman" w:hAnsi="Times New Roman" w:eastAsia="仿宋" w:cs="Times New Roman"/>
                <w:color w:val="auto"/>
                <w:sz w:val="24"/>
                <w:szCs w:val="24"/>
                <w:lang w:val="en-US" w:eastAsia="zh-CN"/>
              </w:rPr>
              <w:t>至少上架20000种。全文率95%，年更新最低10%</w:t>
            </w:r>
          </w:p>
        </w:tc>
      </w:tr>
      <w:tr w14:paraId="5FE33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1027" w:type="pct"/>
            <w:vAlign w:val="center"/>
          </w:tcPr>
          <w:p w14:paraId="5FCA39D9">
            <w:pPr>
              <w:snapToGrid w:val="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原文保障</w:t>
            </w:r>
          </w:p>
        </w:tc>
        <w:tc>
          <w:tcPr>
            <w:tcW w:w="3972" w:type="pct"/>
            <w:vAlign w:val="center"/>
          </w:tcPr>
          <w:p w14:paraId="6074A317">
            <w:pPr>
              <w:numPr>
                <w:ilvl w:val="0"/>
                <w:numId w:val="15"/>
              </w:numPr>
              <w:snapToGrid w:val="0"/>
              <w:ind w:left="425" w:hanging="425" w:firstLineChars="0"/>
              <w:jc w:val="left"/>
              <w:rPr>
                <w:rFonts w:hint="default" w:ascii="Times New Roman" w:hAnsi="Times New Roman" w:eastAsia="仿宋" w:cs="Times New Roman"/>
                <w:color w:val="auto"/>
                <w:sz w:val="24"/>
                <w:szCs w:val="24"/>
                <w:lang w:val="en-US" w:eastAsia="zh-Hans"/>
              </w:rPr>
            </w:pPr>
            <w:r>
              <w:rPr>
                <w:rFonts w:hint="eastAsia" w:ascii="Times New Roman" w:hAnsi="Times New Roman" w:eastAsia="仿宋" w:cs="Times New Roman"/>
                <w:color w:val="auto"/>
                <w:sz w:val="24"/>
                <w:szCs w:val="24"/>
                <w:lang w:eastAsia="zh-CN"/>
              </w:rPr>
              <w:t>★</w:t>
            </w:r>
            <w:r>
              <w:rPr>
                <w:rFonts w:hint="default" w:ascii="Times New Roman" w:hAnsi="Times New Roman" w:eastAsia="仿宋" w:cs="Times New Roman"/>
                <w:color w:val="auto"/>
                <w:sz w:val="24"/>
                <w:szCs w:val="24"/>
                <w:lang w:val="en-US" w:eastAsia="zh-Hans"/>
              </w:rPr>
              <w:t>提供多种渠道的原文保障服务，包括在线阅读、全文下载</w:t>
            </w:r>
          </w:p>
        </w:tc>
      </w:tr>
      <w:tr w14:paraId="723DE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1027" w:type="pct"/>
            <w:vAlign w:val="center"/>
          </w:tcPr>
          <w:p w14:paraId="2D67002B">
            <w:pPr>
              <w:snapToGrid w:val="0"/>
              <w:jc w:val="center"/>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产品价值</w:t>
            </w:r>
          </w:p>
        </w:tc>
        <w:tc>
          <w:tcPr>
            <w:tcW w:w="3972" w:type="pct"/>
            <w:vAlign w:val="center"/>
          </w:tcPr>
          <w:p w14:paraId="606DDAF1">
            <w:pPr>
              <w:numPr>
                <w:ilvl w:val="0"/>
                <w:numId w:val="15"/>
              </w:numPr>
              <w:snapToGrid w:val="0"/>
              <w:ind w:left="425" w:hanging="425" w:firstLineChars="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涵盖了多种类型的文献研究，涉及近百位中国近代著名文学家，如蔡元培、王国维、章太炎、林纾、严复、鲁迅、周作人、胡适、郁达夫等。通过对近代文献的研究整理，可以理清中国文化由旧至新的发展脉络，有利于在学术领域不断探索和深入研究</w:t>
            </w:r>
          </w:p>
        </w:tc>
      </w:tr>
      <w:tr w14:paraId="6CA70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1027" w:type="pct"/>
            <w:vAlign w:val="center"/>
          </w:tcPr>
          <w:p w14:paraId="779702F8">
            <w:pPr>
              <w:snapToGrid w:val="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sz w:val="24"/>
                <w:szCs w:val="24"/>
                <w:lang w:val="en-US" w:eastAsia="zh-Hans"/>
              </w:rPr>
              <w:t>数据标引</w:t>
            </w:r>
          </w:p>
        </w:tc>
        <w:tc>
          <w:tcPr>
            <w:tcW w:w="3972" w:type="pct"/>
            <w:vAlign w:val="center"/>
          </w:tcPr>
          <w:p w14:paraId="047E85D7">
            <w:pPr>
              <w:numPr>
                <w:ilvl w:val="0"/>
                <w:numId w:val="15"/>
              </w:numPr>
              <w:snapToGrid w:val="0"/>
              <w:ind w:left="425" w:hanging="425" w:firstLineChars="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遵循《中国机读目录格式》和《中国文献编目规则》，文献均按照知名专家建议进行人工标引，每篇文献入类时以文献内容特征为依据，科学准确，保证查全率和数据统计准确性</w:t>
            </w:r>
          </w:p>
        </w:tc>
      </w:tr>
      <w:tr w14:paraId="49421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1027" w:type="pct"/>
            <w:vAlign w:val="center"/>
          </w:tcPr>
          <w:p w14:paraId="32DCA571">
            <w:pPr>
              <w:snapToGrid w:val="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字符集标准</w:t>
            </w:r>
          </w:p>
        </w:tc>
        <w:tc>
          <w:tcPr>
            <w:tcW w:w="3972" w:type="pct"/>
            <w:vAlign w:val="center"/>
          </w:tcPr>
          <w:p w14:paraId="6CDE043E">
            <w:pPr>
              <w:numPr>
                <w:ilvl w:val="0"/>
                <w:numId w:val="15"/>
              </w:numPr>
              <w:snapToGrid w:val="0"/>
              <w:ind w:left="425" w:hanging="425" w:firstLineChars="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采用ISO/IEC 10646国际标准</w:t>
            </w:r>
          </w:p>
        </w:tc>
      </w:tr>
      <w:tr w14:paraId="0B5B6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1027" w:type="pct"/>
            <w:vAlign w:val="center"/>
          </w:tcPr>
          <w:p w14:paraId="4C39C68D">
            <w:pPr>
              <w:snapToGrid w:val="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异体字认同标准</w:t>
            </w:r>
          </w:p>
        </w:tc>
        <w:tc>
          <w:tcPr>
            <w:tcW w:w="3972" w:type="pct"/>
            <w:vAlign w:val="center"/>
          </w:tcPr>
          <w:p w14:paraId="1B96DBC1">
            <w:pPr>
              <w:numPr>
                <w:ilvl w:val="0"/>
                <w:numId w:val="15"/>
              </w:numPr>
              <w:snapToGrid w:val="0"/>
              <w:ind w:left="425" w:hanging="425" w:firstLineChars="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基于ISO/IEC 10646：2017中的异体字认同标准</w:t>
            </w:r>
          </w:p>
        </w:tc>
      </w:tr>
      <w:tr w14:paraId="7B7A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1027" w:type="pct"/>
            <w:vAlign w:val="center"/>
          </w:tcPr>
          <w:p w14:paraId="3619B389">
            <w:pPr>
              <w:snapToGrid w:val="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描述标准</w:t>
            </w:r>
          </w:p>
        </w:tc>
        <w:tc>
          <w:tcPr>
            <w:tcW w:w="3972" w:type="pct"/>
            <w:vAlign w:val="center"/>
          </w:tcPr>
          <w:p w14:paraId="625337DC">
            <w:pPr>
              <w:numPr>
                <w:ilvl w:val="0"/>
                <w:numId w:val="15"/>
              </w:numPr>
              <w:snapToGrid w:val="0"/>
              <w:ind w:left="425" w:hanging="425" w:firstLineChars="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采用RDF+Schema三元组描述文内知识体</w:t>
            </w:r>
          </w:p>
        </w:tc>
      </w:tr>
      <w:tr w14:paraId="06674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1027" w:type="pct"/>
            <w:vAlign w:val="center"/>
          </w:tcPr>
          <w:p w14:paraId="5BE3361D">
            <w:pPr>
              <w:snapToGrid w:val="0"/>
              <w:jc w:val="center"/>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数据厚度</w:t>
            </w:r>
          </w:p>
        </w:tc>
        <w:tc>
          <w:tcPr>
            <w:tcW w:w="3972" w:type="pct"/>
            <w:vAlign w:val="center"/>
          </w:tcPr>
          <w:p w14:paraId="2048547A">
            <w:pPr>
              <w:numPr>
                <w:ilvl w:val="0"/>
                <w:numId w:val="15"/>
              </w:numPr>
              <w:snapToGrid w:val="0"/>
              <w:ind w:left="425" w:hanging="425" w:firstLineChars="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字段深度达到11个</w:t>
            </w:r>
          </w:p>
        </w:tc>
      </w:tr>
      <w:tr w14:paraId="6CB0E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1027" w:type="pct"/>
            <w:vAlign w:val="center"/>
          </w:tcPr>
          <w:p w14:paraId="6EE75FD1">
            <w:pPr>
              <w:snapToGrid w:val="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sz w:val="24"/>
                <w:szCs w:val="24"/>
                <w:lang w:val="en-US" w:eastAsia="zh-Hans"/>
              </w:rPr>
              <w:t>多种标签组合浏览功能</w:t>
            </w:r>
          </w:p>
        </w:tc>
        <w:tc>
          <w:tcPr>
            <w:tcW w:w="3972" w:type="pct"/>
            <w:vAlign w:val="center"/>
          </w:tcPr>
          <w:p w14:paraId="5F86E53C">
            <w:pPr>
              <w:numPr>
                <w:ilvl w:val="0"/>
                <w:numId w:val="15"/>
              </w:numPr>
              <w:snapToGrid w:val="0"/>
              <w:ind w:left="425" w:hanging="425" w:firstLineChars="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“分类导航功能”、“文献出版社导航功能”、“作者信息导航功能”、“文献出版年代导航功能”</w:t>
            </w:r>
          </w:p>
        </w:tc>
      </w:tr>
      <w:tr w14:paraId="38971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1027" w:type="pct"/>
            <w:vAlign w:val="center"/>
          </w:tcPr>
          <w:p w14:paraId="20DDC6E6">
            <w:pPr>
              <w:snapToGrid w:val="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新书上架功能</w:t>
            </w:r>
          </w:p>
        </w:tc>
        <w:tc>
          <w:tcPr>
            <w:tcW w:w="3972" w:type="pct"/>
            <w:vAlign w:val="center"/>
          </w:tcPr>
          <w:p w14:paraId="4B501119">
            <w:pPr>
              <w:numPr>
                <w:ilvl w:val="0"/>
                <w:numId w:val="15"/>
              </w:numPr>
              <w:snapToGrid w:val="0"/>
              <w:ind w:left="425" w:hanging="425" w:firstLineChars="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新上线的图书会有特定模块，便于用户查阅更新的文献</w:t>
            </w:r>
          </w:p>
        </w:tc>
      </w:tr>
      <w:tr w14:paraId="49448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1027" w:type="pct"/>
            <w:vAlign w:val="center"/>
          </w:tcPr>
          <w:p w14:paraId="001DDEA1">
            <w:pPr>
              <w:snapToGrid w:val="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CN"/>
              </w:rPr>
              <w:t>相关作者</w:t>
            </w:r>
            <w:r>
              <w:rPr>
                <w:rFonts w:hint="default" w:ascii="Times New Roman" w:hAnsi="Times New Roman" w:eastAsia="仿宋" w:cs="Times New Roman"/>
                <w:color w:val="auto"/>
                <w:sz w:val="24"/>
                <w:szCs w:val="24"/>
                <w:lang w:val="en-US" w:eastAsia="zh-Hans"/>
              </w:rPr>
              <w:t>功能</w:t>
            </w:r>
          </w:p>
        </w:tc>
        <w:tc>
          <w:tcPr>
            <w:tcW w:w="3972" w:type="pct"/>
            <w:vAlign w:val="center"/>
          </w:tcPr>
          <w:p w14:paraId="0CEC772B">
            <w:pPr>
              <w:numPr>
                <w:ilvl w:val="0"/>
                <w:numId w:val="15"/>
              </w:numPr>
              <w:snapToGrid w:val="0"/>
              <w:ind w:left="425" w:hanging="425" w:firstLineChars="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推荐相关文学大家，并提供其相关介绍</w:t>
            </w:r>
          </w:p>
        </w:tc>
      </w:tr>
      <w:tr w14:paraId="1F264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1027" w:type="pct"/>
            <w:vAlign w:val="center"/>
          </w:tcPr>
          <w:p w14:paraId="558D5FF5">
            <w:pPr>
              <w:snapToGrid w:val="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sz w:val="24"/>
                <w:szCs w:val="24"/>
                <w:lang w:val="en-US" w:eastAsia="zh-Hans"/>
              </w:rPr>
              <w:t>检索功能</w:t>
            </w:r>
          </w:p>
        </w:tc>
        <w:tc>
          <w:tcPr>
            <w:tcW w:w="3972" w:type="pct"/>
            <w:vAlign w:val="center"/>
          </w:tcPr>
          <w:p w14:paraId="7B87C422">
            <w:pPr>
              <w:numPr>
                <w:ilvl w:val="0"/>
                <w:numId w:val="15"/>
              </w:numPr>
              <w:snapToGrid w:val="0"/>
              <w:ind w:left="425" w:hanging="425" w:firstLineChars="0"/>
              <w:jc w:val="left"/>
              <w:rPr>
                <w:rFonts w:hint="default" w:ascii="Times New Roman" w:hAnsi="Times New Roman" w:eastAsia="仿宋" w:cs="Times New Roman"/>
                <w:color w:val="auto"/>
                <w:sz w:val="24"/>
                <w:szCs w:val="24"/>
                <w:lang w:val="en-US" w:eastAsia="zh-CN"/>
              </w:rPr>
            </w:pPr>
            <w:r>
              <w:rPr>
                <w:rFonts w:hint="default" w:ascii="Times New Roman" w:hAnsi="Times New Roman" w:eastAsia="仿宋" w:cs="Times New Roman"/>
                <w:color w:val="auto"/>
                <w:sz w:val="24"/>
                <w:szCs w:val="24"/>
                <w:lang w:val="en-US" w:eastAsia="zh-Hans"/>
              </w:rPr>
              <w:t>著录检索、高级检索、作者检索、出版社检索、主题检索、全文检索、繁简体检索，逻辑组配检索</w:t>
            </w:r>
            <w:r>
              <w:rPr>
                <w:rFonts w:hint="default" w:ascii="Times New Roman" w:hAnsi="Times New Roman" w:eastAsia="仿宋" w:cs="Times New Roman"/>
                <w:color w:val="auto"/>
                <w:sz w:val="24"/>
                <w:szCs w:val="24"/>
                <w:lang w:val="en-US" w:eastAsia="zh-CN"/>
              </w:rPr>
              <w:t>，</w:t>
            </w:r>
            <w:r>
              <w:rPr>
                <w:rFonts w:hint="eastAsia" w:ascii="Times New Roman" w:hAnsi="Times New Roman" w:eastAsia="仿宋" w:cs="Times New Roman"/>
                <w:color w:val="auto"/>
                <w:sz w:val="24"/>
                <w:szCs w:val="24"/>
                <w:lang w:val="en-US" w:eastAsia="zh-CN"/>
              </w:rPr>
              <w:t>★</w:t>
            </w:r>
            <w:r>
              <w:rPr>
                <w:rFonts w:hint="default" w:ascii="Times New Roman" w:hAnsi="Times New Roman" w:eastAsia="仿宋" w:cs="Times New Roman"/>
                <w:color w:val="auto"/>
                <w:sz w:val="24"/>
                <w:szCs w:val="24"/>
                <w:lang w:val="en-US" w:eastAsia="zh-CN"/>
              </w:rPr>
              <w:t>书内检索</w:t>
            </w:r>
          </w:p>
        </w:tc>
      </w:tr>
      <w:tr w14:paraId="60844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1027" w:type="pct"/>
            <w:vAlign w:val="center"/>
          </w:tcPr>
          <w:p w14:paraId="67716D53">
            <w:pPr>
              <w:snapToGrid w:val="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sz w:val="24"/>
                <w:szCs w:val="24"/>
                <w:lang w:val="en-US" w:eastAsia="zh-Hans"/>
              </w:rPr>
              <w:t>检索结果重排功能</w:t>
            </w:r>
          </w:p>
        </w:tc>
        <w:tc>
          <w:tcPr>
            <w:tcW w:w="3972" w:type="pct"/>
            <w:vAlign w:val="center"/>
          </w:tcPr>
          <w:p w14:paraId="3DC2AE30">
            <w:pPr>
              <w:numPr>
                <w:ilvl w:val="0"/>
                <w:numId w:val="15"/>
              </w:numPr>
              <w:snapToGrid w:val="0"/>
              <w:ind w:left="425" w:hanging="425" w:firstLineChars="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提供基于出版社、出版时间、作者、分类、关联程度、阅读热度等多维度对检索结果重排</w:t>
            </w:r>
          </w:p>
        </w:tc>
      </w:tr>
      <w:tr w14:paraId="2DF53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1027" w:type="pct"/>
            <w:vAlign w:val="center"/>
          </w:tcPr>
          <w:p w14:paraId="51ACADE7">
            <w:pPr>
              <w:snapToGrid w:val="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文献知识服务功能</w:t>
            </w:r>
          </w:p>
        </w:tc>
        <w:tc>
          <w:tcPr>
            <w:tcW w:w="3972" w:type="pct"/>
            <w:vAlign w:val="center"/>
          </w:tcPr>
          <w:p w14:paraId="402236A4">
            <w:pPr>
              <w:numPr>
                <w:ilvl w:val="0"/>
                <w:numId w:val="15"/>
              </w:numPr>
              <w:snapToGrid w:val="0"/>
              <w:ind w:left="425" w:hanging="425" w:firstLineChars="0"/>
              <w:jc w:val="left"/>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w:t>
            </w:r>
            <w:r>
              <w:rPr>
                <w:rFonts w:hint="default" w:ascii="Times New Roman" w:hAnsi="Times New Roman" w:eastAsia="仿宋" w:cs="Times New Roman"/>
                <w:color w:val="auto"/>
                <w:sz w:val="24"/>
                <w:szCs w:val="24"/>
                <w:lang w:val="en-US" w:eastAsia="zh-Hans"/>
              </w:rPr>
              <w:t>内文热词分析</w:t>
            </w:r>
            <w:r>
              <w:rPr>
                <w:rFonts w:hint="default" w:ascii="Times New Roman" w:hAnsi="Times New Roman" w:eastAsia="仿宋" w:cs="Times New Roman"/>
                <w:color w:val="auto"/>
                <w:sz w:val="24"/>
                <w:szCs w:val="24"/>
                <w:lang w:val="en-US" w:eastAsia="zh-CN"/>
              </w:rPr>
              <w:t>、知识图谱</w:t>
            </w:r>
          </w:p>
        </w:tc>
      </w:tr>
      <w:tr w14:paraId="0666F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1027" w:type="pct"/>
            <w:vAlign w:val="center"/>
          </w:tcPr>
          <w:p w14:paraId="48484608">
            <w:pPr>
              <w:snapToGrid w:val="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热点发现功能</w:t>
            </w:r>
          </w:p>
        </w:tc>
        <w:tc>
          <w:tcPr>
            <w:tcW w:w="3972" w:type="pct"/>
            <w:vAlign w:val="center"/>
          </w:tcPr>
          <w:p w14:paraId="3153DC47">
            <w:pPr>
              <w:numPr>
                <w:ilvl w:val="0"/>
                <w:numId w:val="15"/>
              </w:numPr>
              <w:snapToGrid w:val="0"/>
              <w:ind w:left="425" w:hanging="425" w:firstLineChars="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根据数据库使用情况进行资源热度分析</w:t>
            </w:r>
          </w:p>
        </w:tc>
      </w:tr>
      <w:tr w14:paraId="65028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1027" w:type="pct"/>
            <w:vAlign w:val="center"/>
          </w:tcPr>
          <w:p w14:paraId="7F591E99">
            <w:pPr>
              <w:snapToGrid w:val="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sz w:val="24"/>
                <w:szCs w:val="24"/>
                <w:lang w:val="en-US" w:eastAsia="zh-Hans"/>
              </w:rPr>
              <w:t>排行榜功能</w:t>
            </w:r>
          </w:p>
        </w:tc>
        <w:tc>
          <w:tcPr>
            <w:tcW w:w="3972" w:type="pct"/>
            <w:vAlign w:val="center"/>
          </w:tcPr>
          <w:p w14:paraId="7CE74515">
            <w:pPr>
              <w:numPr>
                <w:ilvl w:val="0"/>
                <w:numId w:val="15"/>
              </w:numPr>
              <w:snapToGrid w:val="0"/>
              <w:ind w:left="425" w:hanging="425" w:firstLineChars="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基于热度和收藏量排行文献，帮助用户发现受欢迎、有影响力的作品</w:t>
            </w:r>
          </w:p>
        </w:tc>
      </w:tr>
      <w:tr w14:paraId="41772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1027" w:type="pct"/>
            <w:vMerge w:val="restart"/>
            <w:vAlign w:val="center"/>
          </w:tcPr>
          <w:p w14:paraId="4FBF7ED1">
            <w:pPr>
              <w:snapToGrid w:val="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文献浏览功能</w:t>
            </w:r>
          </w:p>
        </w:tc>
        <w:tc>
          <w:tcPr>
            <w:tcW w:w="3972" w:type="pct"/>
            <w:vAlign w:val="center"/>
          </w:tcPr>
          <w:p w14:paraId="488AA7F8">
            <w:pPr>
              <w:numPr>
                <w:ilvl w:val="0"/>
                <w:numId w:val="15"/>
              </w:numPr>
              <w:snapToGrid w:val="0"/>
              <w:ind w:left="425" w:leftChars="0" w:hanging="425" w:firstLineChars="0"/>
              <w:jc w:val="left"/>
              <w:rPr>
                <w:rFonts w:hint="default" w:ascii="Times New Roman" w:hAnsi="Times New Roman" w:eastAsia="仿宋" w:cs="Times New Roman"/>
                <w:color w:val="auto"/>
                <w:sz w:val="24"/>
                <w:szCs w:val="24"/>
                <w:lang w:val="en-US" w:eastAsia="zh-Hans"/>
              </w:rPr>
            </w:pPr>
            <w:r>
              <w:rPr>
                <w:rFonts w:hint="eastAsia" w:ascii="Times New Roman" w:hAnsi="Times New Roman" w:eastAsia="仿宋" w:cs="Times New Roman"/>
                <w:color w:val="auto"/>
                <w:sz w:val="24"/>
                <w:szCs w:val="24"/>
                <w:lang w:val="en-US" w:eastAsia="zh-CN"/>
              </w:rPr>
              <w:t>★</w:t>
            </w:r>
            <w:r>
              <w:rPr>
                <w:rFonts w:hint="default" w:ascii="Times New Roman" w:hAnsi="Times New Roman" w:eastAsia="仿宋" w:cs="Times New Roman"/>
                <w:color w:val="auto"/>
                <w:sz w:val="24"/>
                <w:szCs w:val="24"/>
                <w:lang w:val="en-US" w:eastAsia="zh-Hans"/>
              </w:rPr>
              <w:t>图文对照功能：提供图像版与文字版两种阅读模式，原版图像与校对后的文字页页对应、列列对应、字字对应，还原率达95%。</w:t>
            </w:r>
          </w:p>
        </w:tc>
      </w:tr>
      <w:tr w14:paraId="615E7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1027" w:type="pct"/>
            <w:vMerge w:val="continue"/>
            <w:vAlign w:val="center"/>
          </w:tcPr>
          <w:p w14:paraId="710107D0">
            <w:pPr>
              <w:snapToGrid w:val="0"/>
              <w:ind w:leftChars="0"/>
              <w:jc w:val="left"/>
              <w:rPr>
                <w:rFonts w:hint="default" w:ascii="Times New Roman" w:hAnsi="Times New Roman" w:eastAsia="仿宋" w:cs="Times New Roman"/>
                <w:color w:val="auto"/>
                <w:sz w:val="24"/>
                <w:szCs w:val="24"/>
              </w:rPr>
            </w:pPr>
          </w:p>
        </w:tc>
        <w:tc>
          <w:tcPr>
            <w:tcW w:w="3972" w:type="pct"/>
            <w:vAlign w:val="center"/>
          </w:tcPr>
          <w:p w14:paraId="441F9844">
            <w:pPr>
              <w:numPr>
                <w:ilvl w:val="0"/>
                <w:numId w:val="15"/>
              </w:numPr>
              <w:snapToGrid w:val="0"/>
              <w:ind w:left="425" w:leftChars="0" w:hanging="425" w:firstLineChars="0"/>
              <w:jc w:val="left"/>
              <w:rPr>
                <w:rFonts w:hint="default" w:ascii="Times New Roman" w:hAnsi="Times New Roman" w:eastAsia="仿宋" w:cs="Times New Roman"/>
                <w:color w:val="auto"/>
                <w:sz w:val="24"/>
                <w:szCs w:val="24"/>
                <w:lang w:val="en-US" w:eastAsia="zh-CN"/>
              </w:rPr>
            </w:pPr>
            <w:r>
              <w:rPr>
                <w:rFonts w:hint="default" w:ascii="Times New Roman" w:hAnsi="Times New Roman" w:eastAsia="仿宋" w:cs="Times New Roman"/>
                <w:color w:val="auto"/>
                <w:sz w:val="24"/>
                <w:szCs w:val="24"/>
                <w:lang w:val="en-US" w:eastAsia="zh-Hans"/>
              </w:rPr>
              <w:t>可实现放大缩小功能</w:t>
            </w:r>
            <w:r>
              <w:rPr>
                <w:rFonts w:hint="default" w:ascii="Times New Roman" w:hAnsi="Times New Roman" w:eastAsia="仿宋" w:cs="Times New Roman"/>
                <w:color w:val="auto"/>
                <w:sz w:val="24"/>
                <w:szCs w:val="24"/>
                <w:lang w:val="en-US" w:eastAsia="zh-CN"/>
              </w:rPr>
              <w:t>，</w:t>
            </w:r>
            <w:r>
              <w:rPr>
                <w:rFonts w:hint="eastAsia" w:ascii="Times New Roman" w:hAnsi="Times New Roman" w:eastAsia="仿宋" w:cs="Times New Roman"/>
                <w:color w:val="auto"/>
                <w:sz w:val="24"/>
                <w:szCs w:val="24"/>
                <w:lang w:val="en-US" w:eastAsia="zh-CN"/>
              </w:rPr>
              <w:t>★</w:t>
            </w:r>
            <w:r>
              <w:rPr>
                <w:rFonts w:hint="default" w:ascii="Times New Roman" w:hAnsi="Times New Roman" w:eastAsia="仿宋" w:cs="Times New Roman"/>
                <w:color w:val="auto"/>
                <w:sz w:val="24"/>
                <w:szCs w:val="24"/>
                <w:lang w:val="en-US" w:eastAsia="zh-CN"/>
              </w:rPr>
              <w:t>图像级的无损放大</w:t>
            </w:r>
          </w:p>
        </w:tc>
      </w:tr>
      <w:tr w14:paraId="56438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1027" w:type="pct"/>
            <w:vMerge w:val="continue"/>
            <w:vAlign w:val="center"/>
          </w:tcPr>
          <w:p w14:paraId="1B78F9D1">
            <w:pPr>
              <w:snapToGrid w:val="0"/>
              <w:ind w:leftChars="0"/>
              <w:jc w:val="left"/>
              <w:rPr>
                <w:rFonts w:hint="default" w:ascii="Times New Roman" w:hAnsi="Times New Roman" w:eastAsia="仿宋" w:cs="Times New Roman"/>
                <w:color w:val="auto"/>
                <w:sz w:val="24"/>
                <w:szCs w:val="24"/>
                <w:lang w:val="en-US" w:eastAsia="zh-Hans"/>
              </w:rPr>
            </w:pPr>
          </w:p>
        </w:tc>
        <w:tc>
          <w:tcPr>
            <w:tcW w:w="3972" w:type="pct"/>
            <w:vAlign w:val="center"/>
          </w:tcPr>
          <w:p w14:paraId="26D07F40">
            <w:pPr>
              <w:numPr>
                <w:ilvl w:val="0"/>
                <w:numId w:val="15"/>
              </w:numPr>
              <w:snapToGrid w:val="0"/>
              <w:ind w:left="425" w:leftChars="0" w:hanging="425" w:firstLineChars="0"/>
              <w:jc w:val="left"/>
              <w:rPr>
                <w:rFonts w:hint="default" w:ascii="Times New Roman" w:hAnsi="Times New Roman" w:eastAsia="仿宋" w:cs="Times New Roman"/>
                <w:color w:val="auto"/>
                <w:sz w:val="24"/>
                <w:szCs w:val="24"/>
                <w:lang w:val="en-US" w:eastAsia="zh-CN"/>
              </w:rPr>
            </w:pPr>
            <w:r>
              <w:rPr>
                <w:rFonts w:hint="default" w:ascii="Times New Roman" w:hAnsi="Times New Roman" w:eastAsia="仿宋" w:cs="Times New Roman"/>
                <w:color w:val="auto"/>
                <w:sz w:val="24"/>
                <w:szCs w:val="24"/>
                <w:lang w:val="en-US" w:eastAsia="zh-Hans"/>
              </w:rPr>
              <w:t>检索后检索词高亮显示</w:t>
            </w:r>
            <w:r>
              <w:rPr>
                <w:rFonts w:hint="default" w:ascii="Times New Roman" w:hAnsi="Times New Roman" w:eastAsia="仿宋" w:cs="Times New Roman"/>
                <w:color w:val="auto"/>
                <w:sz w:val="24"/>
                <w:szCs w:val="24"/>
                <w:lang w:val="en-US" w:eastAsia="zh-CN"/>
              </w:rPr>
              <w:t>，</w:t>
            </w:r>
          </w:p>
        </w:tc>
      </w:tr>
      <w:tr w14:paraId="01B06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1027" w:type="pct"/>
            <w:vAlign w:val="center"/>
          </w:tcPr>
          <w:p w14:paraId="3ADDB82D">
            <w:pPr>
              <w:snapToGrid w:val="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个性化服务功能</w:t>
            </w:r>
          </w:p>
        </w:tc>
        <w:tc>
          <w:tcPr>
            <w:tcW w:w="3972" w:type="pct"/>
            <w:vAlign w:val="center"/>
          </w:tcPr>
          <w:p w14:paraId="29A57FEA">
            <w:pPr>
              <w:numPr>
                <w:ilvl w:val="0"/>
                <w:numId w:val="15"/>
              </w:numPr>
              <w:snapToGrid w:val="0"/>
              <w:ind w:left="425" w:leftChars="0" w:hanging="425" w:firstLineChars="0"/>
              <w:jc w:val="left"/>
              <w:rPr>
                <w:rFonts w:hint="default" w:ascii="Times New Roman" w:hAnsi="Times New Roman" w:eastAsia="仿宋" w:cs="Times New Roman"/>
                <w:color w:val="auto"/>
                <w:sz w:val="24"/>
                <w:szCs w:val="24"/>
                <w:lang w:val="en-US" w:eastAsia="zh-CN"/>
              </w:rPr>
            </w:pPr>
            <w:r>
              <w:rPr>
                <w:rFonts w:hint="default" w:ascii="Times New Roman" w:hAnsi="Times New Roman" w:eastAsia="仿宋" w:cs="Times New Roman"/>
                <w:color w:val="auto"/>
                <w:sz w:val="24"/>
                <w:szCs w:val="24"/>
                <w:lang w:val="en-US" w:eastAsia="zh-Hans"/>
              </w:rPr>
              <w:t>“个人收藏夹”</w:t>
            </w:r>
            <w:r>
              <w:rPr>
                <w:rFonts w:hint="default" w:ascii="Times New Roman" w:hAnsi="Times New Roman" w:eastAsia="仿宋" w:cs="Times New Roman"/>
                <w:color w:val="auto"/>
                <w:sz w:val="24"/>
                <w:szCs w:val="24"/>
                <w:lang w:val="en-US" w:eastAsia="zh-CN"/>
              </w:rPr>
              <w:t>，</w:t>
            </w:r>
            <w:r>
              <w:rPr>
                <w:rFonts w:hint="eastAsia" w:ascii="Times New Roman" w:hAnsi="Times New Roman" w:eastAsia="仿宋" w:cs="Times New Roman"/>
                <w:color w:val="auto"/>
                <w:sz w:val="24"/>
                <w:szCs w:val="24"/>
                <w:lang w:val="en-US" w:eastAsia="zh-CN"/>
              </w:rPr>
              <w:t>★</w:t>
            </w:r>
            <w:r>
              <w:rPr>
                <w:rFonts w:hint="default" w:ascii="Times New Roman" w:hAnsi="Times New Roman" w:eastAsia="仿宋" w:cs="Times New Roman"/>
                <w:color w:val="auto"/>
                <w:sz w:val="24"/>
                <w:szCs w:val="24"/>
                <w:lang w:val="en-US" w:eastAsia="zh-CN"/>
              </w:rPr>
              <w:t>上传自己的书籍进行阅读，支持pdf，epubu</w:t>
            </w:r>
            <w:r>
              <w:rPr>
                <w:rFonts w:hint="eastAsia" w:ascii="Times New Roman" w:hAnsi="Times New Roman" w:eastAsia="仿宋" w:cs="Times New Roman"/>
                <w:color w:val="auto"/>
                <w:sz w:val="24"/>
                <w:szCs w:val="24"/>
                <w:lang w:val="en-US" w:eastAsia="zh-CN"/>
              </w:rPr>
              <w:t>。</w:t>
            </w:r>
          </w:p>
          <w:p w14:paraId="4F73FE5A">
            <w:pPr>
              <w:numPr>
                <w:ilvl w:val="0"/>
                <w:numId w:val="15"/>
              </w:numPr>
              <w:snapToGrid w:val="0"/>
              <w:ind w:left="425" w:leftChars="0" w:hanging="425" w:firstLineChars="0"/>
              <w:jc w:val="left"/>
              <w:rPr>
                <w:rFonts w:hint="default" w:ascii="Times New Roman" w:hAnsi="Times New Roman" w:eastAsia="仿宋" w:cs="Times New Roman"/>
                <w:color w:val="auto"/>
                <w:sz w:val="24"/>
                <w:szCs w:val="24"/>
                <w:lang w:val="en-US" w:eastAsia="zh-CN"/>
              </w:rPr>
            </w:pPr>
            <w:r>
              <w:rPr>
                <w:rFonts w:hint="default" w:ascii="Times New Roman" w:hAnsi="Times New Roman" w:eastAsia="仿宋" w:cs="Times New Roman"/>
                <w:color w:val="auto"/>
                <w:sz w:val="24"/>
                <w:szCs w:val="24"/>
                <w:lang w:val="en-US" w:eastAsia="zh-CN"/>
              </w:rPr>
              <w:t>系统主题，系统主题颜色调整</w:t>
            </w:r>
            <w:r>
              <w:rPr>
                <w:rFonts w:hint="eastAsia" w:ascii="Times New Roman" w:hAnsi="Times New Roman" w:eastAsia="仿宋" w:cs="Times New Roman"/>
                <w:color w:val="auto"/>
                <w:sz w:val="24"/>
                <w:szCs w:val="24"/>
                <w:lang w:val="en-US" w:eastAsia="zh-CN"/>
              </w:rPr>
              <w:t>。</w:t>
            </w:r>
          </w:p>
          <w:p w14:paraId="51C4CB45">
            <w:pPr>
              <w:numPr>
                <w:ilvl w:val="0"/>
                <w:numId w:val="15"/>
              </w:numPr>
              <w:snapToGrid w:val="0"/>
              <w:ind w:left="425" w:leftChars="0" w:hanging="425" w:firstLineChars="0"/>
              <w:jc w:val="left"/>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w:t>
            </w:r>
            <w:r>
              <w:rPr>
                <w:rFonts w:hint="default" w:ascii="Times New Roman" w:hAnsi="Times New Roman" w:eastAsia="仿宋" w:cs="Times New Roman"/>
                <w:color w:val="auto"/>
                <w:sz w:val="24"/>
                <w:szCs w:val="24"/>
                <w:lang w:val="en-US" w:eastAsia="zh-CN"/>
              </w:rPr>
              <w:t>阅读器背景色，背景色的风格调整</w:t>
            </w:r>
            <w:r>
              <w:rPr>
                <w:rFonts w:hint="eastAsia" w:ascii="Times New Roman" w:hAnsi="Times New Roman" w:eastAsia="仿宋" w:cs="Times New Roman"/>
                <w:color w:val="auto"/>
                <w:sz w:val="24"/>
                <w:szCs w:val="24"/>
                <w:lang w:val="en-US" w:eastAsia="zh-CN"/>
              </w:rPr>
              <w:t>。</w:t>
            </w:r>
          </w:p>
          <w:p w14:paraId="4902D049">
            <w:pPr>
              <w:numPr>
                <w:ilvl w:val="0"/>
                <w:numId w:val="15"/>
              </w:numPr>
              <w:snapToGrid w:val="0"/>
              <w:ind w:left="425" w:leftChars="0" w:hanging="425" w:firstLineChars="0"/>
              <w:jc w:val="left"/>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w:t>
            </w:r>
            <w:r>
              <w:rPr>
                <w:rFonts w:hint="default" w:ascii="Times New Roman" w:hAnsi="Times New Roman" w:eastAsia="仿宋" w:cs="Times New Roman"/>
                <w:color w:val="auto"/>
                <w:sz w:val="24"/>
                <w:szCs w:val="24"/>
                <w:lang w:val="en-US" w:eastAsia="zh-CN"/>
              </w:rPr>
              <w:t>阅读字体，根据不同文献用户选择不同的字体。</w:t>
            </w:r>
          </w:p>
          <w:p w14:paraId="53AC2AD0">
            <w:pPr>
              <w:numPr>
                <w:ilvl w:val="0"/>
                <w:numId w:val="15"/>
              </w:numPr>
              <w:snapToGrid w:val="0"/>
              <w:ind w:left="425" w:leftChars="0" w:hanging="425" w:firstLineChars="0"/>
              <w:jc w:val="left"/>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w:t>
            </w:r>
            <w:r>
              <w:rPr>
                <w:rFonts w:hint="default" w:ascii="Times New Roman" w:hAnsi="Times New Roman" w:eastAsia="仿宋" w:cs="Times New Roman"/>
                <w:color w:val="auto"/>
                <w:sz w:val="24"/>
                <w:szCs w:val="24"/>
                <w:lang w:val="en-US" w:eastAsia="zh-CN"/>
              </w:rPr>
              <w:t>语言设置，针对不同国家，或者群体，可不同的系统语言</w:t>
            </w:r>
          </w:p>
        </w:tc>
      </w:tr>
      <w:tr w14:paraId="3EB18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1027" w:type="pct"/>
            <w:vAlign w:val="center"/>
          </w:tcPr>
          <w:p w14:paraId="6BE6EC34">
            <w:pPr>
              <w:snapToGrid w:val="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后台用户权限管理功能</w:t>
            </w:r>
          </w:p>
        </w:tc>
        <w:tc>
          <w:tcPr>
            <w:tcW w:w="3972" w:type="pct"/>
            <w:vAlign w:val="center"/>
          </w:tcPr>
          <w:p w14:paraId="1F9192B6">
            <w:pPr>
              <w:numPr>
                <w:ilvl w:val="0"/>
                <w:numId w:val="15"/>
              </w:numPr>
              <w:snapToGrid w:val="0"/>
              <w:ind w:left="425" w:hanging="425" w:firstLineChars="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管理员可以在后台操作分配不同账号的阅读下载权限。</w:t>
            </w:r>
          </w:p>
        </w:tc>
      </w:tr>
      <w:tr w14:paraId="0A797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1027" w:type="pct"/>
            <w:vAlign w:val="center"/>
          </w:tcPr>
          <w:p w14:paraId="20381207">
            <w:pPr>
              <w:numPr>
                <w:ilvl w:val="0"/>
                <w:numId w:val="0"/>
              </w:numPr>
              <w:snapToGrid w:val="0"/>
              <w:ind w:leftChars="0"/>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作者库功能</w:t>
            </w:r>
          </w:p>
        </w:tc>
        <w:tc>
          <w:tcPr>
            <w:tcW w:w="3972" w:type="pct"/>
            <w:vAlign w:val="center"/>
          </w:tcPr>
          <w:p w14:paraId="0BDFF0C0">
            <w:pPr>
              <w:numPr>
                <w:ilvl w:val="0"/>
                <w:numId w:val="15"/>
              </w:numPr>
              <w:snapToGrid w:val="0"/>
              <w:ind w:left="425" w:leftChars="0" w:hanging="425" w:firstLineChars="0"/>
              <w:jc w:val="left"/>
              <w:rPr>
                <w:rFonts w:hint="default" w:ascii="Times New Roman" w:hAnsi="Times New Roman" w:eastAsia="仿宋" w:cs="Times New Roman"/>
                <w:color w:val="auto"/>
                <w:sz w:val="24"/>
                <w:szCs w:val="24"/>
                <w:lang w:val="en-US" w:eastAsia="zh-Hans"/>
              </w:rPr>
            </w:pPr>
            <w:r>
              <w:rPr>
                <w:rFonts w:hint="eastAsia" w:ascii="Times New Roman" w:hAnsi="Times New Roman" w:eastAsia="仿宋" w:cs="Times New Roman"/>
                <w:color w:val="auto"/>
                <w:sz w:val="24"/>
                <w:szCs w:val="24"/>
                <w:lang w:val="en-US" w:eastAsia="zh-CN"/>
              </w:rPr>
              <w:t>★</w:t>
            </w:r>
            <w:r>
              <w:rPr>
                <w:rFonts w:hint="default" w:ascii="Times New Roman" w:hAnsi="Times New Roman" w:eastAsia="仿宋" w:cs="Times New Roman"/>
                <w:color w:val="auto"/>
                <w:sz w:val="24"/>
                <w:szCs w:val="24"/>
                <w:lang w:val="en-US" w:eastAsia="zh-Hans"/>
              </w:rPr>
              <w:t>建立学科领域的作者库，支持作者查询及相关文献阅读。</w:t>
            </w:r>
          </w:p>
        </w:tc>
      </w:tr>
      <w:tr w14:paraId="36819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00" w:type="pct"/>
            <w:gridSpan w:val="2"/>
            <w:vAlign w:val="center"/>
          </w:tcPr>
          <w:p w14:paraId="237A5521">
            <w:pPr>
              <w:numPr>
                <w:ilvl w:val="0"/>
                <w:numId w:val="15"/>
              </w:numPr>
              <w:snapToGrid w:val="0"/>
              <w:ind w:left="425" w:leftChars="0" w:hanging="425"/>
              <w:jc w:val="left"/>
              <w:rPr>
                <w:rFonts w:hint="default" w:ascii="Times New Roman" w:hAnsi="Times New Roman" w:eastAsia="仿宋" w:cs="Times New Roman"/>
                <w:color w:val="auto"/>
                <w:sz w:val="24"/>
                <w:szCs w:val="24"/>
                <w:lang w:val="en-US" w:eastAsia="zh-Hans"/>
              </w:rPr>
            </w:pPr>
            <w:r>
              <w:rPr>
                <w:rFonts w:hint="default" w:ascii="Times New Roman" w:hAnsi="Times New Roman" w:eastAsia="仿宋" w:cs="Times New Roman"/>
                <w:color w:val="auto"/>
                <w:sz w:val="24"/>
                <w:szCs w:val="24"/>
                <w:lang w:val="en-US" w:eastAsia="zh-Hans"/>
              </w:rPr>
              <w:t>操作界面风格统一。界面操作简单，流程清晰</w:t>
            </w:r>
          </w:p>
        </w:tc>
      </w:tr>
      <w:tr w14:paraId="71467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00" w:type="pct"/>
            <w:gridSpan w:val="2"/>
            <w:vAlign w:val="center"/>
          </w:tcPr>
          <w:p w14:paraId="0C357B89">
            <w:pPr>
              <w:numPr>
                <w:ilvl w:val="0"/>
                <w:numId w:val="15"/>
              </w:numPr>
              <w:snapToGrid w:val="0"/>
              <w:ind w:left="425" w:leftChars="0" w:hanging="425"/>
              <w:jc w:val="left"/>
              <w:rPr>
                <w:rFonts w:hint="default" w:ascii="Times New Roman" w:hAnsi="Times New Roman" w:eastAsia="仿宋" w:cs="Times New Roman"/>
                <w:color w:val="auto"/>
                <w:sz w:val="24"/>
                <w:szCs w:val="24"/>
                <w:lang w:val="en-US" w:eastAsia="zh-CN"/>
              </w:rPr>
            </w:pPr>
            <w:r>
              <w:rPr>
                <w:rFonts w:hint="default" w:ascii="Times New Roman" w:hAnsi="Times New Roman" w:eastAsia="仿宋" w:cs="Times New Roman"/>
                <w:color w:val="auto"/>
                <w:sz w:val="24"/>
                <w:szCs w:val="24"/>
                <w:lang w:val="en-US" w:eastAsia="zh-Hans"/>
              </w:rPr>
              <w:t>具有简洁、易用的用户使用平台，支持用户按多种途径的内容浏览</w:t>
            </w:r>
          </w:p>
        </w:tc>
      </w:tr>
      <w:tr w14:paraId="446A5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00" w:type="pct"/>
            <w:gridSpan w:val="2"/>
            <w:vAlign w:val="center"/>
          </w:tcPr>
          <w:p w14:paraId="57B184EF">
            <w:pPr>
              <w:numPr>
                <w:ilvl w:val="0"/>
                <w:numId w:val="15"/>
              </w:numPr>
              <w:snapToGrid w:val="0"/>
              <w:ind w:left="425" w:leftChars="0" w:hanging="425"/>
              <w:jc w:val="left"/>
              <w:rPr>
                <w:rFonts w:hint="default" w:ascii="Times New Roman" w:hAnsi="Times New Roman" w:eastAsia="仿宋" w:cs="Times New Roman"/>
                <w:color w:val="auto"/>
                <w:sz w:val="24"/>
                <w:szCs w:val="24"/>
                <w:lang w:val="en-US" w:eastAsia="zh-Hans"/>
              </w:rPr>
            </w:pPr>
            <w:r>
              <w:rPr>
                <w:rFonts w:hint="eastAsia" w:ascii="Times New Roman" w:hAnsi="Times New Roman" w:eastAsia="仿宋" w:cs="Times New Roman"/>
                <w:color w:val="auto"/>
                <w:sz w:val="24"/>
                <w:szCs w:val="24"/>
                <w:lang w:val="en-US" w:eastAsia="zh-CN"/>
              </w:rPr>
              <w:t>★</w:t>
            </w:r>
            <w:r>
              <w:rPr>
                <w:rFonts w:hint="default" w:ascii="Times New Roman" w:hAnsi="Times New Roman" w:eastAsia="仿宋" w:cs="Times New Roman"/>
                <w:color w:val="auto"/>
                <w:sz w:val="24"/>
                <w:szCs w:val="24"/>
                <w:lang w:val="en-US" w:eastAsia="zh-Hans"/>
              </w:rPr>
              <w:t>后台统计分析功能，可统计用户的使用情况，包括登录、阅读、笔记、文摘、汇编、创作、上传数据情况等</w:t>
            </w:r>
          </w:p>
        </w:tc>
      </w:tr>
      <w:tr w14:paraId="1D3C8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00" w:type="pct"/>
            <w:gridSpan w:val="2"/>
            <w:vAlign w:val="center"/>
          </w:tcPr>
          <w:p w14:paraId="6338EED5">
            <w:pPr>
              <w:numPr>
                <w:ilvl w:val="0"/>
                <w:numId w:val="15"/>
              </w:numPr>
              <w:snapToGrid w:val="0"/>
              <w:ind w:left="425" w:leftChars="0" w:hanging="425"/>
              <w:jc w:val="left"/>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w:t>
            </w:r>
            <w:r>
              <w:rPr>
                <w:rFonts w:hint="default" w:ascii="Times New Roman" w:hAnsi="Times New Roman" w:eastAsia="仿宋" w:cs="Times New Roman"/>
                <w:color w:val="auto"/>
                <w:sz w:val="24"/>
                <w:szCs w:val="24"/>
                <w:lang w:val="en-US" w:eastAsia="zh-CN"/>
              </w:rPr>
              <w:t>原始图片，将文献中的图像进行抽取，书与图像保留关联信息。</w:t>
            </w:r>
          </w:p>
        </w:tc>
      </w:tr>
      <w:tr w14:paraId="74B20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00" w:type="pct"/>
            <w:gridSpan w:val="2"/>
            <w:vAlign w:val="center"/>
          </w:tcPr>
          <w:p w14:paraId="42C7E96B">
            <w:pPr>
              <w:numPr>
                <w:ilvl w:val="0"/>
                <w:numId w:val="15"/>
              </w:numPr>
              <w:snapToGrid w:val="0"/>
              <w:ind w:left="425" w:leftChars="0" w:hanging="425"/>
              <w:jc w:val="left"/>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w:t>
            </w:r>
            <w:r>
              <w:rPr>
                <w:rFonts w:hint="default" w:ascii="Times New Roman" w:hAnsi="Times New Roman" w:eastAsia="仿宋" w:cs="Times New Roman"/>
                <w:color w:val="auto"/>
                <w:sz w:val="24"/>
                <w:szCs w:val="24"/>
                <w:lang w:val="en-US" w:eastAsia="zh-Hans"/>
              </w:rPr>
              <w:t>比对阅读</w:t>
            </w:r>
            <w:r>
              <w:rPr>
                <w:rFonts w:hint="default" w:ascii="Times New Roman" w:hAnsi="Times New Roman" w:eastAsia="仿宋" w:cs="Times New Roman"/>
                <w:color w:val="auto"/>
                <w:sz w:val="24"/>
                <w:szCs w:val="24"/>
                <w:lang w:val="en-US" w:eastAsia="zh-CN"/>
              </w:rPr>
              <w:t>，可多本书进行同时阅读，对比</w:t>
            </w:r>
          </w:p>
        </w:tc>
      </w:tr>
      <w:tr w14:paraId="39433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00" w:type="pct"/>
            <w:gridSpan w:val="2"/>
            <w:vAlign w:val="center"/>
          </w:tcPr>
          <w:p w14:paraId="4E6C7201">
            <w:pPr>
              <w:numPr>
                <w:ilvl w:val="0"/>
                <w:numId w:val="15"/>
              </w:numPr>
              <w:snapToGrid w:val="0"/>
              <w:ind w:left="425" w:leftChars="0" w:hanging="425"/>
              <w:jc w:val="left"/>
              <w:rPr>
                <w:rFonts w:hint="default" w:ascii="Times New Roman" w:hAnsi="Times New Roman" w:eastAsia="仿宋" w:cs="Times New Roman"/>
                <w:color w:val="auto"/>
                <w:sz w:val="24"/>
                <w:szCs w:val="24"/>
                <w:lang w:val="en-US" w:eastAsia="zh-Hans"/>
              </w:rPr>
            </w:pPr>
            <w:r>
              <w:rPr>
                <w:rFonts w:hint="eastAsia" w:ascii="Times New Roman" w:hAnsi="Times New Roman" w:eastAsia="仿宋" w:cs="Times New Roman"/>
                <w:color w:val="auto"/>
                <w:sz w:val="24"/>
                <w:szCs w:val="24"/>
                <w:lang w:val="en-US" w:eastAsia="zh-CN"/>
              </w:rPr>
              <w:t>★</w:t>
            </w:r>
            <w:r>
              <w:rPr>
                <w:rFonts w:hint="default" w:ascii="Times New Roman" w:hAnsi="Times New Roman" w:eastAsia="仿宋" w:cs="Times New Roman"/>
                <w:color w:val="auto"/>
                <w:sz w:val="24"/>
                <w:szCs w:val="24"/>
                <w:lang w:val="en-US" w:eastAsia="zh-CN"/>
              </w:rPr>
              <w:t>书签，笔记</w:t>
            </w:r>
          </w:p>
        </w:tc>
      </w:tr>
      <w:tr w14:paraId="253C5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00" w:type="pct"/>
            <w:gridSpan w:val="2"/>
            <w:vAlign w:val="center"/>
          </w:tcPr>
          <w:p w14:paraId="3B6C4BA5">
            <w:pPr>
              <w:numPr>
                <w:ilvl w:val="0"/>
                <w:numId w:val="15"/>
              </w:numPr>
              <w:snapToGrid w:val="0"/>
              <w:ind w:left="425" w:leftChars="0" w:hanging="425"/>
              <w:jc w:val="left"/>
              <w:rPr>
                <w:rFonts w:hint="default" w:ascii="Times New Roman" w:hAnsi="Times New Roman" w:eastAsia="仿宋" w:cs="Times New Roman"/>
                <w:color w:val="auto"/>
                <w:sz w:val="24"/>
                <w:szCs w:val="24"/>
                <w:lang w:val="en-US" w:eastAsia="zh-Hans"/>
              </w:rPr>
            </w:pPr>
            <w:r>
              <w:rPr>
                <w:rFonts w:hint="eastAsia" w:ascii="Times New Roman" w:hAnsi="Times New Roman" w:eastAsia="仿宋" w:cs="Times New Roman"/>
                <w:color w:val="auto"/>
                <w:sz w:val="24"/>
                <w:szCs w:val="24"/>
                <w:lang w:val="en-US" w:eastAsia="zh-CN"/>
              </w:rPr>
              <w:t>★</w:t>
            </w:r>
            <w:r>
              <w:rPr>
                <w:rFonts w:hint="default" w:ascii="Times New Roman" w:hAnsi="Times New Roman" w:eastAsia="仿宋" w:cs="Times New Roman"/>
                <w:color w:val="auto"/>
                <w:sz w:val="24"/>
                <w:szCs w:val="24"/>
                <w:lang w:val="en-US" w:eastAsia="zh-CN"/>
              </w:rPr>
              <w:t>扫码阅读</w:t>
            </w:r>
          </w:p>
        </w:tc>
      </w:tr>
      <w:tr w14:paraId="4DA57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jc w:val="center"/>
        </w:trPr>
        <w:tc>
          <w:tcPr>
            <w:tcW w:w="5000" w:type="pct"/>
            <w:gridSpan w:val="2"/>
            <w:vAlign w:val="center"/>
          </w:tcPr>
          <w:p w14:paraId="4B2D7184">
            <w:pPr>
              <w:numPr>
                <w:ilvl w:val="0"/>
                <w:numId w:val="15"/>
              </w:numPr>
              <w:snapToGrid w:val="0"/>
              <w:ind w:left="425" w:leftChars="0" w:hanging="425"/>
              <w:jc w:val="left"/>
              <w:rPr>
                <w:rFonts w:hint="default" w:ascii="Times New Roman" w:hAnsi="Times New Roman" w:eastAsia="仿宋" w:cs="Times New Roman"/>
                <w:color w:val="auto"/>
                <w:sz w:val="24"/>
                <w:szCs w:val="24"/>
                <w:lang w:val="en-US" w:eastAsia="zh-Hans"/>
              </w:rPr>
            </w:pPr>
            <w:r>
              <w:rPr>
                <w:rFonts w:hint="eastAsia" w:ascii="Times New Roman" w:hAnsi="Times New Roman" w:eastAsia="仿宋" w:cs="Times New Roman"/>
                <w:color w:val="auto"/>
                <w:sz w:val="24"/>
                <w:szCs w:val="24"/>
                <w:lang w:val="en-US" w:eastAsia="zh-CN"/>
              </w:rPr>
              <w:t>★</w:t>
            </w:r>
            <w:r>
              <w:rPr>
                <w:rFonts w:hint="default" w:ascii="Times New Roman" w:hAnsi="Times New Roman" w:eastAsia="仿宋" w:cs="Times New Roman"/>
                <w:color w:val="auto"/>
                <w:sz w:val="24"/>
                <w:szCs w:val="24"/>
                <w:lang w:val="en-US" w:eastAsia="zh-CN"/>
              </w:rPr>
              <w:t>手机端阅读</w:t>
            </w:r>
          </w:p>
        </w:tc>
      </w:tr>
    </w:tbl>
    <w:p w14:paraId="23E4F0B4">
      <w:pPr>
        <w:rPr>
          <w:rFonts w:hint="eastAsia"/>
          <w:lang w:val="en-US" w:eastAsia="zh-CN"/>
        </w:rPr>
      </w:pPr>
    </w:p>
    <w:p w14:paraId="2FF8DC9E">
      <w:pPr>
        <w:rPr>
          <w:rFonts w:hint="eastAsia"/>
          <w:lang w:val="en-US" w:eastAsia="zh-CN"/>
        </w:rPr>
      </w:pPr>
    </w:p>
    <w:tbl>
      <w:tblPr>
        <w:tblStyle w:val="11"/>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4"/>
        <w:gridCol w:w="6931"/>
      </w:tblGrid>
      <w:tr w14:paraId="60BF6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6546FDFA">
            <w:pPr>
              <w:numPr>
                <w:ilvl w:val="-1"/>
                <w:numId w:val="0"/>
              </w:numPr>
              <w:spacing w:line="240" w:lineRule="auto"/>
              <w:ind w:left="0" w:leftChars="0" w:firstLine="0"/>
              <w:jc w:val="center"/>
              <w:rPr>
                <w:rFonts w:hint="eastAsia" w:ascii="仿宋" w:hAnsi="仿宋" w:eastAsia="仿宋" w:cs="仿宋"/>
                <w:b/>
                <w:bCs/>
                <w:color w:val="auto"/>
                <w:sz w:val="28"/>
                <w:szCs w:val="28"/>
                <w:lang w:val="en-US" w:eastAsia="zh-Hans"/>
              </w:rPr>
            </w:pPr>
            <w:r>
              <w:rPr>
                <w:rFonts w:hint="eastAsia" w:ascii="仿宋" w:hAnsi="仿宋" w:eastAsia="仿宋" w:cs="仿宋"/>
                <w:b/>
                <w:bCs/>
                <w:color w:val="auto"/>
                <w:sz w:val="28"/>
                <w:szCs w:val="28"/>
                <w:lang w:val="en-US" w:eastAsia="zh-Hans"/>
              </w:rPr>
              <w:t>平台技术响应参数</w:t>
            </w:r>
          </w:p>
        </w:tc>
      </w:tr>
      <w:tr w14:paraId="1F6B5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3" w:type="pct"/>
            <w:vAlign w:val="center"/>
          </w:tcPr>
          <w:p w14:paraId="7E73238A">
            <w:pPr>
              <w:numPr>
                <w:ilvl w:val="0"/>
                <w:numId w:val="16"/>
              </w:numPr>
              <w:spacing w:line="240" w:lineRule="auto"/>
              <w:ind w:left="425" w:leftChars="0" w:hanging="425"/>
              <w:jc w:val="both"/>
              <w:rPr>
                <w:rFonts w:hint="eastAsia" w:ascii="仿宋" w:hAnsi="仿宋" w:eastAsia="仿宋" w:cs="仿宋"/>
                <w:color w:val="auto"/>
                <w:sz w:val="24"/>
                <w:szCs w:val="24"/>
                <w:lang w:val="en-US" w:eastAsia="zh-Hans"/>
              </w:rPr>
            </w:pPr>
            <w:r>
              <w:rPr>
                <w:rFonts w:hint="eastAsia" w:ascii="仿宋" w:hAnsi="仿宋" w:eastAsia="仿宋" w:cs="仿宋"/>
                <w:sz w:val="24"/>
                <w:szCs w:val="24"/>
                <w:lang w:val="en-US" w:eastAsia="zh-Hans"/>
              </w:rPr>
              <w:t>自动分词技术</w:t>
            </w:r>
          </w:p>
        </w:tc>
        <w:tc>
          <w:tcPr>
            <w:tcW w:w="3826" w:type="pct"/>
            <w:vAlign w:val="center"/>
          </w:tcPr>
          <w:p w14:paraId="50DA68D5">
            <w:pPr>
              <w:numPr>
                <w:ilvl w:val="-1"/>
                <w:numId w:val="0"/>
              </w:numPr>
              <w:spacing w:line="240" w:lineRule="auto"/>
              <w:ind w:left="0" w:leftChars="0" w:firstLine="0"/>
              <w:jc w:val="both"/>
              <w:rPr>
                <w:rFonts w:hint="eastAsia" w:ascii="仿宋" w:hAnsi="仿宋" w:eastAsia="仿宋" w:cs="仿宋"/>
                <w:color w:val="auto"/>
                <w:sz w:val="24"/>
                <w:szCs w:val="24"/>
                <w:lang w:val="en-US" w:eastAsia="zh-Hans"/>
              </w:rPr>
            </w:pPr>
            <w:r>
              <w:rPr>
                <w:rFonts w:hint="eastAsia" w:ascii="仿宋" w:hAnsi="仿宋" w:eastAsia="仿宋" w:cs="仿宋"/>
                <w:color w:val="auto"/>
                <w:sz w:val="24"/>
                <w:szCs w:val="24"/>
                <w:lang w:val="en-US" w:eastAsia="zh-Hans"/>
              </w:rPr>
              <w:t>利用自然语言理解，对文献文本内容进行自动分词标引，应用于热词词云的形成</w:t>
            </w:r>
          </w:p>
        </w:tc>
      </w:tr>
      <w:tr w14:paraId="57BDB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1173" w:type="pct"/>
            <w:vAlign w:val="center"/>
          </w:tcPr>
          <w:p w14:paraId="439D057B">
            <w:pPr>
              <w:numPr>
                <w:ilvl w:val="0"/>
                <w:numId w:val="16"/>
              </w:numPr>
              <w:spacing w:line="240" w:lineRule="auto"/>
              <w:ind w:left="425" w:leftChars="0" w:hanging="425"/>
              <w:jc w:val="both"/>
              <w:rPr>
                <w:rFonts w:hint="eastAsia" w:ascii="仿宋" w:hAnsi="仿宋" w:eastAsia="仿宋" w:cs="仿宋"/>
                <w:color w:val="auto"/>
                <w:sz w:val="24"/>
                <w:szCs w:val="24"/>
                <w:lang w:val="en-US" w:eastAsia="zh-Hans"/>
              </w:rPr>
            </w:pPr>
            <w:r>
              <w:rPr>
                <w:rFonts w:hint="eastAsia" w:ascii="仿宋" w:hAnsi="仿宋" w:eastAsia="仿宋" w:cs="仿宋"/>
                <w:color w:val="auto"/>
                <w:sz w:val="24"/>
                <w:szCs w:val="24"/>
                <w:lang w:val="en-US" w:eastAsia="zh-Hans"/>
              </w:rPr>
              <w:t>访问安全</w:t>
            </w:r>
          </w:p>
        </w:tc>
        <w:tc>
          <w:tcPr>
            <w:tcW w:w="3826" w:type="pct"/>
            <w:vAlign w:val="center"/>
          </w:tcPr>
          <w:p w14:paraId="7809BCB3">
            <w:pPr>
              <w:numPr>
                <w:ilvl w:val="-1"/>
                <w:numId w:val="0"/>
              </w:numPr>
              <w:spacing w:line="240" w:lineRule="auto"/>
              <w:ind w:left="0" w:leftChars="0" w:firstLine="0"/>
              <w:jc w:val="both"/>
              <w:rPr>
                <w:rFonts w:hint="eastAsia" w:ascii="仿宋" w:hAnsi="仿宋" w:eastAsia="仿宋" w:cs="仿宋"/>
                <w:color w:val="auto"/>
                <w:sz w:val="24"/>
                <w:szCs w:val="24"/>
                <w:lang w:val="en-US" w:eastAsia="zh-Hans"/>
              </w:rPr>
            </w:pPr>
            <w:r>
              <w:rPr>
                <w:rFonts w:hint="eastAsia" w:ascii="仿宋" w:hAnsi="仿宋" w:eastAsia="仿宋" w:cs="仿宋"/>
                <w:color w:val="auto"/>
                <w:sz w:val="24"/>
                <w:szCs w:val="24"/>
                <w:lang w:val="en-US" w:eastAsia="zh-Hans"/>
              </w:rPr>
              <w:t>通过权限限制，对使用用户进行统一的账号认证</w:t>
            </w:r>
          </w:p>
        </w:tc>
      </w:tr>
      <w:tr w14:paraId="77483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3" w:type="pct"/>
            <w:vAlign w:val="center"/>
          </w:tcPr>
          <w:p w14:paraId="77604C11">
            <w:pPr>
              <w:numPr>
                <w:ilvl w:val="0"/>
                <w:numId w:val="16"/>
              </w:numPr>
              <w:spacing w:line="240" w:lineRule="auto"/>
              <w:ind w:left="425" w:leftChars="0" w:hanging="425"/>
              <w:jc w:val="both"/>
              <w:rPr>
                <w:rFonts w:hint="eastAsia" w:ascii="仿宋" w:hAnsi="仿宋" w:eastAsia="仿宋" w:cs="仿宋"/>
                <w:color w:val="auto"/>
                <w:sz w:val="24"/>
                <w:szCs w:val="24"/>
                <w:lang w:val="en-US" w:eastAsia="zh-Hans"/>
              </w:rPr>
            </w:pPr>
            <w:r>
              <w:rPr>
                <w:rFonts w:hint="eastAsia" w:ascii="仿宋" w:hAnsi="仿宋" w:eastAsia="仿宋" w:cs="仿宋"/>
                <w:color w:val="auto"/>
                <w:sz w:val="24"/>
                <w:szCs w:val="24"/>
                <w:lang w:val="en-US" w:eastAsia="zh-Hans"/>
              </w:rPr>
              <w:t>数据安全</w:t>
            </w:r>
          </w:p>
        </w:tc>
        <w:tc>
          <w:tcPr>
            <w:tcW w:w="3826" w:type="pct"/>
            <w:vAlign w:val="center"/>
          </w:tcPr>
          <w:p w14:paraId="78209CD0">
            <w:pPr>
              <w:numPr>
                <w:ilvl w:val="-1"/>
                <w:numId w:val="0"/>
              </w:numPr>
              <w:spacing w:line="240" w:lineRule="auto"/>
              <w:ind w:left="0" w:leftChars="0" w:firstLine="0"/>
              <w:jc w:val="both"/>
              <w:rPr>
                <w:rFonts w:hint="eastAsia" w:ascii="仿宋" w:hAnsi="仿宋" w:eastAsia="仿宋" w:cs="仿宋"/>
                <w:color w:val="auto"/>
                <w:sz w:val="24"/>
                <w:szCs w:val="24"/>
                <w:lang w:val="en-US" w:eastAsia="zh-Hans"/>
              </w:rPr>
            </w:pPr>
            <w:r>
              <w:rPr>
                <w:rFonts w:hint="eastAsia" w:ascii="仿宋" w:hAnsi="仿宋" w:eastAsia="仿宋" w:cs="仿宋"/>
                <w:color w:val="auto"/>
                <w:sz w:val="24"/>
                <w:szCs w:val="24"/>
                <w:lang w:val="en-US" w:eastAsia="zh-Hans"/>
              </w:rPr>
              <w:t>具有数据备份和恢复功能，避免数据丢失</w:t>
            </w:r>
          </w:p>
        </w:tc>
      </w:tr>
      <w:tr w14:paraId="04F69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5000" w:type="pct"/>
            <w:gridSpan w:val="2"/>
            <w:vAlign w:val="center"/>
          </w:tcPr>
          <w:p w14:paraId="7A05409D">
            <w:pPr>
              <w:numPr>
                <w:ilvl w:val="0"/>
                <w:numId w:val="16"/>
              </w:numPr>
              <w:spacing w:line="240" w:lineRule="auto"/>
              <w:ind w:left="425" w:leftChars="0" w:hanging="425"/>
              <w:jc w:val="both"/>
              <w:rPr>
                <w:rFonts w:hint="eastAsia" w:ascii="仿宋" w:hAnsi="仿宋" w:eastAsia="仿宋" w:cs="仿宋"/>
                <w:color w:val="auto"/>
                <w:sz w:val="24"/>
                <w:szCs w:val="24"/>
                <w:lang w:val="en-US" w:eastAsia="zh-Hans"/>
              </w:rPr>
            </w:pPr>
            <w:r>
              <w:rPr>
                <w:rFonts w:hint="eastAsia" w:ascii="仿宋" w:hAnsi="仿宋" w:eastAsia="仿宋" w:cs="仿宋"/>
                <w:color w:val="auto"/>
                <w:sz w:val="24"/>
                <w:szCs w:val="24"/>
                <w:lang w:val="en-US" w:eastAsia="zh-Hans"/>
              </w:rPr>
              <w:t>系统采用B/S方式部署，能够满足各平台使用。系统兼容性能好，管理方便,提供检索，登陆等接口。</w:t>
            </w:r>
          </w:p>
        </w:tc>
      </w:tr>
      <w:tr w14:paraId="6E578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24A0AA54">
            <w:pPr>
              <w:numPr>
                <w:ilvl w:val="0"/>
                <w:numId w:val="16"/>
              </w:numPr>
              <w:spacing w:line="240" w:lineRule="auto"/>
              <w:ind w:left="425" w:leftChars="0" w:hanging="425"/>
              <w:jc w:val="both"/>
              <w:rPr>
                <w:rFonts w:hint="eastAsia" w:ascii="仿宋" w:hAnsi="仿宋" w:eastAsia="仿宋" w:cs="仿宋"/>
                <w:color w:val="auto"/>
                <w:sz w:val="24"/>
                <w:szCs w:val="24"/>
                <w:lang w:val="en-US" w:eastAsia="zh-Hans"/>
              </w:rPr>
            </w:pPr>
            <w:r>
              <w:rPr>
                <w:rFonts w:hint="eastAsia" w:ascii="仿宋" w:hAnsi="仿宋" w:eastAsia="仿宋" w:cs="仿宋"/>
                <w:color w:val="auto"/>
                <w:sz w:val="24"/>
                <w:szCs w:val="24"/>
                <w:lang w:val="en-US" w:eastAsia="zh-Hans"/>
              </w:rPr>
              <w:t>无并发用户数限制</w:t>
            </w:r>
          </w:p>
        </w:tc>
      </w:tr>
      <w:tr w14:paraId="5A874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2D3371B9">
            <w:pPr>
              <w:numPr>
                <w:ilvl w:val="0"/>
                <w:numId w:val="16"/>
              </w:numPr>
              <w:spacing w:line="240" w:lineRule="auto"/>
              <w:ind w:left="425" w:leftChars="0" w:hanging="425"/>
              <w:jc w:val="both"/>
              <w:rPr>
                <w:rFonts w:hint="eastAsia" w:ascii="仿宋" w:hAnsi="仿宋" w:eastAsia="仿宋" w:cs="仿宋"/>
                <w:color w:val="auto"/>
                <w:sz w:val="24"/>
                <w:szCs w:val="24"/>
                <w:lang w:val="en-US" w:eastAsia="zh-Hans"/>
              </w:rPr>
            </w:pPr>
            <w:r>
              <w:rPr>
                <w:rFonts w:hint="eastAsia" w:ascii="仿宋" w:hAnsi="仿宋" w:eastAsia="仿宋" w:cs="仿宋"/>
                <w:color w:val="auto"/>
                <w:sz w:val="24"/>
                <w:szCs w:val="24"/>
                <w:lang w:val="en-US" w:eastAsia="zh-Hans"/>
              </w:rPr>
              <w:t>提供检索接口，支持单点登录，普通用户检索响应时间小于2秒</w:t>
            </w:r>
          </w:p>
        </w:tc>
      </w:tr>
      <w:tr w14:paraId="4560B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30177C26">
            <w:pPr>
              <w:numPr>
                <w:ilvl w:val="0"/>
                <w:numId w:val="16"/>
              </w:numPr>
              <w:spacing w:line="240" w:lineRule="auto"/>
              <w:ind w:left="425" w:leftChars="0" w:hanging="425"/>
              <w:jc w:val="both"/>
              <w:rPr>
                <w:rFonts w:hint="eastAsia" w:ascii="仿宋" w:hAnsi="仿宋" w:eastAsia="仿宋" w:cs="仿宋"/>
                <w:color w:val="auto"/>
                <w:sz w:val="24"/>
                <w:szCs w:val="24"/>
                <w:lang w:val="en-US" w:eastAsia="zh-Hans"/>
              </w:rPr>
            </w:pPr>
            <w:r>
              <w:rPr>
                <w:rFonts w:hint="eastAsia" w:ascii="仿宋" w:hAnsi="仿宋" w:eastAsia="仿宋" w:cs="仿宋"/>
                <w:color w:val="auto"/>
                <w:sz w:val="24"/>
                <w:szCs w:val="24"/>
                <w:lang w:val="en-US" w:eastAsia="zh-Hans"/>
              </w:rPr>
              <w:t>使用云平台提供服务，具有良好的扩展性，能够支持大事务处理和高并发使用</w:t>
            </w:r>
          </w:p>
        </w:tc>
      </w:tr>
      <w:tr w14:paraId="19E6B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6D3210E5">
            <w:pPr>
              <w:numPr>
                <w:ilvl w:val="0"/>
                <w:numId w:val="16"/>
              </w:numPr>
              <w:spacing w:line="240" w:lineRule="auto"/>
              <w:ind w:left="425" w:leftChars="0" w:hanging="425"/>
              <w:jc w:val="both"/>
              <w:rPr>
                <w:rFonts w:hint="eastAsia" w:ascii="仿宋" w:hAnsi="仿宋" w:eastAsia="仿宋" w:cs="仿宋"/>
                <w:color w:val="auto"/>
                <w:sz w:val="24"/>
                <w:szCs w:val="24"/>
                <w:lang w:val="en-US" w:eastAsia="zh-Hans"/>
              </w:rPr>
            </w:pPr>
            <w:r>
              <w:rPr>
                <w:rFonts w:hint="eastAsia" w:ascii="仿宋" w:hAnsi="仿宋" w:eastAsia="仿宋" w:cs="仿宋"/>
                <w:color w:val="auto"/>
                <w:sz w:val="24"/>
                <w:szCs w:val="24"/>
                <w:lang w:val="en-US" w:eastAsia="zh-Hans"/>
              </w:rPr>
              <w:t>提供培训服务以及操作手册等文档</w:t>
            </w:r>
          </w:p>
        </w:tc>
      </w:tr>
      <w:tr w14:paraId="21998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0091263F">
            <w:pPr>
              <w:numPr>
                <w:ilvl w:val="0"/>
                <w:numId w:val="16"/>
              </w:numPr>
              <w:spacing w:line="240" w:lineRule="auto"/>
              <w:ind w:left="425" w:leftChars="0" w:hanging="425"/>
              <w:jc w:val="both"/>
              <w:rPr>
                <w:rFonts w:hint="eastAsia" w:ascii="仿宋" w:hAnsi="仿宋" w:eastAsia="仿宋" w:cs="仿宋"/>
                <w:color w:val="auto"/>
                <w:sz w:val="24"/>
                <w:szCs w:val="24"/>
                <w:lang w:val="en-US" w:eastAsia="zh-Hans"/>
              </w:rPr>
            </w:pPr>
            <w:r>
              <w:rPr>
                <w:rFonts w:hint="eastAsia" w:ascii="仿宋" w:hAnsi="仿宋" w:eastAsia="仿宋" w:cs="仿宋"/>
                <w:color w:val="auto"/>
                <w:sz w:val="24"/>
                <w:szCs w:val="24"/>
                <w:lang w:val="en-US" w:eastAsia="zh-Hans"/>
              </w:rPr>
              <w:t>指定技术工程师提供24小时应急服务响应。电话提供即时服务，对不能当时解决的问题，在24小时内答复，告知用户相关解决方案及时间</w:t>
            </w:r>
          </w:p>
        </w:tc>
      </w:tr>
      <w:tr w14:paraId="1787C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3" w:type="pct"/>
            <w:vAlign w:val="center"/>
          </w:tcPr>
          <w:p w14:paraId="6FD8FADF">
            <w:pPr>
              <w:numPr>
                <w:ilvl w:val="0"/>
                <w:numId w:val="16"/>
              </w:numPr>
              <w:spacing w:line="240" w:lineRule="auto"/>
              <w:ind w:left="425" w:leftChars="0" w:hanging="425"/>
              <w:jc w:val="both"/>
              <w:rPr>
                <w:rFonts w:hint="eastAsia" w:ascii="仿宋" w:hAnsi="仿宋" w:eastAsia="仿宋" w:cs="仿宋"/>
                <w:color w:val="auto"/>
                <w:sz w:val="24"/>
                <w:szCs w:val="24"/>
                <w:lang w:val="en-US" w:eastAsia="zh-Hans"/>
              </w:rPr>
            </w:pPr>
            <w:r>
              <w:rPr>
                <w:rFonts w:hint="eastAsia" w:ascii="仿宋" w:hAnsi="仿宋" w:eastAsia="仿宋" w:cs="仿宋"/>
                <w:color w:val="auto"/>
                <w:sz w:val="24"/>
                <w:szCs w:val="24"/>
                <w:lang w:val="en-US" w:eastAsia="zh-Hans"/>
              </w:rPr>
              <w:t>服务模式</w:t>
            </w:r>
          </w:p>
        </w:tc>
        <w:tc>
          <w:tcPr>
            <w:tcW w:w="3826" w:type="pct"/>
            <w:vAlign w:val="center"/>
          </w:tcPr>
          <w:p w14:paraId="24B8ED15">
            <w:pPr>
              <w:numPr>
                <w:ilvl w:val="-1"/>
                <w:numId w:val="0"/>
              </w:numPr>
              <w:spacing w:line="240" w:lineRule="auto"/>
              <w:ind w:left="0" w:leftChars="0" w:firstLine="0"/>
              <w:jc w:val="both"/>
              <w:rPr>
                <w:rFonts w:hint="eastAsia" w:ascii="仿宋" w:hAnsi="仿宋" w:eastAsia="仿宋" w:cs="仿宋"/>
                <w:color w:val="auto"/>
                <w:sz w:val="24"/>
                <w:szCs w:val="24"/>
                <w:lang w:val="en-US" w:eastAsia="zh-Hans"/>
              </w:rPr>
            </w:pPr>
            <w:r>
              <w:rPr>
                <w:rFonts w:hint="eastAsia" w:ascii="仿宋" w:hAnsi="仿宋" w:eastAsia="仿宋" w:cs="仿宋"/>
                <w:color w:val="auto"/>
                <w:sz w:val="24"/>
                <w:szCs w:val="24"/>
                <w:lang w:val="en-US" w:eastAsia="zh-Hans"/>
              </w:rPr>
              <w:t>WEB版（网上包库）、镜像站版</w:t>
            </w:r>
          </w:p>
        </w:tc>
      </w:tr>
      <w:tr w14:paraId="644B7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173" w:type="pct"/>
            <w:vAlign w:val="center"/>
          </w:tcPr>
          <w:p w14:paraId="57450317">
            <w:pPr>
              <w:numPr>
                <w:ilvl w:val="0"/>
                <w:numId w:val="16"/>
              </w:numPr>
              <w:spacing w:line="240" w:lineRule="auto"/>
              <w:ind w:left="425" w:leftChars="0" w:hanging="425"/>
              <w:jc w:val="both"/>
              <w:rPr>
                <w:rFonts w:hint="eastAsia" w:ascii="仿宋" w:hAnsi="仿宋" w:eastAsia="仿宋" w:cs="仿宋"/>
                <w:color w:val="auto"/>
                <w:sz w:val="24"/>
                <w:szCs w:val="24"/>
                <w:lang w:val="en-US" w:eastAsia="zh-Hans"/>
              </w:rPr>
            </w:pPr>
            <w:r>
              <w:rPr>
                <w:rFonts w:hint="eastAsia" w:ascii="仿宋" w:hAnsi="仿宋" w:eastAsia="仿宋" w:cs="仿宋"/>
                <w:sz w:val="24"/>
                <w:szCs w:val="24"/>
                <w:lang w:val="en-US" w:eastAsia="zh-Hans"/>
              </w:rPr>
              <w:t>校外访问服务</w:t>
            </w:r>
          </w:p>
        </w:tc>
        <w:tc>
          <w:tcPr>
            <w:tcW w:w="3826" w:type="pct"/>
            <w:vAlign w:val="center"/>
          </w:tcPr>
          <w:p w14:paraId="38AC6AC9">
            <w:pPr>
              <w:numPr>
                <w:ilvl w:val="-1"/>
                <w:numId w:val="0"/>
              </w:numPr>
              <w:spacing w:line="240" w:lineRule="auto"/>
              <w:ind w:left="0" w:leftChars="0" w:firstLine="0"/>
              <w:jc w:val="both"/>
              <w:rPr>
                <w:rFonts w:hint="eastAsia" w:ascii="仿宋" w:hAnsi="仿宋" w:eastAsia="仿宋" w:cs="仿宋"/>
                <w:color w:val="auto"/>
                <w:sz w:val="24"/>
                <w:szCs w:val="24"/>
                <w:lang w:val="en-US" w:eastAsia="zh-Hans"/>
              </w:rPr>
            </w:pPr>
            <w:r>
              <w:rPr>
                <w:rFonts w:hint="eastAsia" w:ascii="仿宋" w:hAnsi="仿宋" w:eastAsia="仿宋" w:cs="仿宋"/>
                <w:color w:val="auto"/>
                <w:sz w:val="24"/>
                <w:szCs w:val="24"/>
                <w:lang w:val="en-US" w:eastAsia="zh-Hans"/>
              </w:rPr>
              <w:t>数据库提供所有资源校外下载使用的服务机制，并配合图书馆完成用户管理方面的相关技术调整或升级</w:t>
            </w:r>
          </w:p>
        </w:tc>
      </w:tr>
    </w:tbl>
    <w:p w14:paraId="3F2DC3A6">
      <w:pPr>
        <w:numPr>
          <w:ilvl w:val="0"/>
          <w:numId w:val="0"/>
        </w:numPr>
        <w:ind w:leftChars="0"/>
        <w:jc w:val="center"/>
        <w:rPr>
          <w:rFonts w:hint="eastAsia" w:ascii="华文宋体" w:hAnsi="华文宋体" w:eastAsia="华文宋体"/>
          <w:color w:val="auto"/>
          <w:szCs w:val="21"/>
          <w:lang w:val="en-US" w:eastAsia="zh-Hans"/>
        </w:rPr>
      </w:pPr>
    </w:p>
    <w:p w14:paraId="4D90B08D">
      <w:pPr>
        <w:spacing w:line="360" w:lineRule="auto"/>
        <w:jc w:val="left"/>
        <w:outlineLvl w:val="9"/>
        <w:rPr>
          <w:rFonts w:hint="eastAsia" w:ascii="宋体" w:hAnsi="宋体" w:eastAsia="宋体" w:cs="宋体"/>
          <w:b/>
          <w:sz w:val="28"/>
          <w:szCs w:val="28"/>
        </w:rPr>
      </w:pPr>
    </w:p>
    <w:p w14:paraId="39F1DD82">
      <w:pPr>
        <w:spacing w:line="360" w:lineRule="auto"/>
        <w:jc w:val="left"/>
        <w:outlineLvl w:val="2"/>
        <w:rPr>
          <w:rFonts w:hint="eastAsia" w:ascii="仿宋" w:hAnsi="仿宋" w:eastAsia="仿宋" w:cs="仿宋"/>
          <w:b/>
          <w:sz w:val="28"/>
          <w:szCs w:val="28"/>
        </w:rPr>
      </w:pPr>
      <w:r>
        <w:rPr>
          <w:rFonts w:hint="eastAsia" w:ascii="宋体" w:hAnsi="宋体" w:eastAsia="宋体" w:cs="宋体"/>
          <w:b/>
          <w:sz w:val="28"/>
          <w:szCs w:val="28"/>
        </w:rPr>
        <w:t>▲</w:t>
      </w:r>
      <w:r>
        <w:rPr>
          <w:rFonts w:hint="eastAsia" w:ascii="仿宋" w:hAnsi="仿宋" w:eastAsia="仿宋" w:cs="仿宋"/>
          <w:b/>
          <w:sz w:val="28"/>
          <w:szCs w:val="28"/>
        </w:rPr>
        <w:t>二、商务需求</w:t>
      </w:r>
    </w:p>
    <w:p w14:paraId="029FE15C">
      <w:pPr>
        <w:pStyle w:val="17"/>
        <w:numPr>
          <w:ilvl w:val="0"/>
          <w:numId w:val="11"/>
        </w:numPr>
        <w:ind w:left="425" w:leftChars="0" w:hanging="425" w:firstLineChars="0"/>
        <w:jc w:val="left"/>
        <w:rPr>
          <w:rFonts w:hint="default" w:ascii="Times New Roman" w:hAnsi="Times New Roman" w:eastAsia="仿宋" w:cs="Times New Roman"/>
          <w:highlight w:val="none"/>
          <w:lang w:val="en-US" w:eastAsia="zh-CN"/>
        </w:rPr>
      </w:pPr>
      <w:r>
        <w:rPr>
          <w:rFonts w:hint="default" w:ascii="Times New Roman" w:hAnsi="Times New Roman" w:eastAsia="仿宋" w:cs="Times New Roman"/>
          <w:b/>
          <w:bCs/>
          <w:highlight w:val="none"/>
          <w:lang w:val="en-US" w:eastAsia="zh-CN"/>
        </w:rPr>
        <w:t>服务时间：</w:t>
      </w:r>
      <w:r>
        <w:rPr>
          <w:rFonts w:hint="default" w:ascii="Times New Roman" w:hAnsi="Times New Roman" w:eastAsia="仿宋" w:cs="Times New Roman"/>
          <w:highlight w:val="none"/>
          <w:lang w:val="en-US" w:eastAsia="zh-CN"/>
        </w:rPr>
        <w:t>202</w:t>
      </w:r>
      <w:r>
        <w:rPr>
          <w:rFonts w:hint="eastAsia" w:eastAsia="仿宋" w:cs="Times New Roman"/>
          <w:highlight w:val="none"/>
          <w:lang w:val="en-US" w:eastAsia="zh-CN"/>
        </w:rPr>
        <w:t>6</w:t>
      </w:r>
      <w:r>
        <w:rPr>
          <w:rFonts w:hint="default" w:ascii="Times New Roman" w:hAnsi="Times New Roman" w:eastAsia="仿宋" w:cs="Times New Roman"/>
          <w:highlight w:val="none"/>
          <w:lang w:val="en-US" w:eastAsia="zh-CN"/>
        </w:rPr>
        <w:t>.01.01 - 202</w:t>
      </w:r>
      <w:r>
        <w:rPr>
          <w:rFonts w:hint="eastAsia" w:eastAsia="仿宋" w:cs="Times New Roman"/>
          <w:highlight w:val="none"/>
          <w:lang w:val="en-US" w:eastAsia="zh-CN"/>
        </w:rPr>
        <w:t>6</w:t>
      </w:r>
      <w:r>
        <w:rPr>
          <w:rFonts w:hint="default" w:ascii="Times New Roman" w:hAnsi="Times New Roman" w:eastAsia="仿宋" w:cs="Times New Roman"/>
          <w:highlight w:val="none"/>
          <w:lang w:val="en-US" w:eastAsia="zh-CN"/>
        </w:rPr>
        <w:t>.12.31</w:t>
      </w:r>
    </w:p>
    <w:p w14:paraId="57DA6C56">
      <w:pPr>
        <w:pStyle w:val="17"/>
        <w:numPr>
          <w:ilvl w:val="0"/>
          <w:numId w:val="11"/>
        </w:numPr>
        <w:ind w:left="425" w:leftChars="0" w:hanging="425" w:firstLineChars="0"/>
        <w:jc w:val="left"/>
        <w:rPr>
          <w:rFonts w:hint="default" w:ascii="Times New Roman" w:hAnsi="Times New Roman" w:eastAsia="仿宋" w:cs="Times New Roman"/>
          <w:lang w:val="en-US" w:eastAsia="zh-CN"/>
        </w:rPr>
      </w:pPr>
      <w:r>
        <w:rPr>
          <w:rFonts w:hint="default" w:ascii="Times New Roman" w:hAnsi="Times New Roman" w:eastAsia="仿宋" w:cs="Times New Roman"/>
          <w:b/>
          <w:bCs/>
          <w:lang w:val="en-US" w:eastAsia="zh-CN"/>
        </w:rPr>
        <w:t>交货日期：</w:t>
      </w:r>
      <w:r>
        <w:rPr>
          <w:rFonts w:hint="default" w:ascii="Times New Roman" w:hAnsi="Times New Roman" w:eastAsia="仿宋" w:cs="Times New Roman"/>
          <w:highlight w:val="yellow"/>
          <w:lang w:val="en-US" w:eastAsia="zh-CN"/>
        </w:rPr>
        <w:t>合同签订之日起一周内</w:t>
      </w:r>
    </w:p>
    <w:p w14:paraId="3002C1E9">
      <w:pPr>
        <w:pStyle w:val="17"/>
        <w:numPr>
          <w:ilvl w:val="0"/>
          <w:numId w:val="11"/>
        </w:numPr>
        <w:ind w:left="425" w:leftChars="0" w:hanging="425" w:firstLineChars="0"/>
        <w:jc w:val="left"/>
        <w:rPr>
          <w:rFonts w:hint="default" w:ascii="Times New Roman" w:hAnsi="Times New Roman" w:eastAsia="仿宋" w:cs="Times New Roman"/>
          <w:lang w:val="en-US" w:eastAsia="zh-CN"/>
        </w:rPr>
      </w:pPr>
      <w:r>
        <w:rPr>
          <w:rFonts w:hint="default" w:ascii="Times New Roman" w:hAnsi="Times New Roman" w:eastAsia="仿宋" w:cs="Times New Roman"/>
          <w:b/>
          <w:bCs/>
          <w:lang w:val="en-US" w:eastAsia="zh-CN"/>
        </w:rPr>
        <w:t>售后响应时间：</w:t>
      </w:r>
      <w:r>
        <w:rPr>
          <w:rFonts w:hint="default" w:ascii="Times New Roman" w:hAnsi="Times New Roman" w:eastAsia="仿宋" w:cs="Times New Roman"/>
          <w:lang w:val="en-US" w:eastAsia="zh-CN"/>
        </w:rPr>
        <w:t>供应商负责向采购方提供网络、电话及EMAIL支持服务，响应时间不超过</w:t>
      </w:r>
      <w:r>
        <w:rPr>
          <w:rFonts w:hint="eastAsia" w:eastAsia="仿宋" w:cs="Times New Roman"/>
          <w:lang w:val="en-US" w:eastAsia="zh-CN"/>
        </w:rPr>
        <w:t>6</w:t>
      </w:r>
      <w:r>
        <w:rPr>
          <w:rFonts w:hint="default" w:ascii="Times New Roman" w:hAnsi="Times New Roman" w:eastAsia="仿宋" w:cs="Times New Roman"/>
          <w:lang w:val="en-US" w:eastAsia="zh-CN"/>
        </w:rPr>
        <w:t>小时，以保证数据库产品的正常使用；若远程支持无法解决问题的，供应商须承诺24小时内上门服务，3天内解决。</w:t>
      </w:r>
    </w:p>
    <w:p w14:paraId="7503D90D">
      <w:pPr>
        <w:rPr>
          <w:rFonts w:hint="eastAsia" w:ascii="仿宋" w:hAnsi="仿宋" w:eastAsia="仿宋" w:cs="仿宋"/>
          <w:b/>
          <w:bCs w:val="0"/>
          <w:sz w:val="24"/>
          <w:szCs w:val="24"/>
          <w:highlight w:val="none"/>
          <w:lang w:val="en-US" w:eastAsia="zh-CN"/>
        </w:rPr>
      </w:pPr>
    </w:p>
    <w:p w14:paraId="7659537F">
      <w:pPr>
        <w:rPr>
          <w:rFonts w:hint="default" w:ascii="仿宋" w:hAnsi="仿宋" w:eastAsia="仿宋" w:cs="Times New Roman"/>
          <w:b/>
          <w:bCs w:val="0"/>
          <w:color w:val="auto"/>
          <w:kern w:val="2"/>
          <w:sz w:val="24"/>
          <w:szCs w:val="24"/>
          <w:highlight w:val="none"/>
          <w:lang w:val="en-US" w:eastAsia="zh-CN" w:bidi="ar-SA"/>
        </w:rPr>
      </w:pPr>
      <w:r>
        <w:rPr>
          <w:rFonts w:hint="eastAsia" w:ascii="仿宋" w:hAnsi="仿宋" w:eastAsia="仿宋" w:cs="仿宋"/>
          <w:b/>
          <w:bCs w:val="0"/>
          <w:sz w:val="24"/>
          <w:szCs w:val="24"/>
          <w:highlight w:val="none"/>
          <w:lang w:val="en-US" w:eastAsia="zh-CN"/>
        </w:rPr>
        <w:t>注：</w:t>
      </w:r>
      <w:r>
        <w:rPr>
          <w:rFonts w:ascii="仿宋" w:hAnsi="仿宋" w:eastAsia="仿宋" w:cs="Times New Roman"/>
          <w:b/>
          <w:bCs w:val="0"/>
          <w:color w:val="auto"/>
          <w:sz w:val="24"/>
          <w:szCs w:val="24"/>
          <w:highlight w:val="none"/>
        </w:rPr>
        <w:t>“▲”系指实质性要求条款</w:t>
      </w:r>
      <w:r>
        <w:rPr>
          <w:rFonts w:hint="eastAsia" w:ascii="仿宋" w:hAnsi="仿宋" w:eastAsia="仿宋" w:cs="Times New Roman"/>
          <w:b/>
          <w:bCs w:val="0"/>
          <w:color w:val="auto"/>
          <w:sz w:val="24"/>
          <w:szCs w:val="24"/>
          <w:highlight w:val="none"/>
          <w:lang w:eastAsia="zh-CN"/>
        </w:rPr>
        <w:t>，</w:t>
      </w:r>
      <w:r>
        <w:rPr>
          <w:rFonts w:hint="eastAsia" w:ascii="仿宋" w:hAnsi="仿宋" w:eastAsia="仿宋" w:cs="Times New Roman"/>
          <w:b/>
          <w:bCs w:val="0"/>
          <w:color w:val="auto"/>
          <w:sz w:val="24"/>
          <w:szCs w:val="24"/>
          <w:highlight w:val="none"/>
          <w:lang w:val="en-US" w:eastAsia="zh-CN"/>
        </w:rPr>
        <w:t>必须响应；</w:t>
      </w:r>
      <w:r>
        <w:rPr>
          <w:rFonts w:hint="eastAsia" w:ascii="仿宋" w:hAnsi="仿宋" w:eastAsia="仿宋" w:cs="Times New Roman"/>
          <w:b/>
          <w:bCs w:val="0"/>
          <w:color w:val="auto"/>
          <w:kern w:val="2"/>
          <w:sz w:val="24"/>
          <w:szCs w:val="24"/>
          <w:highlight w:val="none"/>
          <w:lang w:val="en-US" w:eastAsia="zh-CN" w:bidi="ar-SA"/>
        </w:rPr>
        <w:t>“★”系指关键技术参数。</w:t>
      </w:r>
    </w:p>
    <w:p w14:paraId="3A6ADE3D">
      <w:pPr>
        <w:rPr>
          <w:rFonts w:hint="eastAsia" w:ascii="仿宋" w:hAnsi="仿宋" w:eastAsia="仿宋" w:cs="仿宋"/>
          <w:b/>
          <w:sz w:val="28"/>
          <w:szCs w:val="28"/>
          <w:highlight w:val="yellow"/>
        </w:rPr>
      </w:pPr>
    </w:p>
    <w:p w14:paraId="37028595">
      <w:pPr>
        <w:rPr>
          <w:rFonts w:hint="eastAsia" w:ascii="仿宋" w:hAnsi="仿宋" w:eastAsia="仿宋" w:cs="仿宋"/>
          <w:b/>
          <w:sz w:val="28"/>
          <w:szCs w:val="28"/>
          <w:highlight w:val="yellow"/>
        </w:rPr>
      </w:pPr>
      <w:r>
        <w:rPr>
          <w:rFonts w:hint="eastAsia" w:ascii="仿宋" w:hAnsi="仿宋" w:eastAsia="仿宋" w:cs="仿宋"/>
          <w:b/>
          <w:sz w:val="28"/>
          <w:szCs w:val="28"/>
          <w:highlight w:val="yellow"/>
        </w:rPr>
        <w:br w:type="page"/>
      </w:r>
    </w:p>
    <w:p w14:paraId="758ACBF4">
      <w:pPr>
        <w:numPr>
          <w:ilvl w:val="0"/>
          <w:numId w:val="0"/>
        </w:numPr>
        <w:spacing w:line="360" w:lineRule="auto"/>
        <w:jc w:val="center"/>
        <w:outlineLvl w:val="1"/>
        <w:rPr>
          <w:rFonts w:hint="eastAsia" w:ascii="仿宋" w:hAnsi="仿宋" w:eastAsia="仿宋" w:cs="仿宋"/>
          <w:b/>
          <w:sz w:val="32"/>
          <w:szCs w:val="32"/>
          <w:lang w:val="en-US" w:eastAsia="zh-CN"/>
        </w:rPr>
      </w:pPr>
      <w:r>
        <w:rPr>
          <w:rFonts w:hint="eastAsia" w:ascii="仿宋" w:hAnsi="仿宋" w:eastAsia="仿宋" w:cs="仿宋"/>
          <w:b/>
          <w:sz w:val="32"/>
          <w:szCs w:val="32"/>
          <w:lang w:val="en-US" w:eastAsia="zh-CN"/>
        </w:rPr>
        <w:t>标项四：图书馆设计师之家数字图书馆采购项目</w:t>
      </w:r>
    </w:p>
    <w:p w14:paraId="4675F459">
      <w:pPr>
        <w:numPr>
          <w:ilvl w:val="0"/>
          <w:numId w:val="17"/>
        </w:numPr>
        <w:spacing w:line="360" w:lineRule="auto"/>
        <w:jc w:val="left"/>
        <w:outlineLvl w:val="2"/>
        <w:rPr>
          <w:rFonts w:hint="eastAsia" w:ascii="仿宋" w:hAnsi="仿宋" w:eastAsia="仿宋" w:cs="仿宋"/>
          <w:b/>
          <w:sz w:val="28"/>
          <w:szCs w:val="28"/>
        </w:rPr>
      </w:pPr>
      <w:r>
        <w:rPr>
          <w:rFonts w:hint="eastAsia" w:ascii="仿宋" w:hAnsi="仿宋" w:eastAsia="仿宋" w:cs="仿宋"/>
          <w:b/>
          <w:sz w:val="28"/>
          <w:szCs w:val="28"/>
          <w:lang w:val="en-US" w:eastAsia="zh-CN"/>
        </w:rPr>
        <w:t>技术</w:t>
      </w:r>
      <w:r>
        <w:rPr>
          <w:rFonts w:hint="eastAsia" w:ascii="仿宋" w:hAnsi="仿宋" w:eastAsia="仿宋" w:cs="仿宋"/>
          <w:b/>
          <w:sz w:val="28"/>
          <w:szCs w:val="28"/>
        </w:rPr>
        <w:t>需求</w:t>
      </w:r>
    </w:p>
    <w:p w14:paraId="6F9D530A">
      <w:pPr>
        <w:bidi w:val="0"/>
        <w:spacing w:line="360" w:lineRule="auto"/>
        <w:rPr>
          <w:rFonts w:hint="eastAsia"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（一）产品内容要求</w:t>
      </w:r>
    </w:p>
    <w:p w14:paraId="2C19D9E7">
      <w:pPr>
        <w:bidi w:val="0"/>
        <w:spacing w:line="360" w:lineRule="auto"/>
        <w:rPr>
          <w:rFonts w:hint="eastAsia" w:ascii="Times New Roman" w:hAnsi="Times New Roman" w:eastAsia="仿宋" w:cs="Times New Roman"/>
          <w:kern w:val="2"/>
          <w:sz w:val="24"/>
          <w:szCs w:val="24"/>
          <w:highlight w:val="none"/>
          <w:lang w:val="en-US" w:eastAsia="zh-CN" w:bidi="ar-SA"/>
        </w:rPr>
      </w:pPr>
      <w:r>
        <w:rPr>
          <w:rFonts w:hint="eastAsia" w:ascii="仿宋" w:hAnsi="仿宋" w:eastAsia="仿宋" w:cs="Times New Roman"/>
          <w:b/>
          <w:bCs w:val="0"/>
          <w:color w:val="auto"/>
          <w:sz w:val="24"/>
          <w:szCs w:val="24"/>
          <w:highlight w:val="none"/>
          <w:lang w:eastAsia="zh-CN"/>
        </w:rPr>
        <w:t>★</w:t>
      </w:r>
      <w:r>
        <w:rPr>
          <w:rFonts w:hint="eastAsia" w:ascii="Times New Roman" w:hAnsi="Times New Roman" w:eastAsia="仿宋" w:cs="Times New Roman"/>
          <w:kern w:val="2"/>
          <w:sz w:val="24"/>
          <w:szCs w:val="24"/>
          <w:highlight w:val="none"/>
          <w:lang w:val="en-US" w:eastAsia="zh-CN" w:bidi="ar-SA"/>
        </w:rPr>
        <w:t>1、数据库须含有［数字教程］功能模块，数字教程包括数字绘画、平面设计、环境艺术、UI设计四大行业模块。</w:t>
      </w:r>
    </w:p>
    <w:p w14:paraId="14AB87FE">
      <w:pPr>
        <w:bidi w:val="0"/>
        <w:spacing w:line="360" w:lineRule="auto"/>
        <w:rPr>
          <w:rFonts w:hint="eastAsia" w:ascii="Times New Roman" w:hAnsi="Times New Roman" w:eastAsia="仿宋" w:cs="Times New Roman"/>
          <w:kern w:val="2"/>
          <w:sz w:val="24"/>
          <w:szCs w:val="24"/>
          <w:highlight w:val="none"/>
          <w:lang w:val="en-US" w:eastAsia="zh-CN" w:bidi="ar-SA"/>
        </w:rPr>
      </w:pPr>
      <w:r>
        <w:rPr>
          <w:rFonts w:hint="eastAsia" w:ascii="仿宋" w:hAnsi="仿宋" w:eastAsia="仿宋" w:cs="Times New Roman"/>
          <w:b/>
          <w:bCs w:val="0"/>
          <w:color w:val="auto"/>
          <w:sz w:val="24"/>
          <w:szCs w:val="24"/>
          <w:highlight w:val="none"/>
          <w:lang w:eastAsia="zh-CN"/>
        </w:rPr>
        <w:t>★</w:t>
      </w:r>
      <w:r>
        <w:rPr>
          <w:rFonts w:hint="eastAsia" w:ascii="Times New Roman" w:hAnsi="Times New Roman" w:eastAsia="仿宋" w:cs="Times New Roman"/>
          <w:kern w:val="2"/>
          <w:sz w:val="24"/>
          <w:szCs w:val="24"/>
          <w:highlight w:val="none"/>
          <w:lang w:val="en-US" w:eastAsia="zh-CN" w:bidi="ar-SA"/>
        </w:rPr>
        <w:t>2、“数字绘画”须包括商业插画、游戏原画、二次元/漫画、绘本、人物绘制、素描/速写、手绘、材质绘制、场景概念、AIGC等技能学习视频。</w:t>
      </w:r>
    </w:p>
    <w:p w14:paraId="06A353E9">
      <w:pPr>
        <w:bidi w:val="0"/>
        <w:spacing w:line="360" w:lineRule="auto"/>
        <w:rPr>
          <w:rFonts w:hint="eastAsia" w:ascii="Times New Roman" w:hAnsi="Times New Roman" w:eastAsia="仿宋" w:cs="Times New Roman"/>
          <w:kern w:val="2"/>
          <w:sz w:val="24"/>
          <w:szCs w:val="24"/>
          <w:highlight w:val="none"/>
          <w:lang w:val="en-US" w:eastAsia="zh-CN" w:bidi="ar-SA"/>
        </w:rPr>
      </w:pPr>
      <w:r>
        <w:rPr>
          <w:rFonts w:hint="eastAsia" w:ascii="仿宋" w:hAnsi="仿宋" w:eastAsia="仿宋" w:cs="Times New Roman"/>
          <w:b/>
          <w:bCs w:val="0"/>
          <w:color w:val="auto"/>
          <w:sz w:val="24"/>
          <w:szCs w:val="24"/>
          <w:highlight w:val="none"/>
          <w:lang w:eastAsia="zh-CN"/>
        </w:rPr>
        <w:t>★</w:t>
      </w:r>
      <w:r>
        <w:rPr>
          <w:rFonts w:hint="eastAsia" w:ascii="Times New Roman" w:hAnsi="Times New Roman" w:eastAsia="仿宋" w:cs="Times New Roman"/>
          <w:kern w:val="2"/>
          <w:sz w:val="24"/>
          <w:szCs w:val="24"/>
          <w:highlight w:val="none"/>
          <w:lang w:val="en-US" w:eastAsia="zh-CN" w:bidi="ar-SA"/>
        </w:rPr>
        <w:t>3、“平面设计”须包括广告海报、包装设计、电商设计、品牌设计、出版设计、字体设计、产品精修、C4D教程等技能学习视频。</w:t>
      </w:r>
    </w:p>
    <w:p w14:paraId="4BF6C22F">
      <w:pPr>
        <w:bidi w:val="0"/>
        <w:spacing w:line="360" w:lineRule="auto"/>
        <w:rPr>
          <w:rFonts w:hint="eastAsia" w:ascii="Times New Roman" w:hAnsi="Times New Roman" w:eastAsia="仿宋" w:cs="Times New Roman"/>
          <w:kern w:val="2"/>
          <w:sz w:val="24"/>
          <w:szCs w:val="24"/>
          <w:highlight w:val="none"/>
          <w:lang w:val="en-US" w:eastAsia="zh-CN" w:bidi="ar-SA"/>
        </w:rPr>
      </w:pPr>
      <w:r>
        <w:rPr>
          <w:rFonts w:hint="eastAsia" w:ascii="仿宋" w:hAnsi="仿宋" w:eastAsia="仿宋" w:cs="Times New Roman"/>
          <w:b/>
          <w:bCs w:val="0"/>
          <w:color w:val="auto"/>
          <w:sz w:val="24"/>
          <w:szCs w:val="24"/>
          <w:highlight w:val="none"/>
          <w:lang w:eastAsia="zh-CN"/>
        </w:rPr>
        <w:t>★</w:t>
      </w:r>
      <w:r>
        <w:rPr>
          <w:rFonts w:hint="eastAsia" w:ascii="Times New Roman" w:hAnsi="Times New Roman" w:eastAsia="仿宋" w:cs="Times New Roman"/>
          <w:kern w:val="2"/>
          <w:sz w:val="24"/>
          <w:szCs w:val="24"/>
          <w:highlight w:val="none"/>
          <w:lang w:val="en-US" w:eastAsia="zh-CN" w:bidi="ar-SA"/>
        </w:rPr>
        <w:t>4、“环境艺术”须包括手绘、建筑设计、室内设计、家具软装、空间设计、园林景观、公共艺术、城乡规划、工程施工、人体工程学等技能学习视频。</w:t>
      </w:r>
    </w:p>
    <w:p w14:paraId="01E59619">
      <w:pPr>
        <w:bidi w:val="0"/>
        <w:spacing w:line="360" w:lineRule="auto"/>
        <w:rPr>
          <w:rFonts w:hint="eastAsia" w:ascii="Times New Roman" w:hAnsi="Times New Roman" w:eastAsia="仿宋" w:cs="Times New Roman"/>
          <w:kern w:val="2"/>
          <w:sz w:val="24"/>
          <w:szCs w:val="24"/>
          <w:highlight w:val="none"/>
          <w:lang w:val="en-US" w:eastAsia="zh-CN" w:bidi="ar-SA"/>
        </w:rPr>
      </w:pPr>
      <w:r>
        <w:rPr>
          <w:rFonts w:hint="eastAsia" w:ascii="仿宋" w:hAnsi="仿宋" w:eastAsia="仿宋" w:cs="Times New Roman"/>
          <w:b/>
          <w:bCs w:val="0"/>
          <w:color w:val="auto"/>
          <w:sz w:val="24"/>
          <w:szCs w:val="24"/>
          <w:highlight w:val="none"/>
          <w:lang w:eastAsia="zh-CN"/>
        </w:rPr>
        <w:t>★</w:t>
      </w:r>
      <w:r>
        <w:rPr>
          <w:rFonts w:hint="eastAsia" w:ascii="Times New Roman" w:hAnsi="Times New Roman" w:eastAsia="仿宋" w:cs="Times New Roman"/>
          <w:kern w:val="2"/>
          <w:sz w:val="24"/>
          <w:szCs w:val="24"/>
          <w:highlight w:val="none"/>
          <w:lang w:val="en-US" w:eastAsia="zh-CN" w:bidi="ar-SA"/>
        </w:rPr>
        <w:t>5、“UI设计”须包括手绘、交互设计、APP设计、动效设计、界面设计、图标设计、游戏UI设计、用户体验、原型设计、网页设计、H5设计等技能学习视频。</w:t>
      </w:r>
    </w:p>
    <w:p w14:paraId="798FB9A3">
      <w:pPr>
        <w:bidi w:val="0"/>
        <w:spacing w:line="360" w:lineRule="auto"/>
        <w:rPr>
          <w:rFonts w:hint="eastAsia"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（二）产品功能要求</w:t>
      </w:r>
    </w:p>
    <w:p w14:paraId="207C7002">
      <w:pPr>
        <w:bidi w:val="0"/>
        <w:spacing w:line="360" w:lineRule="auto"/>
        <w:rPr>
          <w:rFonts w:hint="eastAsia"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提供该资源库移动端使用功能：提供移动端使用功能，让使用更加便捷。</w:t>
      </w:r>
    </w:p>
    <w:p w14:paraId="482C5D51">
      <w:pPr>
        <w:bidi w:val="0"/>
        <w:spacing w:line="360" w:lineRule="auto"/>
        <w:rPr>
          <w:rFonts w:hint="eastAsia"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（三）产品技术要求</w:t>
      </w:r>
    </w:p>
    <w:p w14:paraId="1888A231">
      <w:pPr>
        <w:bidi w:val="0"/>
        <w:spacing w:line="360" w:lineRule="auto"/>
        <w:rPr>
          <w:rFonts w:hint="eastAsia" w:ascii="Times New Roman" w:hAnsi="Times New Roman" w:eastAsia="仿宋" w:cs="Times New Roman"/>
          <w:kern w:val="2"/>
          <w:sz w:val="24"/>
          <w:szCs w:val="24"/>
          <w:highlight w:val="none"/>
          <w:lang w:val="en-US" w:eastAsia="zh-CN" w:bidi="ar-SA"/>
        </w:rPr>
      </w:pPr>
      <w:r>
        <w:rPr>
          <w:rFonts w:hint="eastAsia" w:ascii="仿宋" w:hAnsi="仿宋" w:eastAsia="仿宋" w:cs="Times New Roman"/>
          <w:b/>
          <w:bCs w:val="0"/>
          <w:color w:val="auto"/>
          <w:sz w:val="24"/>
          <w:szCs w:val="24"/>
          <w:highlight w:val="none"/>
          <w:lang w:eastAsia="zh-CN"/>
        </w:rPr>
        <w:t>★</w:t>
      </w:r>
      <w:r>
        <w:rPr>
          <w:rFonts w:hint="eastAsia" w:ascii="Times New Roman" w:hAnsi="Times New Roman" w:eastAsia="仿宋" w:cs="Times New Roman"/>
          <w:kern w:val="2"/>
          <w:sz w:val="24"/>
          <w:szCs w:val="24"/>
          <w:highlight w:val="none"/>
          <w:lang w:val="en-US" w:eastAsia="zh-CN" w:bidi="ar-SA"/>
        </w:rPr>
        <w:t>1、访问方式：提供网络访问服务，无并发数限制。中标人在合同约定的服务期限开始日期之前，绑定采购人约定使用范围的IP地址，保证采购人能如期使用网络访问服务。</w:t>
      </w:r>
    </w:p>
    <w:p w14:paraId="7EAF0767">
      <w:pPr>
        <w:bidi w:val="0"/>
        <w:spacing w:line="360" w:lineRule="auto"/>
        <w:rPr>
          <w:rFonts w:hint="eastAsia" w:ascii="Times New Roman" w:hAnsi="Times New Roman" w:eastAsia="仿宋" w:cs="Times New Roman"/>
          <w:kern w:val="2"/>
          <w:sz w:val="24"/>
          <w:szCs w:val="24"/>
          <w:highlight w:val="none"/>
          <w:lang w:val="en-US" w:eastAsia="zh-CN" w:bidi="ar-SA"/>
        </w:rPr>
      </w:pPr>
      <w:r>
        <w:rPr>
          <w:rFonts w:hint="eastAsia" w:ascii="Times New Roman" w:hAnsi="Times New Roman" w:eastAsia="仿宋" w:cs="Times New Roman"/>
          <w:kern w:val="2"/>
          <w:sz w:val="24"/>
          <w:szCs w:val="24"/>
          <w:highlight w:val="none"/>
          <w:lang w:val="en-US" w:eastAsia="zh-CN" w:bidi="ar-SA"/>
        </w:rPr>
        <w:t>2、系统架构：中标人所提供的资源库系统架构须采用B/S结构，使用时无须安装客户端，通过WEB页即可使用。</w:t>
      </w:r>
    </w:p>
    <w:p w14:paraId="024CD859">
      <w:pPr>
        <w:spacing w:line="360" w:lineRule="auto"/>
        <w:jc w:val="left"/>
        <w:outlineLvl w:val="2"/>
        <w:rPr>
          <w:rFonts w:hint="eastAsia" w:ascii="仿宋" w:hAnsi="仿宋" w:eastAsia="仿宋" w:cs="仿宋"/>
          <w:b/>
          <w:sz w:val="28"/>
          <w:szCs w:val="28"/>
          <w:highlight w:val="none"/>
        </w:rPr>
      </w:pPr>
      <w:r>
        <w:rPr>
          <w:rFonts w:hint="eastAsia" w:ascii="宋体" w:hAnsi="宋体" w:eastAsia="宋体" w:cs="宋体"/>
          <w:b/>
          <w:sz w:val="28"/>
          <w:szCs w:val="28"/>
          <w:highlight w:val="none"/>
        </w:rPr>
        <w:t>▲</w:t>
      </w:r>
      <w:r>
        <w:rPr>
          <w:rFonts w:hint="eastAsia" w:ascii="仿宋" w:hAnsi="仿宋" w:eastAsia="仿宋" w:cs="仿宋"/>
          <w:b/>
          <w:sz w:val="28"/>
          <w:szCs w:val="28"/>
          <w:highlight w:val="none"/>
        </w:rPr>
        <w:t>二、商务需求</w:t>
      </w:r>
    </w:p>
    <w:p w14:paraId="00739EB2">
      <w:pPr>
        <w:pStyle w:val="17"/>
        <w:numPr>
          <w:ilvl w:val="0"/>
          <w:numId w:val="11"/>
        </w:numPr>
        <w:ind w:left="425" w:leftChars="0" w:hanging="425" w:firstLineChars="0"/>
        <w:jc w:val="left"/>
        <w:rPr>
          <w:rFonts w:hint="default" w:ascii="Times New Roman" w:hAnsi="Times New Roman" w:eastAsia="仿宋" w:cs="Times New Roman"/>
          <w:highlight w:val="none"/>
          <w:lang w:val="en-US" w:eastAsia="zh-CN"/>
        </w:rPr>
      </w:pPr>
      <w:r>
        <w:rPr>
          <w:rFonts w:hint="default" w:ascii="Times New Roman" w:hAnsi="Times New Roman" w:eastAsia="仿宋" w:cs="Times New Roman"/>
          <w:b/>
          <w:bCs/>
          <w:highlight w:val="none"/>
          <w:lang w:val="en-US" w:eastAsia="zh-CN"/>
        </w:rPr>
        <w:t>服务时间：</w:t>
      </w:r>
      <w:r>
        <w:rPr>
          <w:rFonts w:hint="default" w:ascii="Times New Roman" w:hAnsi="Times New Roman" w:eastAsia="仿宋" w:cs="Times New Roman"/>
          <w:highlight w:val="none"/>
          <w:lang w:val="en-US" w:eastAsia="zh-CN"/>
        </w:rPr>
        <w:t>202</w:t>
      </w:r>
      <w:r>
        <w:rPr>
          <w:rFonts w:hint="eastAsia" w:eastAsia="仿宋" w:cs="Times New Roman"/>
          <w:highlight w:val="none"/>
          <w:lang w:val="en-US" w:eastAsia="zh-CN"/>
        </w:rPr>
        <w:t>6</w:t>
      </w:r>
      <w:r>
        <w:rPr>
          <w:rFonts w:hint="default" w:ascii="Times New Roman" w:hAnsi="Times New Roman" w:eastAsia="仿宋" w:cs="Times New Roman"/>
          <w:highlight w:val="none"/>
          <w:lang w:val="en-US" w:eastAsia="zh-CN"/>
        </w:rPr>
        <w:t>.01.01 - 202</w:t>
      </w:r>
      <w:r>
        <w:rPr>
          <w:rFonts w:hint="eastAsia" w:eastAsia="仿宋" w:cs="Times New Roman"/>
          <w:highlight w:val="none"/>
          <w:lang w:val="en-US" w:eastAsia="zh-CN"/>
        </w:rPr>
        <w:t>6</w:t>
      </w:r>
      <w:r>
        <w:rPr>
          <w:rFonts w:hint="default" w:ascii="Times New Roman" w:hAnsi="Times New Roman" w:eastAsia="仿宋" w:cs="Times New Roman"/>
          <w:highlight w:val="none"/>
          <w:lang w:val="en-US" w:eastAsia="zh-CN"/>
        </w:rPr>
        <w:t>.12.31</w:t>
      </w:r>
    </w:p>
    <w:p w14:paraId="64E75A9D">
      <w:pPr>
        <w:pStyle w:val="17"/>
        <w:numPr>
          <w:ilvl w:val="0"/>
          <w:numId w:val="11"/>
        </w:numPr>
        <w:ind w:left="425" w:leftChars="0" w:hanging="425" w:firstLineChars="0"/>
        <w:jc w:val="left"/>
        <w:rPr>
          <w:rFonts w:hint="default" w:ascii="Times New Roman" w:hAnsi="Times New Roman" w:eastAsia="仿宋" w:cs="Times New Roman"/>
          <w:highlight w:val="yellow"/>
          <w:lang w:val="en-US" w:eastAsia="zh-CN"/>
        </w:rPr>
      </w:pPr>
      <w:r>
        <w:rPr>
          <w:rFonts w:hint="default" w:ascii="Times New Roman" w:hAnsi="Times New Roman" w:eastAsia="仿宋" w:cs="Times New Roman"/>
          <w:b/>
          <w:bCs/>
          <w:highlight w:val="yellow"/>
          <w:lang w:val="en-US" w:eastAsia="zh-CN"/>
        </w:rPr>
        <w:t>交货日期：</w:t>
      </w:r>
      <w:r>
        <w:rPr>
          <w:rFonts w:hint="default" w:ascii="Times New Roman" w:hAnsi="Times New Roman" w:eastAsia="仿宋" w:cs="Times New Roman"/>
          <w:highlight w:val="yellow"/>
          <w:lang w:val="en-US" w:eastAsia="zh-CN"/>
        </w:rPr>
        <w:t>合同签订之日起一周内</w:t>
      </w:r>
    </w:p>
    <w:p w14:paraId="7FDED0DE">
      <w:pPr>
        <w:pStyle w:val="17"/>
        <w:numPr>
          <w:ilvl w:val="0"/>
          <w:numId w:val="11"/>
        </w:numPr>
        <w:ind w:left="425" w:leftChars="0" w:hanging="425" w:firstLineChars="0"/>
        <w:jc w:val="left"/>
        <w:rPr>
          <w:rFonts w:hint="default" w:ascii="Times New Roman" w:hAnsi="Times New Roman" w:eastAsia="仿宋" w:cs="Times New Roman"/>
          <w:lang w:val="en-US" w:eastAsia="zh-CN"/>
        </w:rPr>
      </w:pPr>
      <w:r>
        <w:rPr>
          <w:rFonts w:hint="default" w:ascii="Times New Roman" w:hAnsi="Times New Roman" w:eastAsia="仿宋" w:cs="Times New Roman"/>
          <w:b/>
          <w:bCs/>
          <w:lang w:val="en-US" w:eastAsia="zh-CN"/>
        </w:rPr>
        <w:t>售后响应时间：</w:t>
      </w:r>
      <w:r>
        <w:rPr>
          <w:rFonts w:hint="default" w:ascii="Times New Roman" w:hAnsi="Times New Roman" w:eastAsia="仿宋" w:cs="Times New Roman"/>
          <w:lang w:val="en-US" w:eastAsia="zh-CN"/>
        </w:rPr>
        <w:t>供应商负责向采购方提供网络、电话及EMAIL支持服务，响应时间不超过</w:t>
      </w:r>
      <w:r>
        <w:rPr>
          <w:rFonts w:hint="eastAsia" w:eastAsia="仿宋" w:cs="Times New Roman"/>
          <w:lang w:val="en-US" w:eastAsia="zh-CN"/>
        </w:rPr>
        <w:t>6</w:t>
      </w:r>
      <w:r>
        <w:rPr>
          <w:rFonts w:hint="default" w:ascii="Times New Roman" w:hAnsi="Times New Roman" w:eastAsia="仿宋" w:cs="Times New Roman"/>
          <w:lang w:val="en-US" w:eastAsia="zh-CN"/>
        </w:rPr>
        <w:t>小时，以保证数据库产品的正常使用；若远程支持无法解决问题的，供应商须承诺24小时内上门服务，3天内解决。</w:t>
      </w:r>
    </w:p>
    <w:p w14:paraId="009D817B">
      <w:pPr>
        <w:rPr>
          <w:rFonts w:hint="eastAsia" w:ascii="仿宋" w:hAnsi="仿宋" w:eastAsia="仿宋" w:cs="仿宋"/>
          <w:b/>
          <w:bCs w:val="0"/>
          <w:sz w:val="24"/>
          <w:szCs w:val="24"/>
          <w:highlight w:val="none"/>
          <w:lang w:val="en-US" w:eastAsia="zh-CN"/>
        </w:rPr>
      </w:pPr>
    </w:p>
    <w:p w14:paraId="18CC9326">
      <w:pPr>
        <w:rPr>
          <w:rFonts w:hint="default" w:ascii="仿宋" w:hAnsi="仿宋" w:eastAsia="仿宋" w:cs="Times New Roman"/>
          <w:b/>
          <w:bCs w:val="0"/>
          <w:color w:val="auto"/>
          <w:kern w:val="2"/>
          <w:sz w:val="24"/>
          <w:szCs w:val="24"/>
          <w:highlight w:val="none"/>
          <w:lang w:val="en-US" w:eastAsia="zh-CN" w:bidi="ar-SA"/>
        </w:rPr>
      </w:pPr>
      <w:r>
        <w:rPr>
          <w:rFonts w:hint="eastAsia" w:ascii="仿宋" w:hAnsi="仿宋" w:eastAsia="仿宋" w:cs="仿宋"/>
          <w:b/>
          <w:bCs w:val="0"/>
          <w:sz w:val="24"/>
          <w:szCs w:val="24"/>
          <w:highlight w:val="none"/>
          <w:lang w:val="en-US" w:eastAsia="zh-CN"/>
        </w:rPr>
        <w:t>注：</w:t>
      </w:r>
      <w:r>
        <w:rPr>
          <w:rFonts w:ascii="仿宋" w:hAnsi="仿宋" w:eastAsia="仿宋" w:cs="Times New Roman"/>
          <w:b/>
          <w:bCs w:val="0"/>
          <w:color w:val="auto"/>
          <w:sz w:val="24"/>
          <w:szCs w:val="24"/>
          <w:highlight w:val="none"/>
        </w:rPr>
        <w:t>“▲”系指实质性要求条款</w:t>
      </w:r>
      <w:r>
        <w:rPr>
          <w:rFonts w:hint="eastAsia" w:ascii="仿宋" w:hAnsi="仿宋" w:eastAsia="仿宋" w:cs="Times New Roman"/>
          <w:b/>
          <w:bCs w:val="0"/>
          <w:color w:val="auto"/>
          <w:sz w:val="24"/>
          <w:szCs w:val="24"/>
          <w:highlight w:val="none"/>
          <w:lang w:eastAsia="zh-CN"/>
        </w:rPr>
        <w:t>，</w:t>
      </w:r>
      <w:r>
        <w:rPr>
          <w:rFonts w:hint="eastAsia" w:ascii="仿宋" w:hAnsi="仿宋" w:eastAsia="仿宋" w:cs="Times New Roman"/>
          <w:b/>
          <w:bCs w:val="0"/>
          <w:color w:val="auto"/>
          <w:sz w:val="24"/>
          <w:szCs w:val="24"/>
          <w:highlight w:val="none"/>
          <w:lang w:val="en-US" w:eastAsia="zh-CN"/>
        </w:rPr>
        <w:t>必须响应；</w:t>
      </w:r>
      <w:r>
        <w:rPr>
          <w:rFonts w:hint="eastAsia" w:ascii="仿宋" w:hAnsi="仿宋" w:eastAsia="仿宋" w:cs="Times New Roman"/>
          <w:b/>
          <w:bCs w:val="0"/>
          <w:color w:val="auto"/>
          <w:kern w:val="2"/>
          <w:sz w:val="24"/>
          <w:szCs w:val="24"/>
          <w:highlight w:val="none"/>
          <w:lang w:val="en-US" w:eastAsia="zh-CN" w:bidi="ar-SA"/>
        </w:rPr>
        <w:t>“★”系指关键技术参数。</w:t>
      </w:r>
    </w:p>
    <w:p w14:paraId="32C5A115">
      <w:pPr>
        <w:rPr>
          <w:rFonts w:hint="eastAsia" w:ascii="仿宋" w:hAnsi="仿宋" w:eastAsia="仿宋" w:cs="仿宋"/>
          <w:b/>
          <w:sz w:val="28"/>
          <w:szCs w:val="28"/>
          <w:highlight w:val="yellow"/>
        </w:rPr>
      </w:pPr>
      <w:r>
        <w:rPr>
          <w:rFonts w:hint="eastAsia" w:ascii="仿宋" w:hAnsi="仿宋" w:eastAsia="仿宋" w:cs="仿宋"/>
          <w:b/>
          <w:sz w:val="28"/>
          <w:szCs w:val="28"/>
          <w:highlight w:val="yellow"/>
        </w:rPr>
        <w:br w:type="page"/>
      </w:r>
    </w:p>
    <w:p w14:paraId="385EE44A">
      <w:pPr>
        <w:numPr>
          <w:ilvl w:val="0"/>
          <w:numId w:val="0"/>
        </w:numPr>
        <w:spacing w:line="360" w:lineRule="auto"/>
        <w:jc w:val="center"/>
        <w:outlineLvl w:val="1"/>
        <w:rPr>
          <w:rFonts w:hint="eastAsia" w:ascii="仿宋" w:hAnsi="仿宋" w:eastAsia="仿宋" w:cs="仿宋"/>
          <w:b/>
          <w:sz w:val="32"/>
          <w:szCs w:val="32"/>
          <w:lang w:val="en-US" w:eastAsia="zh-CN"/>
        </w:rPr>
      </w:pPr>
      <w:r>
        <w:rPr>
          <w:rFonts w:hint="eastAsia" w:ascii="仿宋" w:hAnsi="仿宋" w:eastAsia="仿宋" w:cs="仿宋"/>
          <w:b/>
          <w:sz w:val="32"/>
          <w:szCs w:val="32"/>
          <w:lang w:val="en-US" w:eastAsia="zh-CN"/>
        </w:rPr>
        <w:t>标项五：图书馆ACM Digital Library外文数据库采购项目</w:t>
      </w:r>
    </w:p>
    <w:p w14:paraId="1C645D4E">
      <w:pPr>
        <w:numPr>
          <w:ilvl w:val="0"/>
          <w:numId w:val="18"/>
        </w:numPr>
        <w:spacing w:line="360" w:lineRule="auto"/>
        <w:jc w:val="left"/>
        <w:outlineLvl w:val="2"/>
        <w:rPr>
          <w:rFonts w:hint="eastAsia" w:ascii="仿宋" w:hAnsi="仿宋" w:eastAsia="仿宋" w:cs="仿宋"/>
          <w:b/>
          <w:sz w:val="28"/>
          <w:szCs w:val="28"/>
        </w:rPr>
      </w:pPr>
      <w:r>
        <w:rPr>
          <w:rFonts w:hint="eastAsia" w:ascii="仿宋" w:hAnsi="仿宋" w:eastAsia="仿宋" w:cs="仿宋"/>
          <w:b/>
          <w:sz w:val="28"/>
          <w:szCs w:val="28"/>
          <w:lang w:val="en-US" w:eastAsia="zh-CN"/>
        </w:rPr>
        <w:t>技术</w:t>
      </w:r>
      <w:r>
        <w:rPr>
          <w:rFonts w:hint="eastAsia" w:ascii="仿宋" w:hAnsi="仿宋" w:eastAsia="仿宋" w:cs="仿宋"/>
          <w:b/>
          <w:sz w:val="28"/>
          <w:szCs w:val="28"/>
        </w:rPr>
        <w:t>需求</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787"/>
        <w:gridCol w:w="6811"/>
      </w:tblGrid>
      <w:tr w14:paraId="59D47BA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1787" w:type="dxa"/>
            <w:tcBorders>
              <w:top w:val="single" w:color="auto" w:sz="4" w:space="0"/>
              <w:left w:val="single" w:color="auto" w:sz="6" w:space="0"/>
              <w:bottom w:val="single" w:color="auto" w:sz="6" w:space="0"/>
              <w:right w:val="single" w:color="auto" w:sz="6" w:space="0"/>
            </w:tcBorders>
            <w:noWrap w:val="0"/>
            <w:vAlign w:val="center"/>
          </w:tcPr>
          <w:p w14:paraId="05591ABA">
            <w:pPr>
              <w:spacing w:line="360" w:lineRule="auto"/>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指标项</w:t>
            </w:r>
          </w:p>
        </w:tc>
        <w:tc>
          <w:tcPr>
            <w:tcW w:w="6811" w:type="dxa"/>
            <w:tcBorders>
              <w:top w:val="single" w:color="auto" w:sz="4" w:space="0"/>
              <w:left w:val="single" w:color="auto" w:sz="6" w:space="0"/>
              <w:bottom w:val="single" w:color="auto" w:sz="6" w:space="0"/>
              <w:right w:val="single" w:color="auto" w:sz="4" w:space="0"/>
            </w:tcBorders>
            <w:noWrap w:val="0"/>
            <w:vAlign w:val="center"/>
          </w:tcPr>
          <w:p w14:paraId="2AA6D4CD">
            <w:pPr>
              <w:spacing w:line="360" w:lineRule="auto"/>
              <w:ind w:firstLine="480" w:firstLineChars="200"/>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主要技术规格参数</w:t>
            </w:r>
          </w:p>
        </w:tc>
      </w:tr>
      <w:tr w14:paraId="1D2192A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696" w:hRule="atLeast"/>
          <w:jc w:val="center"/>
        </w:trPr>
        <w:tc>
          <w:tcPr>
            <w:tcW w:w="1787" w:type="dxa"/>
            <w:tcBorders>
              <w:top w:val="single" w:color="auto" w:sz="6" w:space="0"/>
              <w:left w:val="single" w:color="auto" w:sz="6" w:space="0"/>
              <w:bottom w:val="single" w:color="auto" w:sz="4" w:space="0"/>
              <w:right w:val="single" w:color="auto" w:sz="6" w:space="0"/>
            </w:tcBorders>
            <w:noWrap w:val="0"/>
            <w:vAlign w:val="center"/>
          </w:tcPr>
          <w:p w14:paraId="65D50C19">
            <w:pPr>
              <w:spacing w:line="360" w:lineRule="auto"/>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内容指标</w:t>
            </w:r>
          </w:p>
        </w:tc>
        <w:tc>
          <w:tcPr>
            <w:tcW w:w="6811" w:type="dxa"/>
            <w:tcBorders>
              <w:top w:val="single" w:color="auto" w:sz="6" w:space="0"/>
              <w:left w:val="single" w:color="auto" w:sz="6" w:space="0"/>
              <w:bottom w:val="single" w:color="auto" w:sz="6" w:space="0"/>
              <w:right w:val="single" w:color="auto" w:sz="4" w:space="0"/>
            </w:tcBorders>
            <w:noWrap w:val="0"/>
            <w:vAlign w:val="top"/>
          </w:tcPr>
          <w:p w14:paraId="440E6F3C">
            <w:pPr>
              <w:spacing w:line="360" w:lineRule="auto"/>
              <w:rPr>
                <w:rFonts w:hint="default" w:ascii="Times New Roman" w:hAnsi="Times New Roman" w:eastAsia="仿宋" w:cs="Times New Roman"/>
                <w:sz w:val="24"/>
                <w:szCs w:val="24"/>
              </w:rPr>
            </w:pPr>
            <w:r>
              <w:rPr>
                <w:rFonts w:hint="eastAsia" w:ascii="仿宋" w:hAnsi="仿宋" w:eastAsia="仿宋" w:cs="Times New Roman"/>
                <w:b/>
                <w:bCs w:val="0"/>
                <w:color w:val="auto"/>
                <w:sz w:val="24"/>
                <w:szCs w:val="24"/>
                <w:highlight w:val="none"/>
                <w:lang w:eastAsia="zh-CN"/>
              </w:rPr>
              <w:t>★</w:t>
            </w:r>
            <w:r>
              <w:rPr>
                <w:rFonts w:hint="default" w:ascii="Times New Roman" w:hAnsi="Times New Roman" w:eastAsia="仿宋" w:cs="Times New Roman"/>
                <w:bCs/>
                <w:sz w:val="24"/>
                <w:szCs w:val="24"/>
              </w:rPr>
              <w:t>1.服务模式：访问地址：</w:t>
            </w:r>
            <w:r>
              <w:rPr>
                <w:rStyle w:val="14"/>
                <w:rFonts w:hint="default" w:ascii="Times New Roman" w:hAnsi="Times New Roman" w:eastAsia="仿宋" w:cs="Times New Roman"/>
                <w:sz w:val="24"/>
                <w:szCs w:val="24"/>
              </w:rPr>
              <w:fldChar w:fldCharType="begin"/>
            </w:r>
            <w:r>
              <w:rPr>
                <w:rStyle w:val="14"/>
                <w:rFonts w:hint="default" w:ascii="Times New Roman" w:hAnsi="Times New Roman" w:eastAsia="仿宋" w:cs="Times New Roman"/>
                <w:sz w:val="24"/>
                <w:szCs w:val="24"/>
              </w:rPr>
              <w:instrText xml:space="preserve"> HYPERLINK "https://dl.acm.org/" </w:instrText>
            </w:r>
            <w:r>
              <w:rPr>
                <w:rStyle w:val="14"/>
                <w:rFonts w:hint="default" w:ascii="Times New Roman" w:hAnsi="Times New Roman" w:eastAsia="仿宋" w:cs="Times New Roman"/>
                <w:sz w:val="24"/>
                <w:szCs w:val="24"/>
              </w:rPr>
              <w:fldChar w:fldCharType="separate"/>
            </w:r>
            <w:r>
              <w:rPr>
                <w:rStyle w:val="13"/>
                <w:rFonts w:hint="default" w:ascii="Times New Roman" w:hAnsi="Times New Roman" w:eastAsia="仿宋" w:cs="Times New Roman"/>
                <w:sz w:val="24"/>
                <w:szCs w:val="24"/>
              </w:rPr>
              <w:t>https://dl.acm.org/</w:t>
            </w:r>
            <w:r>
              <w:rPr>
                <w:rStyle w:val="14"/>
                <w:rFonts w:hint="default" w:ascii="Times New Roman" w:hAnsi="Times New Roman" w:eastAsia="仿宋" w:cs="Times New Roman"/>
                <w:sz w:val="24"/>
                <w:szCs w:val="24"/>
              </w:rPr>
              <w:fldChar w:fldCharType="end"/>
            </w:r>
            <w:r>
              <w:rPr>
                <w:rFonts w:hint="default" w:ascii="Times New Roman" w:hAnsi="Times New Roman" w:eastAsia="仿宋" w:cs="Times New Roman"/>
                <w:bCs/>
                <w:sz w:val="24"/>
                <w:szCs w:val="24"/>
              </w:rPr>
              <w:t>，通过</w:t>
            </w:r>
            <w:r>
              <w:rPr>
                <w:rFonts w:hint="default" w:ascii="Times New Roman" w:hAnsi="Times New Roman" w:eastAsia="仿宋" w:cs="Times New Roman"/>
                <w:sz w:val="24"/>
                <w:szCs w:val="24"/>
              </w:rPr>
              <w:t>ACM Digital Library</w:t>
            </w:r>
            <w:r>
              <w:rPr>
                <w:rFonts w:hint="default" w:ascii="Times New Roman" w:hAnsi="Times New Roman" w:eastAsia="仿宋" w:cs="Times New Roman"/>
                <w:bCs/>
                <w:sz w:val="24"/>
                <w:szCs w:val="24"/>
              </w:rPr>
              <w:t>平台提供访问。</w:t>
            </w:r>
            <w:r>
              <w:rPr>
                <w:rFonts w:hint="default" w:ascii="Times New Roman" w:hAnsi="Times New Roman" w:eastAsia="仿宋" w:cs="Times New Roman"/>
                <w:sz w:val="24"/>
                <w:szCs w:val="24"/>
              </w:rPr>
              <w:t>采用IP地址控制访问权限，无并发用户数量限制。</w:t>
            </w:r>
          </w:p>
          <w:p w14:paraId="70518EC3">
            <w:pPr>
              <w:spacing w:line="360" w:lineRule="auto"/>
              <w:rPr>
                <w:rFonts w:hint="default" w:ascii="Times New Roman" w:hAnsi="Times New Roman" w:eastAsia="仿宋" w:cs="Times New Roman"/>
                <w:bCs/>
                <w:sz w:val="24"/>
                <w:szCs w:val="24"/>
              </w:rPr>
            </w:pPr>
            <w:r>
              <w:rPr>
                <w:rFonts w:hint="eastAsia" w:ascii="仿宋" w:hAnsi="仿宋" w:eastAsia="仿宋" w:cs="Times New Roman"/>
                <w:b/>
                <w:bCs w:val="0"/>
                <w:color w:val="auto"/>
                <w:sz w:val="24"/>
                <w:szCs w:val="24"/>
                <w:highlight w:val="none"/>
                <w:lang w:eastAsia="zh-CN"/>
              </w:rPr>
              <w:t>★</w:t>
            </w:r>
            <w:r>
              <w:rPr>
                <w:rFonts w:hint="default" w:ascii="Times New Roman" w:hAnsi="Times New Roman" w:eastAsia="仿宋" w:cs="Times New Roman"/>
                <w:bCs/>
                <w:sz w:val="24"/>
                <w:szCs w:val="24"/>
                <w:lang w:val="en-US" w:eastAsia="zh-CN"/>
              </w:rPr>
              <w:t>2</w:t>
            </w:r>
            <w:r>
              <w:rPr>
                <w:rFonts w:hint="default" w:ascii="Times New Roman" w:hAnsi="Times New Roman" w:eastAsia="仿宋" w:cs="Times New Roman"/>
                <w:bCs/>
                <w:sz w:val="24"/>
                <w:szCs w:val="24"/>
              </w:rPr>
              <w:t>.数据更新：</w:t>
            </w:r>
            <w:r>
              <w:rPr>
                <w:rFonts w:hint="default" w:ascii="Times New Roman" w:hAnsi="Times New Roman" w:eastAsia="仿宋" w:cs="Times New Roman"/>
                <w:sz w:val="24"/>
                <w:szCs w:val="24"/>
              </w:rPr>
              <w:t>每年新增全文数据超过20000篇，实时更新。</w:t>
            </w:r>
          </w:p>
          <w:p w14:paraId="0106E893">
            <w:pPr>
              <w:spacing w:line="360" w:lineRule="auto"/>
              <w:rPr>
                <w:rFonts w:hint="default" w:ascii="Times New Roman" w:hAnsi="Times New Roman" w:eastAsia="仿宋" w:cs="Times New Roman"/>
                <w:bCs/>
                <w:sz w:val="24"/>
                <w:szCs w:val="24"/>
              </w:rPr>
            </w:pPr>
            <w:r>
              <w:rPr>
                <w:rFonts w:hint="eastAsia" w:ascii="仿宋" w:hAnsi="仿宋" w:eastAsia="仿宋" w:cs="Times New Roman"/>
                <w:b/>
                <w:bCs w:val="0"/>
                <w:color w:val="auto"/>
                <w:sz w:val="24"/>
                <w:szCs w:val="24"/>
                <w:highlight w:val="none"/>
                <w:lang w:eastAsia="zh-CN"/>
              </w:rPr>
              <w:t>★</w:t>
            </w:r>
            <w:r>
              <w:rPr>
                <w:rFonts w:hint="default" w:ascii="Times New Roman" w:hAnsi="Times New Roman" w:eastAsia="仿宋" w:cs="Times New Roman"/>
                <w:bCs/>
                <w:sz w:val="24"/>
                <w:szCs w:val="24"/>
                <w:lang w:val="en-US" w:eastAsia="zh-CN"/>
              </w:rPr>
              <w:t>3</w:t>
            </w:r>
            <w:r>
              <w:rPr>
                <w:rFonts w:hint="default" w:ascii="Times New Roman" w:hAnsi="Times New Roman" w:eastAsia="仿宋" w:cs="Times New Roman"/>
                <w:bCs/>
                <w:sz w:val="24"/>
                <w:szCs w:val="24"/>
              </w:rPr>
              <w:t>.具备在线浏览及本地下载全文功能。</w:t>
            </w:r>
          </w:p>
          <w:p w14:paraId="7CBF8E12">
            <w:pPr>
              <w:spacing w:line="360" w:lineRule="auto"/>
              <w:rPr>
                <w:rFonts w:hint="default" w:ascii="Times New Roman" w:hAnsi="Times New Roman" w:eastAsia="仿宋" w:cs="Times New Roman"/>
                <w:bCs/>
                <w:sz w:val="24"/>
                <w:szCs w:val="24"/>
              </w:rPr>
            </w:pPr>
            <w:r>
              <w:rPr>
                <w:rFonts w:hint="eastAsia" w:ascii="仿宋" w:hAnsi="仿宋" w:eastAsia="仿宋" w:cs="Times New Roman"/>
                <w:b/>
                <w:bCs w:val="0"/>
                <w:color w:val="auto"/>
                <w:sz w:val="24"/>
                <w:szCs w:val="24"/>
                <w:highlight w:val="none"/>
                <w:lang w:eastAsia="zh-CN"/>
              </w:rPr>
              <w:t>★</w:t>
            </w:r>
            <w:r>
              <w:rPr>
                <w:rFonts w:hint="default" w:ascii="Times New Roman" w:hAnsi="Times New Roman" w:eastAsia="仿宋" w:cs="Times New Roman"/>
                <w:bCs/>
                <w:sz w:val="24"/>
                <w:szCs w:val="24"/>
                <w:lang w:val="en-US" w:eastAsia="zh-CN"/>
              </w:rPr>
              <w:t>4</w:t>
            </w:r>
            <w:r>
              <w:rPr>
                <w:rFonts w:hint="default" w:ascii="Times New Roman" w:hAnsi="Times New Roman" w:eastAsia="仿宋" w:cs="Times New Roman"/>
                <w:bCs/>
                <w:sz w:val="24"/>
                <w:szCs w:val="24"/>
              </w:rPr>
              <w:t>.</w:t>
            </w:r>
            <w:r>
              <w:rPr>
                <w:rFonts w:hint="default" w:ascii="Times New Roman" w:hAnsi="Times New Roman" w:eastAsia="仿宋" w:cs="Times New Roman"/>
                <w:sz w:val="24"/>
                <w:szCs w:val="24"/>
              </w:rPr>
              <w:t xml:space="preserve"> </w:t>
            </w:r>
            <w:r>
              <w:rPr>
                <w:rFonts w:hint="default" w:ascii="Times New Roman" w:hAnsi="Times New Roman" w:eastAsia="仿宋" w:cs="Times New Roman"/>
                <w:bCs/>
                <w:sz w:val="24"/>
                <w:szCs w:val="24"/>
              </w:rPr>
              <w:t>ACM Digital Library主要内容包括：</w:t>
            </w:r>
          </w:p>
          <w:p w14:paraId="6C0BB545">
            <w:pPr>
              <w:spacing w:line="360" w:lineRule="auto"/>
              <w:ind w:leftChars="100"/>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•7</w:t>
            </w:r>
            <w:r>
              <w:rPr>
                <w:rFonts w:hint="default" w:ascii="Times New Roman" w:hAnsi="Times New Roman" w:eastAsia="仿宋" w:cs="Times New Roman"/>
                <w:sz w:val="24"/>
                <w:szCs w:val="24"/>
              </w:rPr>
              <w:t>3种期刊、8种杂志，全部回溯到起始卷</w:t>
            </w:r>
            <w:r>
              <w:rPr>
                <w:rFonts w:hint="default" w:ascii="Times New Roman" w:hAnsi="Times New Roman" w:eastAsia="仿宋" w:cs="Times New Roman"/>
                <w:bCs/>
                <w:sz w:val="24"/>
                <w:szCs w:val="24"/>
              </w:rPr>
              <w:t>；</w:t>
            </w:r>
          </w:p>
          <w:p w14:paraId="4778EF3D">
            <w:pPr>
              <w:spacing w:line="360" w:lineRule="auto"/>
              <w:ind w:leftChars="100"/>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•约7775卷会议录文献。</w:t>
            </w:r>
          </w:p>
          <w:p w14:paraId="5EBAB963">
            <w:pPr>
              <w:spacing w:line="360" w:lineRule="auto"/>
              <w:ind w:leftChars="100"/>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•39种ACM SIG（特别兴趣组）出版物文献。</w:t>
            </w:r>
          </w:p>
          <w:p w14:paraId="2525491A">
            <w:pPr>
              <w:spacing w:line="360" w:lineRule="auto"/>
              <w:ind w:leftChars="100"/>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•“在线计算机文献指南”数据库。</w:t>
            </w:r>
          </w:p>
        </w:tc>
      </w:tr>
      <w:tr w14:paraId="6FCF69C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921" w:hRule="atLeast"/>
          <w:jc w:val="center"/>
        </w:trPr>
        <w:tc>
          <w:tcPr>
            <w:tcW w:w="1787" w:type="dxa"/>
            <w:tcBorders>
              <w:top w:val="single" w:color="auto" w:sz="4" w:space="0"/>
              <w:left w:val="single" w:color="auto" w:sz="6" w:space="0"/>
              <w:bottom w:val="single" w:color="auto" w:sz="4" w:space="0"/>
              <w:right w:val="single" w:color="auto" w:sz="6" w:space="0"/>
            </w:tcBorders>
            <w:noWrap w:val="0"/>
            <w:vAlign w:val="center"/>
          </w:tcPr>
          <w:p w14:paraId="296BB0BD">
            <w:pPr>
              <w:spacing w:line="360" w:lineRule="auto"/>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功能指标</w:t>
            </w:r>
          </w:p>
        </w:tc>
        <w:tc>
          <w:tcPr>
            <w:tcW w:w="6811" w:type="dxa"/>
            <w:tcBorders>
              <w:top w:val="single" w:color="auto" w:sz="6" w:space="0"/>
              <w:left w:val="single" w:color="auto" w:sz="6" w:space="0"/>
              <w:bottom w:val="single" w:color="auto" w:sz="6" w:space="0"/>
              <w:right w:val="single" w:color="auto" w:sz="4" w:space="0"/>
            </w:tcBorders>
            <w:noWrap w:val="0"/>
            <w:vAlign w:val="top"/>
          </w:tcPr>
          <w:p w14:paraId="5E3E1037">
            <w:pPr>
              <w:spacing w:line="360" w:lineRule="auto"/>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1.提供的检索功能：支持简单检索、高级检索、期刊检索、著者检索等多种途径的检索</w:t>
            </w:r>
          </w:p>
          <w:p w14:paraId="27B58C45">
            <w:pPr>
              <w:spacing w:line="360" w:lineRule="auto"/>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2.提供的检索项：可按检索词在作者名、篇名、刊名、文摘及出版社名称进行检索</w:t>
            </w:r>
          </w:p>
          <w:p w14:paraId="1AF5BE37">
            <w:pPr>
              <w:spacing w:line="360" w:lineRule="auto"/>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3.数据格式： HTML和PDF两种全文格式</w:t>
            </w:r>
          </w:p>
          <w:p w14:paraId="1C44A4BC">
            <w:pPr>
              <w:spacing w:line="360" w:lineRule="auto"/>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4.可以实现对用户的访问和使用情况进行详细的记录，并进行统计分析。</w:t>
            </w:r>
          </w:p>
        </w:tc>
      </w:tr>
      <w:tr w14:paraId="531FEEE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545" w:hRule="atLeast"/>
          <w:jc w:val="center"/>
        </w:trPr>
        <w:tc>
          <w:tcPr>
            <w:tcW w:w="1787" w:type="dxa"/>
            <w:tcBorders>
              <w:top w:val="single" w:color="auto" w:sz="4" w:space="0"/>
              <w:left w:val="single" w:color="auto" w:sz="6" w:space="0"/>
              <w:bottom w:val="single" w:color="auto" w:sz="4" w:space="0"/>
              <w:right w:val="single" w:color="auto" w:sz="6" w:space="0"/>
            </w:tcBorders>
            <w:noWrap w:val="0"/>
            <w:vAlign w:val="center"/>
          </w:tcPr>
          <w:p w14:paraId="33B8072E">
            <w:pPr>
              <w:spacing w:line="360" w:lineRule="auto"/>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服务指标</w:t>
            </w:r>
          </w:p>
        </w:tc>
        <w:tc>
          <w:tcPr>
            <w:tcW w:w="6811" w:type="dxa"/>
            <w:tcBorders>
              <w:top w:val="single" w:color="auto" w:sz="6" w:space="0"/>
              <w:left w:val="single" w:color="auto" w:sz="6" w:space="0"/>
              <w:bottom w:val="single" w:color="auto" w:sz="6" w:space="0"/>
              <w:right w:val="single" w:color="auto" w:sz="4" w:space="0"/>
            </w:tcBorders>
            <w:noWrap w:val="0"/>
            <w:vAlign w:val="top"/>
          </w:tcPr>
          <w:p w14:paraId="6F691507">
            <w:pPr>
              <w:numPr>
                <w:ilvl w:val="0"/>
                <w:numId w:val="19"/>
              </w:numPr>
              <w:spacing w:line="360" w:lineRule="auto"/>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安装调试与开通账号：根据合同约定的服务期限开始日期和学校的IP信息，向学校开通服务</w:t>
            </w:r>
          </w:p>
          <w:p w14:paraId="1929D435">
            <w:pPr>
              <w:numPr>
                <w:ilvl w:val="0"/>
                <w:numId w:val="19"/>
              </w:numPr>
              <w:spacing w:line="360" w:lineRule="auto"/>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技术培训服务：配合学校宣传，具体时间和方式由双方商定</w:t>
            </w:r>
          </w:p>
          <w:p w14:paraId="60655D53">
            <w:pPr>
              <w:numPr>
                <w:ilvl w:val="0"/>
                <w:numId w:val="19"/>
              </w:numPr>
              <w:spacing w:line="360" w:lineRule="auto"/>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系统维护服务：定期进行平台维护不影响客户正常访问</w:t>
            </w:r>
          </w:p>
          <w:p w14:paraId="2148499C">
            <w:pPr>
              <w:numPr>
                <w:ilvl w:val="0"/>
                <w:numId w:val="19"/>
              </w:numPr>
              <w:spacing w:line="360" w:lineRule="auto"/>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数据更新服务：及时为学校提供IP更新服务</w:t>
            </w:r>
          </w:p>
          <w:p w14:paraId="43166056">
            <w:pPr>
              <w:numPr>
                <w:ilvl w:val="0"/>
                <w:numId w:val="19"/>
              </w:numPr>
              <w:spacing w:line="360" w:lineRule="auto"/>
              <w:rPr>
                <w:rFonts w:hint="default" w:ascii="Times New Roman" w:hAnsi="Times New Roman" w:eastAsia="仿宋" w:cs="Times New Roman"/>
                <w:bCs/>
                <w:sz w:val="24"/>
                <w:szCs w:val="24"/>
              </w:rPr>
            </w:pPr>
            <w:r>
              <w:rPr>
                <w:rFonts w:hint="default" w:ascii="Times New Roman" w:hAnsi="Times New Roman" w:eastAsia="仿宋" w:cs="Times New Roman"/>
                <w:bCs/>
                <w:sz w:val="24"/>
                <w:szCs w:val="24"/>
              </w:rPr>
              <w:t>统计服务：联系查尔斯沃思中国客服提供符合COUNTER标准的使用数据统计</w:t>
            </w:r>
          </w:p>
        </w:tc>
      </w:tr>
    </w:tbl>
    <w:p w14:paraId="7BB58AC8">
      <w:pPr>
        <w:bidi w:val="0"/>
        <w:rPr>
          <w:rFonts w:hint="eastAsia" w:ascii="Times New Roman" w:hAnsi="Times New Roman" w:eastAsia="仿宋" w:cs="Times New Roman"/>
          <w:kern w:val="2"/>
          <w:sz w:val="24"/>
          <w:szCs w:val="24"/>
          <w:lang w:val="en-US" w:eastAsia="zh-CN" w:bidi="ar-SA"/>
        </w:rPr>
      </w:pPr>
    </w:p>
    <w:p w14:paraId="6B8F920F">
      <w:pPr>
        <w:spacing w:line="360" w:lineRule="auto"/>
        <w:jc w:val="left"/>
        <w:outlineLvl w:val="2"/>
        <w:rPr>
          <w:rFonts w:hint="eastAsia" w:ascii="仿宋" w:hAnsi="仿宋" w:eastAsia="仿宋" w:cs="仿宋"/>
          <w:b/>
          <w:sz w:val="28"/>
          <w:szCs w:val="28"/>
        </w:rPr>
      </w:pPr>
      <w:r>
        <w:rPr>
          <w:rFonts w:hint="eastAsia" w:ascii="宋体" w:hAnsi="宋体" w:eastAsia="宋体" w:cs="宋体"/>
          <w:b/>
          <w:sz w:val="28"/>
          <w:szCs w:val="28"/>
        </w:rPr>
        <w:t>▲</w:t>
      </w:r>
      <w:r>
        <w:rPr>
          <w:rFonts w:hint="eastAsia" w:ascii="仿宋" w:hAnsi="仿宋" w:eastAsia="仿宋" w:cs="仿宋"/>
          <w:b/>
          <w:sz w:val="28"/>
          <w:szCs w:val="28"/>
        </w:rPr>
        <w:t>二、商务需求</w:t>
      </w:r>
    </w:p>
    <w:p w14:paraId="0BE2DCAB">
      <w:pPr>
        <w:pStyle w:val="17"/>
        <w:numPr>
          <w:ilvl w:val="0"/>
          <w:numId w:val="11"/>
        </w:numPr>
        <w:ind w:left="425" w:leftChars="0" w:hanging="425" w:firstLineChars="0"/>
        <w:jc w:val="left"/>
        <w:rPr>
          <w:rFonts w:hint="default" w:ascii="Times New Roman" w:hAnsi="Times New Roman" w:eastAsia="仿宋" w:cs="Times New Roman"/>
          <w:highlight w:val="none"/>
          <w:lang w:val="en-US" w:eastAsia="zh-CN"/>
        </w:rPr>
      </w:pPr>
      <w:r>
        <w:rPr>
          <w:rFonts w:hint="default" w:ascii="Times New Roman" w:hAnsi="Times New Roman" w:eastAsia="仿宋" w:cs="Times New Roman"/>
          <w:b/>
          <w:bCs/>
          <w:highlight w:val="none"/>
          <w:lang w:val="en-US" w:eastAsia="zh-CN"/>
        </w:rPr>
        <w:t>服务时间：</w:t>
      </w:r>
      <w:r>
        <w:rPr>
          <w:rFonts w:hint="default" w:ascii="Times New Roman" w:hAnsi="Times New Roman" w:eastAsia="仿宋" w:cs="Times New Roman"/>
          <w:highlight w:val="none"/>
          <w:lang w:val="en-US" w:eastAsia="zh-CN"/>
        </w:rPr>
        <w:t>202</w:t>
      </w:r>
      <w:r>
        <w:rPr>
          <w:rFonts w:hint="eastAsia" w:eastAsia="仿宋" w:cs="Times New Roman"/>
          <w:highlight w:val="none"/>
          <w:lang w:val="en-US" w:eastAsia="zh-CN"/>
        </w:rPr>
        <w:t>6</w:t>
      </w:r>
      <w:r>
        <w:rPr>
          <w:rFonts w:hint="default" w:ascii="Times New Roman" w:hAnsi="Times New Roman" w:eastAsia="仿宋" w:cs="Times New Roman"/>
          <w:highlight w:val="none"/>
          <w:lang w:val="en-US" w:eastAsia="zh-CN"/>
        </w:rPr>
        <w:t>.01.01 - 202</w:t>
      </w:r>
      <w:r>
        <w:rPr>
          <w:rFonts w:hint="eastAsia" w:eastAsia="仿宋" w:cs="Times New Roman"/>
          <w:highlight w:val="none"/>
          <w:lang w:val="en-US" w:eastAsia="zh-CN"/>
        </w:rPr>
        <w:t>6</w:t>
      </w:r>
      <w:r>
        <w:rPr>
          <w:rFonts w:hint="default" w:ascii="Times New Roman" w:hAnsi="Times New Roman" w:eastAsia="仿宋" w:cs="Times New Roman"/>
          <w:highlight w:val="none"/>
          <w:lang w:val="en-US" w:eastAsia="zh-CN"/>
        </w:rPr>
        <w:t>.12.31</w:t>
      </w:r>
    </w:p>
    <w:p w14:paraId="69242235">
      <w:pPr>
        <w:pStyle w:val="17"/>
        <w:numPr>
          <w:ilvl w:val="0"/>
          <w:numId w:val="11"/>
        </w:numPr>
        <w:ind w:left="425" w:leftChars="0" w:hanging="425" w:firstLineChars="0"/>
        <w:jc w:val="left"/>
        <w:rPr>
          <w:rFonts w:hint="default" w:ascii="Times New Roman" w:hAnsi="Times New Roman" w:eastAsia="仿宋" w:cs="Times New Roman"/>
          <w:highlight w:val="yellow"/>
          <w:lang w:val="en-US" w:eastAsia="zh-CN"/>
        </w:rPr>
      </w:pPr>
      <w:r>
        <w:rPr>
          <w:rFonts w:hint="default" w:ascii="Times New Roman" w:hAnsi="Times New Roman" w:eastAsia="仿宋" w:cs="Times New Roman"/>
          <w:b/>
          <w:bCs/>
          <w:highlight w:val="yellow"/>
          <w:lang w:val="en-US" w:eastAsia="zh-CN"/>
        </w:rPr>
        <w:t>交货日期：</w:t>
      </w:r>
      <w:r>
        <w:rPr>
          <w:rFonts w:hint="eastAsia" w:ascii="Times New Roman" w:hAnsi="Times New Roman" w:eastAsia="仿宋" w:cs="Times New Roman"/>
          <w:highlight w:val="yellow"/>
          <w:lang w:val="en-US" w:eastAsia="zh-CN"/>
        </w:rPr>
        <w:t>2025年12月1日</w:t>
      </w:r>
      <w:r>
        <w:rPr>
          <w:rFonts w:hint="eastAsia" w:eastAsia="仿宋" w:cs="Times New Roman"/>
          <w:highlight w:val="yellow"/>
          <w:lang w:val="en-US" w:eastAsia="zh-CN"/>
        </w:rPr>
        <w:t>前</w:t>
      </w:r>
    </w:p>
    <w:p w14:paraId="53EB2015">
      <w:pPr>
        <w:pStyle w:val="17"/>
        <w:numPr>
          <w:ilvl w:val="0"/>
          <w:numId w:val="11"/>
        </w:numPr>
        <w:ind w:left="425" w:leftChars="0" w:hanging="425" w:firstLineChars="0"/>
        <w:jc w:val="left"/>
        <w:rPr>
          <w:rFonts w:hint="default" w:ascii="Times New Roman" w:hAnsi="Times New Roman" w:eastAsia="仿宋" w:cs="Times New Roman"/>
          <w:lang w:val="en-US" w:eastAsia="zh-CN"/>
        </w:rPr>
      </w:pPr>
      <w:r>
        <w:rPr>
          <w:rFonts w:hint="default" w:ascii="Times New Roman" w:hAnsi="Times New Roman" w:eastAsia="仿宋" w:cs="Times New Roman"/>
          <w:b/>
          <w:bCs/>
          <w:lang w:val="en-US" w:eastAsia="zh-CN"/>
        </w:rPr>
        <w:t>售后响应时间：</w:t>
      </w:r>
      <w:r>
        <w:rPr>
          <w:rFonts w:hint="default" w:ascii="Times New Roman" w:hAnsi="Times New Roman" w:eastAsia="仿宋" w:cs="Times New Roman"/>
          <w:lang w:val="en-US" w:eastAsia="zh-CN"/>
        </w:rPr>
        <w:t>供应商负责向采购方提供网络、电话及EMAIL支持服务，响应时间不超过</w:t>
      </w:r>
      <w:r>
        <w:rPr>
          <w:rFonts w:hint="eastAsia" w:eastAsia="仿宋" w:cs="Times New Roman"/>
          <w:lang w:val="en-US" w:eastAsia="zh-CN"/>
        </w:rPr>
        <w:t>6</w:t>
      </w:r>
      <w:r>
        <w:rPr>
          <w:rFonts w:hint="default" w:ascii="Times New Roman" w:hAnsi="Times New Roman" w:eastAsia="仿宋" w:cs="Times New Roman"/>
          <w:lang w:val="en-US" w:eastAsia="zh-CN"/>
        </w:rPr>
        <w:t>小时，以保证数据库产品的正常使用；若远程支持无法解决问题的，供应商须承诺24小时内上门服务，3天内解决。</w:t>
      </w:r>
    </w:p>
    <w:p w14:paraId="64425163">
      <w:pPr>
        <w:rPr>
          <w:rFonts w:hint="eastAsia" w:ascii="仿宋" w:hAnsi="仿宋" w:eastAsia="仿宋" w:cs="仿宋"/>
          <w:b/>
          <w:bCs w:val="0"/>
          <w:sz w:val="24"/>
          <w:szCs w:val="24"/>
          <w:highlight w:val="none"/>
          <w:lang w:val="en-US" w:eastAsia="zh-CN"/>
        </w:rPr>
      </w:pPr>
    </w:p>
    <w:p w14:paraId="5FA0B29A">
      <w:pPr>
        <w:rPr>
          <w:rFonts w:hint="default" w:ascii="仿宋" w:hAnsi="仿宋" w:eastAsia="仿宋" w:cs="Times New Roman"/>
          <w:b/>
          <w:bCs w:val="0"/>
          <w:color w:val="auto"/>
          <w:kern w:val="2"/>
          <w:sz w:val="24"/>
          <w:szCs w:val="24"/>
          <w:highlight w:val="none"/>
          <w:lang w:val="en-US" w:eastAsia="zh-CN" w:bidi="ar-SA"/>
        </w:rPr>
      </w:pPr>
      <w:r>
        <w:rPr>
          <w:rFonts w:hint="eastAsia" w:ascii="仿宋" w:hAnsi="仿宋" w:eastAsia="仿宋" w:cs="仿宋"/>
          <w:b/>
          <w:bCs w:val="0"/>
          <w:sz w:val="24"/>
          <w:szCs w:val="24"/>
          <w:highlight w:val="none"/>
          <w:lang w:val="en-US" w:eastAsia="zh-CN"/>
        </w:rPr>
        <w:t>注：</w:t>
      </w:r>
      <w:r>
        <w:rPr>
          <w:rFonts w:ascii="仿宋" w:hAnsi="仿宋" w:eastAsia="仿宋" w:cs="Times New Roman"/>
          <w:b/>
          <w:bCs w:val="0"/>
          <w:color w:val="auto"/>
          <w:sz w:val="24"/>
          <w:szCs w:val="24"/>
          <w:highlight w:val="none"/>
        </w:rPr>
        <w:t>“▲”系指实质性要求条款</w:t>
      </w:r>
      <w:r>
        <w:rPr>
          <w:rFonts w:hint="eastAsia" w:ascii="仿宋" w:hAnsi="仿宋" w:eastAsia="仿宋" w:cs="Times New Roman"/>
          <w:b/>
          <w:bCs w:val="0"/>
          <w:color w:val="auto"/>
          <w:sz w:val="24"/>
          <w:szCs w:val="24"/>
          <w:highlight w:val="none"/>
          <w:lang w:eastAsia="zh-CN"/>
        </w:rPr>
        <w:t>，</w:t>
      </w:r>
      <w:r>
        <w:rPr>
          <w:rFonts w:hint="eastAsia" w:ascii="仿宋" w:hAnsi="仿宋" w:eastAsia="仿宋" w:cs="Times New Roman"/>
          <w:b/>
          <w:bCs w:val="0"/>
          <w:color w:val="auto"/>
          <w:sz w:val="24"/>
          <w:szCs w:val="24"/>
          <w:highlight w:val="none"/>
          <w:lang w:val="en-US" w:eastAsia="zh-CN"/>
        </w:rPr>
        <w:t>必须响应；</w:t>
      </w:r>
      <w:r>
        <w:rPr>
          <w:rFonts w:hint="eastAsia" w:ascii="仿宋" w:hAnsi="仿宋" w:eastAsia="仿宋" w:cs="Times New Roman"/>
          <w:b/>
          <w:bCs w:val="0"/>
          <w:color w:val="auto"/>
          <w:kern w:val="2"/>
          <w:sz w:val="24"/>
          <w:szCs w:val="24"/>
          <w:highlight w:val="none"/>
          <w:lang w:val="en-US" w:eastAsia="zh-CN" w:bidi="ar-SA"/>
        </w:rPr>
        <w:t>“★”系指关键技术参数。</w:t>
      </w:r>
    </w:p>
    <w:p w14:paraId="6D18F934">
      <w:pPr>
        <w:rPr>
          <w:rFonts w:hint="eastAsia" w:ascii="仿宋" w:hAnsi="仿宋" w:eastAsia="仿宋" w:cs="仿宋"/>
          <w:b/>
          <w:sz w:val="28"/>
          <w:szCs w:val="28"/>
          <w:highlight w:val="yellow"/>
        </w:rPr>
      </w:pPr>
    </w:p>
    <w:p w14:paraId="7669EB75">
      <w:pPr>
        <w:rPr>
          <w:rFonts w:hint="eastAsia" w:ascii="仿宋" w:hAnsi="仿宋" w:eastAsia="仿宋" w:cs="仿宋"/>
          <w:b/>
          <w:sz w:val="28"/>
          <w:szCs w:val="28"/>
          <w:highlight w:val="yellow"/>
        </w:rPr>
      </w:pPr>
      <w:r>
        <w:rPr>
          <w:rFonts w:hint="eastAsia" w:ascii="仿宋" w:hAnsi="仿宋" w:eastAsia="仿宋" w:cs="仿宋"/>
          <w:b/>
          <w:sz w:val="28"/>
          <w:szCs w:val="28"/>
          <w:highlight w:val="yellow"/>
        </w:rPr>
        <w:br w:type="page"/>
      </w:r>
    </w:p>
    <w:p w14:paraId="47844709">
      <w:pPr>
        <w:spacing w:line="360" w:lineRule="auto"/>
        <w:jc w:val="left"/>
        <w:rPr>
          <w:rFonts w:hint="eastAsia" w:ascii="仿宋" w:hAnsi="仿宋" w:eastAsia="仿宋" w:cs="仿宋"/>
          <w:bCs/>
          <w:sz w:val="24"/>
        </w:rPr>
      </w:pPr>
      <w:r>
        <w:rPr>
          <w:rFonts w:hint="eastAsia" w:ascii="仿宋" w:hAnsi="仿宋" w:eastAsia="仿宋" w:cs="仿宋"/>
          <w:bCs/>
          <w:sz w:val="24"/>
        </w:rPr>
        <w:t>附件2：</w:t>
      </w:r>
    </w:p>
    <w:p w14:paraId="3547C221">
      <w:pPr>
        <w:pStyle w:val="3"/>
        <w:bidi w:val="0"/>
        <w:jc w:val="center"/>
        <w:rPr>
          <w:rFonts w:hint="eastAsia"/>
        </w:rPr>
      </w:pPr>
      <w:r>
        <w:rPr>
          <w:rFonts w:hint="eastAsia"/>
        </w:rPr>
        <w:t>评标办法及评分标准</w:t>
      </w:r>
    </w:p>
    <w:p w14:paraId="2C57D85F">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为公正、公平、科学地选择中标人，根据《中华人民共和国政府采购法》等有关法律法规的规定，并结合本项目的实际，制定本办法。</w:t>
      </w:r>
    </w:p>
    <w:p w14:paraId="3CE48831">
      <w:pPr>
        <w:spacing w:line="360" w:lineRule="auto"/>
        <w:jc w:val="left"/>
        <w:rPr>
          <w:rFonts w:hint="eastAsia" w:ascii="仿宋" w:hAnsi="仿宋" w:eastAsia="仿宋" w:cs="仿宋"/>
          <w:b/>
          <w:bCs/>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一、总则</w:t>
      </w:r>
    </w:p>
    <w:p w14:paraId="2E48778B">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本次评标采用综合评分法，合格投标人的评标得分为各项目汇总得分，按评标得分由高到低顺序排列，得分相同的，按投标报价由低到高顺序排列；得分且投标报价相同的，按技术得分由高到低顺序排列；得分仍相同的，由评标委员会决定。本项目由采购人授权评标委员会直接确定排名第一的投标人为中标人。投标文件满足招标文件全部实质性要求，且按照评审因素的量化指标评审得分最高的投标人为排名第一的中标候选人。排名依次类推，按照上述规定如出现并列情况，由评审委员会抽签决定中标候选人次序。评分过程中采用四舍五入法，并保留小数2位。</w:t>
      </w:r>
    </w:p>
    <w:p w14:paraId="6B2AFC65">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投标人评标综合得分=价格分+技术、商务、资信及其他分</w:t>
      </w:r>
    </w:p>
    <w:p w14:paraId="41E1E159">
      <w:pPr>
        <w:spacing w:line="360" w:lineRule="auto"/>
        <w:jc w:val="left"/>
        <w:rPr>
          <w:rFonts w:hint="eastAsia" w:ascii="仿宋" w:hAnsi="仿宋" w:eastAsia="仿宋" w:cs="仿宋"/>
          <w:b/>
          <w:bCs/>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二、评标内容及标准</w:t>
      </w:r>
    </w:p>
    <w:p w14:paraId="29BA7FFF">
      <w:pPr>
        <w:spacing w:line="360" w:lineRule="auto"/>
        <w:ind w:firstLine="482" w:firstLineChars="200"/>
        <w:jc w:val="left"/>
        <w:rPr>
          <w:rFonts w:hint="eastAsia" w:ascii="仿宋" w:hAnsi="仿宋" w:eastAsia="仿宋" w:cs="仿宋"/>
          <w:b/>
          <w:bCs/>
          <w:color w:val="000000"/>
          <w:kern w:val="0"/>
          <w:sz w:val="24"/>
          <w:shd w:val="clear" w:color="auto" w:fill="FFFFFF"/>
          <w:lang w:bidi="ar"/>
        </w:rPr>
      </w:pPr>
      <w:r>
        <w:rPr>
          <w:rFonts w:hint="eastAsia" w:ascii="仿宋" w:hAnsi="仿宋" w:eastAsia="仿宋" w:cs="仿宋"/>
          <w:b/>
          <w:bCs/>
          <w:color w:val="000000"/>
          <w:kern w:val="0"/>
          <w:sz w:val="24"/>
          <w:shd w:val="clear" w:color="auto" w:fill="FFFFFF"/>
          <w:lang w:bidi="ar"/>
        </w:rPr>
        <w:t>1、价格分（</w:t>
      </w:r>
      <w:r>
        <w:rPr>
          <w:rFonts w:hint="eastAsia" w:ascii="仿宋" w:hAnsi="仿宋" w:eastAsia="仿宋" w:cs="仿宋"/>
          <w:b/>
          <w:bCs/>
          <w:color w:val="000000"/>
          <w:kern w:val="0"/>
          <w:sz w:val="24"/>
          <w:shd w:val="clear" w:color="auto" w:fill="FFFFFF"/>
          <w:lang w:val="en-US" w:eastAsia="zh-CN" w:bidi="ar"/>
        </w:rPr>
        <w:t>1</w:t>
      </w:r>
      <w:r>
        <w:rPr>
          <w:rFonts w:hint="eastAsia" w:ascii="仿宋" w:hAnsi="仿宋" w:eastAsia="仿宋" w:cs="仿宋"/>
          <w:b/>
          <w:bCs/>
          <w:color w:val="000000"/>
          <w:kern w:val="0"/>
          <w:sz w:val="24"/>
          <w:shd w:val="clear" w:color="auto" w:fill="FFFFFF"/>
          <w:lang w:bidi="ar"/>
        </w:rPr>
        <w:t>0分）</w:t>
      </w:r>
    </w:p>
    <w:p w14:paraId="265A5A23">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价格分采用低价优先法计算，取所有有效投标人中投标价格最低的投标报价为评标基准价，其他投标人的价格分按照下列公式计算：</w:t>
      </w:r>
    </w:p>
    <w:p w14:paraId="2B4A26AC">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价格分=（评标基准价/投标报价）×</w:t>
      </w:r>
      <w:r>
        <w:rPr>
          <w:rFonts w:hint="eastAsia" w:ascii="仿宋" w:hAnsi="仿宋" w:eastAsia="仿宋" w:cs="仿宋"/>
          <w:color w:val="000000"/>
          <w:kern w:val="0"/>
          <w:sz w:val="24"/>
          <w:shd w:val="clear" w:color="auto" w:fill="FFFFFF"/>
          <w:lang w:val="en-US" w:eastAsia="zh-CN" w:bidi="ar"/>
        </w:rPr>
        <w:t>1</w:t>
      </w:r>
      <w:r>
        <w:rPr>
          <w:rFonts w:hint="eastAsia" w:ascii="仿宋" w:hAnsi="仿宋" w:eastAsia="仿宋" w:cs="仿宋"/>
          <w:color w:val="000000"/>
          <w:kern w:val="0"/>
          <w:sz w:val="24"/>
          <w:shd w:val="clear" w:color="auto" w:fill="FFFFFF"/>
          <w:lang w:bidi="ar"/>
        </w:rPr>
        <w:t>0×100%</w:t>
      </w:r>
    </w:p>
    <w:p w14:paraId="74352137">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p>
    <w:p w14:paraId="19763BFE">
      <w:pPr>
        <w:spacing w:line="360" w:lineRule="auto"/>
        <w:ind w:firstLine="482" w:firstLineChars="200"/>
        <w:jc w:val="left"/>
        <w:rPr>
          <w:rFonts w:hint="eastAsia" w:ascii="仿宋" w:hAnsi="仿宋" w:eastAsia="仿宋" w:cs="仿宋"/>
          <w:b/>
          <w:bCs/>
          <w:color w:val="000000"/>
          <w:kern w:val="0"/>
          <w:sz w:val="24"/>
          <w:shd w:val="clear" w:color="auto" w:fill="FFFFFF"/>
          <w:lang w:bidi="ar"/>
        </w:rPr>
      </w:pPr>
      <w:r>
        <w:rPr>
          <w:rFonts w:hint="eastAsia" w:ascii="仿宋" w:hAnsi="仿宋" w:eastAsia="仿宋" w:cs="仿宋"/>
          <w:b/>
          <w:bCs/>
          <w:color w:val="000000"/>
          <w:kern w:val="0"/>
          <w:sz w:val="24"/>
          <w:shd w:val="clear" w:color="auto" w:fill="FFFFFF"/>
          <w:lang w:bidi="ar"/>
        </w:rPr>
        <w:t>2、技术、商务、资信及其他分（</w:t>
      </w:r>
      <w:r>
        <w:rPr>
          <w:rFonts w:hint="eastAsia" w:ascii="仿宋" w:hAnsi="仿宋" w:eastAsia="仿宋" w:cs="仿宋"/>
          <w:b/>
          <w:bCs/>
          <w:color w:val="000000"/>
          <w:kern w:val="0"/>
          <w:sz w:val="24"/>
          <w:shd w:val="clear" w:color="auto" w:fill="FFFFFF"/>
          <w:lang w:val="en-US" w:eastAsia="zh-CN" w:bidi="ar"/>
        </w:rPr>
        <w:t>9</w:t>
      </w:r>
      <w:r>
        <w:rPr>
          <w:rFonts w:hint="eastAsia" w:ascii="仿宋" w:hAnsi="仿宋" w:eastAsia="仿宋" w:cs="仿宋"/>
          <w:b/>
          <w:bCs/>
          <w:color w:val="000000"/>
          <w:kern w:val="0"/>
          <w:sz w:val="24"/>
          <w:shd w:val="clear" w:color="auto" w:fill="FFFFFF"/>
          <w:lang w:bidi="ar"/>
        </w:rPr>
        <w:t>0分）</w:t>
      </w:r>
    </w:p>
    <w:p w14:paraId="4A2A643A">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技术、商务、资信及其他分按照评标委员会成员的独立评分结果汇总数的算术平均分计算，计算公式为:</w:t>
      </w:r>
    </w:p>
    <w:p w14:paraId="01C02EB8">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技术、商务、资信及其他分=评标委员会所有成员评分合计数/评标委员会组成人员数</w:t>
      </w:r>
    </w:p>
    <w:p w14:paraId="0822D5AB">
      <w:pPr>
        <w:rPr>
          <w:rFonts w:hint="eastAsia"/>
          <w:lang w:val="en-US" w:eastAsia="zh-CN"/>
        </w:rPr>
      </w:pPr>
    </w:p>
    <w:p w14:paraId="7EB9EC80">
      <w:pPr>
        <w:pStyle w:val="2"/>
        <w:rPr>
          <w:rFonts w:hint="eastAsia"/>
          <w:lang w:val="en-US" w:eastAsia="zh-CN"/>
        </w:rPr>
      </w:pPr>
    </w:p>
    <w:p w14:paraId="50A8835A">
      <w:pPr>
        <w:pStyle w:val="5"/>
        <w:bidi w:val="0"/>
        <w:jc w:val="center"/>
        <w:rPr>
          <w:rFonts w:hint="eastAsia"/>
        </w:rPr>
      </w:pPr>
      <w:r>
        <w:rPr>
          <w:rFonts w:hint="eastAsia"/>
          <w:lang w:val="en-US" w:eastAsia="zh-CN"/>
        </w:rPr>
        <w:t>标项一</w:t>
      </w:r>
      <w:r>
        <w:rPr>
          <w:rFonts w:hint="eastAsia"/>
        </w:rPr>
        <w:t>评分表（技术、商务、资信及其他分，共</w:t>
      </w:r>
      <w:r>
        <w:rPr>
          <w:rFonts w:hint="eastAsia"/>
          <w:lang w:val="en-US" w:eastAsia="zh-CN"/>
        </w:rPr>
        <w:t>9</w:t>
      </w:r>
      <w:r>
        <w:rPr>
          <w:rFonts w:hint="eastAsia"/>
        </w:rPr>
        <w:t>0分）</w:t>
      </w:r>
    </w:p>
    <w:tbl>
      <w:tblPr>
        <w:tblStyle w:val="11"/>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86"/>
        <w:gridCol w:w="894"/>
        <w:gridCol w:w="173"/>
        <w:gridCol w:w="6327"/>
        <w:gridCol w:w="260"/>
        <w:gridCol w:w="679"/>
      </w:tblGrid>
      <w:tr w14:paraId="43719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636" w:type="dxa"/>
            <w:vAlign w:val="center"/>
          </w:tcPr>
          <w:p w14:paraId="1637AA39">
            <w:pPr>
              <w:keepNext w:val="0"/>
              <w:keepLines w:val="0"/>
              <w:suppressLineNumbers w:val="0"/>
              <w:spacing w:before="0" w:beforeAutospacing="0" w:after="0" w:afterAutospacing="0"/>
              <w:ind w:left="0" w:leftChars="0" w:right="0" w:rightChars="0"/>
              <w:jc w:val="center"/>
              <w:rPr>
                <w:rFonts w:hint="default" w:ascii="Times New Roman" w:hAnsi="Times New Roman" w:eastAsia="仿宋" w:cs="Times New Roman"/>
                <w:b/>
                <w:bCs/>
                <w:color w:val="auto"/>
                <w:kern w:val="2"/>
                <w:sz w:val="24"/>
                <w:szCs w:val="24"/>
                <w:highlight w:val="none"/>
                <w:lang w:val="en-US" w:eastAsia="zh-CN" w:bidi="ar-SA"/>
              </w:rPr>
            </w:pPr>
            <w:r>
              <w:rPr>
                <w:rFonts w:hint="eastAsia" w:ascii="仿宋" w:hAnsi="仿宋" w:eastAsia="仿宋" w:cs="仿宋"/>
                <w:b/>
                <w:bCs/>
                <w:sz w:val="24"/>
              </w:rPr>
              <w:t>序号</w:t>
            </w:r>
          </w:p>
        </w:tc>
        <w:tc>
          <w:tcPr>
            <w:tcW w:w="980" w:type="dxa"/>
            <w:gridSpan w:val="2"/>
            <w:vAlign w:val="center"/>
          </w:tcPr>
          <w:p w14:paraId="58E6E717">
            <w:pPr>
              <w:keepNext w:val="0"/>
              <w:keepLines w:val="0"/>
              <w:suppressLineNumbers w:val="0"/>
              <w:spacing w:before="0" w:beforeAutospacing="0" w:after="0" w:afterAutospacing="0"/>
              <w:ind w:left="0" w:leftChars="0" w:right="0" w:rightChars="0"/>
              <w:jc w:val="center"/>
              <w:rPr>
                <w:rFonts w:hint="default" w:ascii="Times New Roman" w:hAnsi="Times New Roman" w:eastAsia="仿宋" w:cs="Times New Roman"/>
                <w:b/>
                <w:bCs/>
                <w:color w:val="auto"/>
                <w:kern w:val="2"/>
                <w:sz w:val="24"/>
                <w:szCs w:val="24"/>
                <w:highlight w:val="none"/>
                <w:lang w:val="en-US" w:eastAsia="zh-CN" w:bidi="ar-SA"/>
              </w:rPr>
            </w:pPr>
            <w:r>
              <w:rPr>
                <w:rFonts w:hint="eastAsia" w:ascii="仿宋" w:hAnsi="仿宋" w:eastAsia="仿宋" w:cs="仿宋"/>
                <w:b/>
                <w:bCs/>
                <w:sz w:val="24"/>
              </w:rPr>
              <w:t>评分项</w:t>
            </w:r>
          </w:p>
        </w:tc>
        <w:tc>
          <w:tcPr>
            <w:tcW w:w="6500" w:type="dxa"/>
            <w:gridSpan w:val="2"/>
            <w:vAlign w:val="center"/>
          </w:tcPr>
          <w:p w14:paraId="42057B4E">
            <w:pPr>
              <w:keepNext w:val="0"/>
              <w:keepLines w:val="0"/>
              <w:suppressLineNumbers w:val="0"/>
              <w:spacing w:before="0" w:beforeAutospacing="0" w:after="0" w:afterAutospacing="0"/>
              <w:ind w:left="0" w:leftChars="0" w:right="0" w:rightChars="0"/>
              <w:jc w:val="center"/>
              <w:rPr>
                <w:rFonts w:hint="default" w:ascii="Times New Roman" w:hAnsi="Times New Roman" w:eastAsia="仿宋" w:cs="Times New Roman"/>
                <w:b/>
                <w:bCs/>
                <w:color w:val="auto"/>
                <w:kern w:val="2"/>
                <w:sz w:val="24"/>
                <w:szCs w:val="24"/>
                <w:highlight w:val="none"/>
                <w:lang w:val="en-US" w:eastAsia="zh-CN" w:bidi="ar-SA"/>
              </w:rPr>
            </w:pPr>
            <w:r>
              <w:rPr>
                <w:rFonts w:hint="eastAsia" w:ascii="仿宋" w:hAnsi="仿宋" w:eastAsia="仿宋" w:cs="仿宋"/>
                <w:b/>
                <w:bCs/>
                <w:sz w:val="24"/>
              </w:rPr>
              <w:t>评分细则</w:t>
            </w:r>
          </w:p>
        </w:tc>
        <w:tc>
          <w:tcPr>
            <w:tcW w:w="939" w:type="dxa"/>
            <w:gridSpan w:val="2"/>
            <w:vAlign w:val="center"/>
          </w:tcPr>
          <w:p w14:paraId="01E405AD">
            <w:pPr>
              <w:keepNext w:val="0"/>
              <w:keepLines w:val="0"/>
              <w:suppressLineNumbers w:val="0"/>
              <w:spacing w:before="0" w:beforeAutospacing="0" w:after="0" w:afterAutospacing="0"/>
              <w:ind w:left="0" w:leftChars="0" w:right="0" w:rightChars="0"/>
              <w:jc w:val="center"/>
              <w:rPr>
                <w:rFonts w:hint="default" w:ascii="Times New Roman" w:hAnsi="Times New Roman" w:eastAsia="仿宋" w:cs="Times New Roman"/>
                <w:b/>
                <w:bCs/>
                <w:color w:val="auto"/>
                <w:kern w:val="2"/>
                <w:sz w:val="24"/>
                <w:szCs w:val="24"/>
                <w:highlight w:val="none"/>
                <w:lang w:val="en-US" w:eastAsia="zh-CN" w:bidi="ar-SA"/>
              </w:rPr>
            </w:pPr>
            <w:r>
              <w:rPr>
                <w:rFonts w:hint="eastAsia" w:ascii="仿宋" w:hAnsi="仿宋" w:eastAsia="仿宋" w:cs="仿宋"/>
                <w:b/>
                <w:bCs/>
                <w:sz w:val="24"/>
              </w:rPr>
              <w:t>分值（分）</w:t>
            </w:r>
          </w:p>
        </w:tc>
      </w:tr>
      <w:tr w14:paraId="57C0C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9055" w:type="dxa"/>
            <w:gridSpan w:val="7"/>
            <w:vAlign w:val="center"/>
          </w:tcPr>
          <w:p w14:paraId="0DF3CF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rPr>
            </w:pPr>
            <w:r>
              <w:rPr>
                <w:rFonts w:hint="default" w:ascii="Times New Roman" w:hAnsi="Times New Roman" w:eastAsia="仿宋" w:cs="Times New Roman"/>
                <w:b/>
                <w:bCs/>
                <w:color w:val="auto"/>
                <w:sz w:val="24"/>
                <w:szCs w:val="24"/>
                <w:highlight w:val="none"/>
                <w:lang w:val="en-US" w:eastAsia="zh-CN"/>
              </w:rPr>
              <w:t>技术分（76分）</w:t>
            </w:r>
          </w:p>
        </w:tc>
      </w:tr>
      <w:tr w14:paraId="6CA25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722" w:type="dxa"/>
            <w:gridSpan w:val="2"/>
            <w:vAlign w:val="center"/>
          </w:tcPr>
          <w:p w14:paraId="26BE41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1</w:t>
            </w:r>
          </w:p>
        </w:tc>
        <w:tc>
          <w:tcPr>
            <w:tcW w:w="1067" w:type="dxa"/>
            <w:gridSpan w:val="2"/>
            <w:vAlign w:val="center"/>
          </w:tcPr>
          <w:p w14:paraId="01B94383">
            <w:pPr>
              <w:pStyle w:val="17"/>
              <w:numPr>
                <w:ilvl w:val="0"/>
                <w:numId w:val="0"/>
              </w:numPr>
              <w:bidi w:val="0"/>
              <w:ind w:left="0" w:leftChars="0"/>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需求响应情况</w:t>
            </w:r>
          </w:p>
        </w:tc>
        <w:tc>
          <w:tcPr>
            <w:tcW w:w="6587" w:type="dxa"/>
            <w:gridSpan w:val="2"/>
            <w:vAlign w:val="center"/>
          </w:tcPr>
          <w:p w14:paraId="7F9E2C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技术需求中，不符合（负偏离）技术要求中标注“</w:t>
            </w:r>
            <w:r>
              <w:rPr>
                <w:rFonts w:hint="eastAsia" w:ascii="Times New Roman" w:hAnsi="Times New Roman" w:eastAsia="仿宋" w:cs="Times New Roman"/>
                <w:color w:val="auto"/>
                <w:sz w:val="24"/>
                <w:highlight w:val="none"/>
                <w:lang w:eastAsia="zh-CN"/>
              </w:rPr>
              <w:t>▲</w:t>
            </w:r>
            <w:r>
              <w:rPr>
                <w:rFonts w:hint="default" w:ascii="Times New Roman" w:hAnsi="Times New Roman" w:eastAsia="仿宋" w:cs="Times New Roman"/>
                <w:color w:val="auto"/>
                <w:sz w:val="24"/>
                <w:szCs w:val="24"/>
                <w:highlight w:val="none"/>
                <w:lang w:val="en-US" w:eastAsia="zh-CN"/>
              </w:rPr>
              <w:t>”条款（不可偏离）的投标无效；满足招标文件明确的全部技术条款要求的，得满分；</w:t>
            </w:r>
            <w:r>
              <w:rPr>
                <w:rFonts w:hint="eastAsia" w:ascii="Times New Roman" w:hAnsi="Times New Roman" w:eastAsia="仿宋" w:cs="Times New Roman"/>
                <w:color w:val="auto"/>
                <w:sz w:val="24"/>
                <w:highlight w:val="none"/>
              </w:rPr>
              <w:t>供应商所投的产品关键技术参数（“</w:t>
            </w:r>
            <w:r>
              <w:rPr>
                <w:rFonts w:hint="eastAsia" w:ascii="Times New Roman" w:hAnsi="Times New Roman" w:eastAsia="仿宋" w:cs="Times New Roman"/>
                <w:color w:val="auto"/>
                <w:sz w:val="24"/>
                <w:highlight w:val="none"/>
                <w:lang w:eastAsia="zh-CN"/>
              </w:rPr>
              <w:t>★</w:t>
            </w:r>
            <w:r>
              <w:rPr>
                <w:rFonts w:hint="eastAsia" w:ascii="Times New Roman" w:hAnsi="Times New Roman" w:eastAsia="仿宋" w:cs="Times New Roman"/>
                <w:color w:val="auto"/>
                <w:sz w:val="24"/>
                <w:highlight w:val="none"/>
              </w:rPr>
              <w:t>”号参数）不响应或负偏离的每一项在基本分基础上扣1</w:t>
            </w:r>
            <w:r>
              <w:rPr>
                <w:rFonts w:hint="eastAsia" w:ascii="Times New Roman" w:hAnsi="Times New Roman" w:eastAsia="仿宋" w:cs="Times New Roman"/>
                <w:color w:val="auto"/>
                <w:sz w:val="24"/>
                <w:highlight w:val="none"/>
                <w:lang w:val="en-US" w:eastAsia="zh-CN"/>
              </w:rPr>
              <w:t>.5</w:t>
            </w:r>
            <w:r>
              <w:rPr>
                <w:rFonts w:hint="eastAsia" w:ascii="Times New Roman" w:hAnsi="Times New Roman" w:eastAsia="仿宋" w:cs="Times New Roman"/>
                <w:color w:val="auto"/>
                <w:sz w:val="24"/>
                <w:highlight w:val="none"/>
              </w:rPr>
              <w:t>分，一般参数（非“</w:t>
            </w:r>
            <w:r>
              <w:rPr>
                <w:rFonts w:hint="eastAsia" w:ascii="Times New Roman" w:hAnsi="Times New Roman" w:eastAsia="仿宋" w:cs="Times New Roman"/>
                <w:color w:val="auto"/>
                <w:sz w:val="24"/>
                <w:highlight w:val="none"/>
                <w:lang w:eastAsia="zh-CN"/>
              </w:rPr>
              <w:t>★</w:t>
            </w:r>
            <w:r>
              <w:rPr>
                <w:rFonts w:hint="eastAsia" w:ascii="Times New Roman" w:hAnsi="Times New Roman" w:eastAsia="仿宋" w:cs="Times New Roman"/>
                <w:color w:val="auto"/>
                <w:sz w:val="24"/>
                <w:highlight w:val="none"/>
              </w:rPr>
              <w:t>”号参数）不响应或负偏离的每一项在基本分基础上扣</w:t>
            </w:r>
            <w:r>
              <w:rPr>
                <w:rFonts w:hint="eastAsia" w:ascii="Times New Roman" w:hAnsi="Times New Roman" w:eastAsia="仿宋" w:cs="Times New Roman"/>
                <w:color w:val="auto"/>
                <w:sz w:val="24"/>
                <w:highlight w:val="none"/>
                <w:lang w:eastAsia="zh-CN"/>
              </w:rPr>
              <w:t>1</w:t>
            </w:r>
            <w:r>
              <w:rPr>
                <w:rFonts w:hint="eastAsia" w:ascii="Times New Roman" w:hAnsi="Times New Roman" w:eastAsia="仿宋" w:cs="Times New Roman"/>
                <w:color w:val="auto"/>
                <w:sz w:val="24"/>
                <w:highlight w:val="none"/>
              </w:rPr>
              <w:t>分。</w:t>
            </w:r>
          </w:p>
        </w:tc>
        <w:tc>
          <w:tcPr>
            <w:tcW w:w="679" w:type="dxa"/>
            <w:vAlign w:val="center"/>
          </w:tcPr>
          <w:p w14:paraId="247D45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12</w:t>
            </w:r>
          </w:p>
        </w:tc>
      </w:tr>
      <w:tr w14:paraId="12705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7" w:hRule="atLeast"/>
        </w:trPr>
        <w:tc>
          <w:tcPr>
            <w:tcW w:w="722" w:type="dxa"/>
            <w:gridSpan w:val="2"/>
            <w:vAlign w:val="center"/>
          </w:tcPr>
          <w:p w14:paraId="7FD8F6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2</w:t>
            </w:r>
          </w:p>
        </w:tc>
        <w:tc>
          <w:tcPr>
            <w:tcW w:w="1067" w:type="dxa"/>
            <w:gridSpan w:val="2"/>
            <w:vAlign w:val="center"/>
          </w:tcPr>
          <w:p w14:paraId="5C1AC098">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rPr>
              <w:t>项目实施方案</w:t>
            </w:r>
          </w:p>
        </w:tc>
        <w:tc>
          <w:tcPr>
            <w:tcW w:w="6587" w:type="dxa"/>
            <w:gridSpan w:val="2"/>
            <w:vAlign w:val="center"/>
          </w:tcPr>
          <w:p w14:paraId="49250D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根据项目实施方案的合理性、可行性进行打分，包括项目实施计划、总体设计框架、系统运维管理方案、进度控制计划、测试方案等：</w:t>
            </w:r>
          </w:p>
          <w:p w14:paraId="48EC67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整体方案科学合理的得</w:t>
            </w:r>
            <w:r>
              <w:rPr>
                <w:rFonts w:hint="eastAsia" w:ascii="Times New Roman" w:hAnsi="Times New Roman" w:eastAsia="仿宋" w:cs="Times New Roman"/>
                <w:color w:val="auto"/>
                <w:sz w:val="24"/>
                <w:szCs w:val="24"/>
                <w:highlight w:val="none"/>
                <w:lang w:val="en-US" w:eastAsia="zh-CN"/>
              </w:rPr>
              <w:t>8</w:t>
            </w:r>
            <w:r>
              <w:rPr>
                <w:rFonts w:hint="default" w:ascii="Times New Roman" w:hAnsi="Times New Roman" w:eastAsia="仿宋" w:cs="Times New Roman"/>
                <w:color w:val="auto"/>
                <w:sz w:val="24"/>
                <w:szCs w:val="24"/>
                <w:highlight w:val="none"/>
                <w:lang w:val="en-US" w:eastAsia="zh-CN"/>
              </w:rPr>
              <w:t>-1</w:t>
            </w:r>
            <w:r>
              <w:rPr>
                <w:rFonts w:hint="eastAsia" w:ascii="Times New Roman" w:hAnsi="Times New Roman" w:eastAsia="仿宋" w:cs="Times New Roman"/>
                <w:color w:val="auto"/>
                <w:sz w:val="24"/>
                <w:szCs w:val="24"/>
                <w:highlight w:val="none"/>
                <w:lang w:val="en-US" w:eastAsia="zh-CN"/>
              </w:rPr>
              <w:t>0</w:t>
            </w:r>
            <w:r>
              <w:rPr>
                <w:rFonts w:hint="default" w:ascii="Times New Roman" w:hAnsi="Times New Roman" w:eastAsia="仿宋" w:cs="Times New Roman"/>
                <w:color w:val="auto"/>
                <w:sz w:val="24"/>
                <w:szCs w:val="24"/>
                <w:highlight w:val="none"/>
                <w:lang w:val="en-US" w:eastAsia="zh-CN"/>
              </w:rPr>
              <w:t>分；</w:t>
            </w:r>
          </w:p>
          <w:p w14:paraId="391DD2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整体方案较科学合理的得</w:t>
            </w:r>
            <w:r>
              <w:rPr>
                <w:rFonts w:hint="eastAsia" w:ascii="Times New Roman" w:hAnsi="Times New Roman" w:eastAsia="仿宋" w:cs="Times New Roman"/>
                <w:color w:val="auto"/>
                <w:sz w:val="24"/>
                <w:szCs w:val="24"/>
                <w:highlight w:val="none"/>
                <w:lang w:val="en-US" w:eastAsia="zh-CN"/>
              </w:rPr>
              <w:t>4-7</w:t>
            </w:r>
            <w:r>
              <w:rPr>
                <w:rFonts w:hint="default" w:ascii="Times New Roman" w:hAnsi="Times New Roman" w:eastAsia="仿宋" w:cs="Times New Roman"/>
                <w:color w:val="auto"/>
                <w:sz w:val="24"/>
                <w:szCs w:val="24"/>
                <w:highlight w:val="none"/>
                <w:lang w:val="en-US" w:eastAsia="zh-CN"/>
              </w:rPr>
              <w:t>分；</w:t>
            </w:r>
          </w:p>
          <w:p w14:paraId="06CE01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整体方案欠科学合理的得1-</w:t>
            </w:r>
            <w:r>
              <w:rPr>
                <w:rFonts w:hint="eastAsia" w:ascii="Times New Roman" w:hAnsi="Times New Roman" w:eastAsia="仿宋" w:cs="Times New Roman"/>
                <w:color w:val="auto"/>
                <w:sz w:val="24"/>
                <w:szCs w:val="24"/>
                <w:highlight w:val="none"/>
                <w:lang w:val="en-US" w:eastAsia="zh-CN"/>
              </w:rPr>
              <w:t>3</w:t>
            </w:r>
            <w:r>
              <w:rPr>
                <w:rFonts w:hint="default" w:ascii="Times New Roman" w:hAnsi="Times New Roman" w:eastAsia="仿宋" w:cs="Times New Roman"/>
                <w:color w:val="auto"/>
                <w:sz w:val="24"/>
                <w:szCs w:val="24"/>
                <w:highlight w:val="none"/>
                <w:lang w:val="en-US" w:eastAsia="zh-CN"/>
              </w:rPr>
              <w:t>分；</w:t>
            </w:r>
          </w:p>
          <w:p w14:paraId="780901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未提供不得分。</w:t>
            </w:r>
          </w:p>
        </w:tc>
        <w:tc>
          <w:tcPr>
            <w:tcW w:w="679" w:type="dxa"/>
            <w:vAlign w:val="center"/>
          </w:tcPr>
          <w:p w14:paraId="142C00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1</w:t>
            </w:r>
            <w:r>
              <w:rPr>
                <w:rFonts w:hint="eastAsia" w:ascii="Times New Roman" w:hAnsi="Times New Roman" w:eastAsia="仿宋" w:cs="Times New Roman"/>
                <w:b/>
                <w:bCs/>
                <w:color w:val="auto"/>
                <w:sz w:val="24"/>
                <w:szCs w:val="24"/>
                <w:highlight w:val="none"/>
                <w:lang w:val="en-US" w:eastAsia="zh-CN"/>
              </w:rPr>
              <w:t>0</w:t>
            </w:r>
          </w:p>
        </w:tc>
      </w:tr>
      <w:tr w14:paraId="5FAD3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2" w:type="dxa"/>
            <w:gridSpan w:val="2"/>
            <w:vAlign w:val="center"/>
          </w:tcPr>
          <w:p w14:paraId="0C37AB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3</w:t>
            </w:r>
          </w:p>
        </w:tc>
        <w:tc>
          <w:tcPr>
            <w:tcW w:w="1067" w:type="dxa"/>
            <w:gridSpan w:val="2"/>
            <w:vAlign w:val="center"/>
          </w:tcPr>
          <w:p w14:paraId="0CA36145">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团队成员配置</w:t>
            </w:r>
          </w:p>
        </w:tc>
        <w:tc>
          <w:tcPr>
            <w:tcW w:w="6587" w:type="dxa"/>
            <w:gridSpan w:val="2"/>
            <w:vAlign w:val="center"/>
          </w:tcPr>
          <w:p w14:paraId="4A0350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val="0"/>
                <w:bCs w:val="0"/>
                <w:color w:val="auto"/>
                <w:sz w:val="24"/>
                <w:szCs w:val="24"/>
                <w:highlight w:val="none"/>
                <w:lang w:val="en-US" w:eastAsia="zh-CN"/>
              </w:rPr>
              <w:t>根据团队成员配置进行评分，</w:t>
            </w:r>
            <w:r>
              <w:rPr>
                <w:rFonts w:hint="eastAsia" w:ascii="Times New Roman" w:hAnsi="Times New Roman" w:eastAsia="仿宋" w:cs="Times New Roman"/>
                <w:b w:val="0"/>
                <w:bCs w:val="0"/>
                <w:color w:val="auto"/>
                <w:sz w:val="24"/>
                <w:szCs w:val="24"/>
                <w:highlight w:val="none"/>
                <w:lang w:val="en-US" w:eastAsia="zh-CN"/>
              </w:rPr>
              <w:t>项目</w:t>
            </w:r>
            <w:r>
              <w:rPr>
                <w:rFonts w:hint="default" w:ascii="Times New Roman" w:hAnsi="Times New Roman" w:eastAsia="仿宋" w:cs="Times New Roman"/>
                <w:b w:val="0"/>
                <w:bCs w:val="0"/>
                <w:color w:val="auto"/>
                <w:sz w:val="24"/>
                <w:szCs w:val="24"/>
                <w:highlight w:val="none"/>
                <w:lang w:val="en-US" w:eastAsia="zh-CN"/>
              </w:rPr>
              <w:t>负责人是否具有较高的专业素质、技术能力，与本项目具体特点和实际需求相适应；团队成员配置方案是否科学合理，是否工作经验丰富、完成过类似项目</w:t>
            </w:r>
            <w:r>
              <w:rPr>
                <w:rFonts w:hint="default" w:ascii="Times New Roman" w:hAnsi="Times New Roman" w:eastAsia="仿宋" w:cs="Times New Roman"/>
                <w:b/>
                <w:bCs/>
                <w:color w:val="auto"/>
                <w:sz w:val="24"/>
                <w:szCs w:val="24"/>
                <w:highlight w:val="none"/>
                <w:lang w:val="en-US" w:eastAsia="zh-CN"/>
              </w:rPr>
              <w:t>（提供证明）</w:t>
            </w:r>
            <w:r>
              <w:rPr>
                <w:rFonts w:hint="default" w:ascii="Times New Roman" w:hAnsi="Times New Roman" w:eastAsia="仿宋" w:cs="Times New Roman"/>
                <w:b w:val="0"/>
                <w:bCs w:val="0"/>
                <w:color w:val="auto"/>
                <w:sz w:val="24"/>
                <w:szCs w:val="24"/>
                <w:highlight w:val="none"/>
                <w:lang w:val="en-US" w:eastAsia="zh-CN"/>
              </w:rPr>
              <w:t>，岗位分工是否合理完整、职责明确等，</w:t>
            </w:r>
          </w:p>
          <w:p w14:paraId="351846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val="0"/>
                <w:bCs w:val="0"/>
                <w:color w:val="auto"/>
                <w:kern w:val="2"/>
                <w:sz w:val="24"/>
                <w:szCs w:val="24"/>
                <w:highlight w:val="none"/>
                <w:lang w:val="en-US" w:eastAsia="zh-CN" w:bidi="ar-SA"/>
              </w:rPr>
              <w:t>团队成员配置方案科学合理，经验丰富的</w:t>
            </w:r>
            <w:r>
              <w:rPr>
                <w:rFonts w:hint="default" w:ascii="Times New Roman" w:hAnsi="Times New Roman" w:eastAsia="仿宋" w:cs="Times New Roman"/>
                <w:b w:val="0"/>
                <w:bCs w:val="0"/>
                <w:color w:val="auto"/>
                <w:sz w:val="24"/>
                <w:szCs w:val="24"/>
                <w:highlight w:val="none"/>
                <w:lang w:val="en-US" w:eastAsia="zh-CN"/>
              </w:rPr>
              <w:t>得</w:t>
            </w:r>
            <w:r>
              <w:rPr>
                <w:rFonts w:hint="eastAsia" w:ascii="Times New Roman" w:hAnsi="Times New Roman" w:eastAsia="仿宋" w:cs="Times New Roman"/>
                <w:b w:val="0"/>
                <w:bCs w:val="0"/>
                <w:color w:val="auto"/>
                <w:sz w:val="24"/>
                <w:szCs w:val="24"/>
                <w:highlight w:val="none"/>
                <w:lang w:val="en-US" w:eastAsia="zh-CN"/>
              </w:rPr>
              <w:t>8</w:t>
            </w:r>
            <w:r>
              <w:rPr>
                <w:rFonts w:hint="default" w:ascii="Times New Roman" w:hAnsi="Times New Roman" w:eastAsia="仿宋" w:cs="Times New Roman"/>
                <w:b w:val="0"/>
                <w:bCs w:val="0"/>
                <w:color w:val="auto"/>
                <w:sz w:val="24"/>
                <w:szCs w:val="24"/>
                <w:highlight w:val="none"/>
                <w:lang w:val="en-US" w:eastAsia="zh-CN"/>
              </w:rPr>
              <w:t>-</w:t>
            </w:r>
            <w:r>
              <w:rPr>
                <w:rFonts w:hint="eastAsia" w:ascii="Times New Roman" w:hAnsi="Times New Roman" w:eastAsia="仿宋" w:cs="Times New Roman"/>
                <w:b w:val="0"/>
                <w:bCs w:val="0"/>
                <w:color w:val="auto"/>
                <w:sz w:val="24"/>
                <w:szCs w:val="24"/>
                <w:highlight w:val="none"/>
                <w:lang w:val="en-US" w:eastAsia="zh-CN"/>
              </w:rPr>
              <w:t>10</w:t>
            </w:r>
            <w:r>
              <w:rPr>
                <w:rFonts w:hint="default" w:ascii="Times New Roman" w:hAnsi="Times New Roman" w:eastAsia="仿宋" w:cs="Times New Roman"/>
                <w:b w:val="0"/>
                <w:bCs w:val="0"/>
                <w:color w:val="auto"/>
                <w:sz w:val="24"/>
                <w:szCs w:val="24"/>
                <w:highlight w:val="none"/>
                <w:lang w:val="en-US" w:eastAsia="zh-CN"/>
              </w:rPr>
              <w:t>分；</w:t>
            </w:r>
          </w:p>
          <w:p w14:paraId="6573928F">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团队成员配置方案较科学合理的得4-</w:t>
            </w:r>
            <w:r>
              <w:rPr>
                <w:rFonts w:hint="eastAsia" w:eastAsia="仿宋" w:cs="Times New Roman"/>
                <w:b w:val="0"/>
                <w:bCs w:val="0"/>
                <w:color w:val="auto"/>
                <w:kern w:val="2"/>
                <w:sz w:val="24"/>
                <w:szCs w:val="24"/>
                <w:highlight w:val="none"/>
                <w:lang w:val="en-US" w:eastAsia="zh-CN" w:bidi="ar-SA"/>
              </w:rPr>
              <w:t>7</w:t>
            </w:r>
            <w:r>
              <w:rPr>
                <w:rFonts w:hint="default" w:ascii="Times New Roman" w:hAnsi="Times New Roman" w:eastAsia="仿宋" w:cs="Times New Roman"/>
                <w:b w:val="0"/>
                <w:bCs w:val="0"/>
                <w:color w:val="auto"/>
                <w:kern w:val="2"/>
                <w:sz w:val="24"/>
                <w:szCs w:val="24"/>
                <w:highlight w:val="none"/>
                <w:lang w:val="en-US" w:eastAsia="zh-CN" w:bidi="ar-SA"/>
              </w:rPr>
              <w:t>分；</w:t>
            </w:r>
          </w:p>
          <w:p w14:paraId="18269843">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团队成员配置方案欠科学合理的得1-3分；</w:t>
            </w:r>
          </w:p>
          <w:p w14:paraId="699A03E9">
            <w:pPr>
              <w:ind w:leftChars="200"/>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b w:val="0"/>
                <w:bCs w:val="0"/>
                <w:color w:val="auto"/>
                <w:kern w:val="2"/>
                <w:sz w:val="24"/>
                <w:szCs w:val="24"/>
                <w:highlight w:val="none"/>
                <w:lang w:val="en-US" w:eastAsia="zh-CN" w:bidi="ar-SA"/>
              </w:rPr>
              <w:t>未提供不得分。</w:t>
            </w:r>
          </w:p>
          <w:p w14:paraId="2717D5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*需提供人员名单、职责分工及联系方式、相关人员在本单位缴纳的近三个月内任意一个月社保复印件，未提供不得分。</w:t>
            </w:r>
          </w:p>
        </w:tc>
        <w:tc>
          <w:tcPr>
            <w:tcW w:w="679" w:type="dxa"/>
            <w:vAlign w:val="center"/>
          </w:tcPr>
          <w:p w14:paraId="741DCA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10</w:t>
            </w:r>
          </w:p>
        </w:tc>
      </w:tr>
      <w:tr w14:paraId="1492D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2" w:type="dxa"/>
            <w:gridSpan w:val="2"/>
            <w:vAlign w:val="center"/>
          </w:tcPr>
          <w:p w14:paraId="7403F8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4</w:t>
            </w:r>
          </w:p>
        </w:tc>
        <w:tc>
          <w:tcPr>
            <w:tcW w:w="1067" w:type="dxa"/>
            <w:gridSpan w:val="2"/>
            <w:vAlign w:val="center"/>
          </w:tcPr>
          <w:p w14:paraId="4B06EAFE">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kern w:val="0"/>
                <w:sz w:val="24"/>
                <w:szCs w:val="24"/>
                <w:highlight w:val="none"/>
              </w:rPr>
              <w:t>接口服务</w:t>
            </w:r>
          </w:p>
        </w:tc>
        <w:tc>
          <w:tcPr>
            <w:tcW w:w="6587" w:type="dxa"/>
            <w:gridSpan w:val="2"/>
            <w:vAlign w:val="center"/>
          </w:tcPr>
          <w:p w14:paraId="2B375DD5">
            <w:pPr>
              <w:pStyle w:val="7"/>
              <w:ind w:firstLine="480" w:firstLineChars="200"/>
              <w:rPr>
                <w:rFonts w:hint="default" w:ascii="Times New Roman" w:hAnsi="Times New Roman" w:eastAsia="仿宋" w:cs="Times New Roman"/>
                <w:color w:val="auto"/>
                <w:kern w:val="2"/>
                <w:sz w:val="24"/>
                <w:szCs w:val="24"/>
                <w:highlight w:val="none"/>
                <w:lang w:val="en-US" w:eastAsia="zh-CN" w:bidi="ar-SA"/>
              </w:rPr>
            </w:pPr>
            <w:r>
              <w:rPr>
                <w:rFonts w:hint="default" w:ascii="Times New Roman" w:hAnsi="Times New Roman" w:eastAsia="仿宋" w:cs="Times New Roman"/>
                <w:color w:val="auto"/>
                <w:kern w:val="2"/>
                <w:sz w:val="24"/>
                <w:szCs w:val="24"/>
                <w:highlight w:val="none"/>
                <w:lang w:val="en-US" w:eastAsia="zh-CN" w:bidi="ar-SA"/>
              </w:rPr>
              <w:t>根据针对教师提供专项个性化定制服务接口方案的完善程度进行综合评分：</w:t>
            </w:r>
          </w:p>
          <w:p w14:paraId="3BFDAEBF">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方案完善可行的得</w:t>
            </w:r>
            <w:r>
              <w:rPr>
                <w:rFonts w:hint="eastAsia" w:eastAsia="仿宋" w:cs="Times New Roman"/>
                <w:b w:val="0"/>
                <w:bCs w:val="0"/>
                <w:color w:val="auto"/>
                <w:kern w:val="2"/>
                <w:sz w:val="24"/>
                <w:szCs w:val="24"/>
                <w:highlight w:val="none"/>
                <w:lang w:val="en-US" w:eastAsia="zh-CN" w:bidi="ar-SA"/>
              </w:rPr>
              <w:t>4-5</w:t>
            </w:r>
            <w:r>
              <w:rPr>
                <w:rFonts w:hint="default" w:ascii="Times New Roman" w:hAnsi="Times New Roman" w:eastAsia="仿宋" w:cs="Times New Roman"/>
                <w:b w:val="0"/>
                <w:bCs w:val="0"/>
                <w:color w:val="auto"/>
                <w:kern w:val="2"/>
                <w:sz w:val="24"/>
                <w:szCs w:val="24"/>
                <w:highlight w:val="none"/>
                <w:lang w:val="en-US" w:eastAsia="zh-CN" w:bidi="ar-SA"/>
              </w:rPr>
              <w:t>分；</w:t>
            </w:r>
          </w:p>
          <w:p w14:paraId="56B44CF2">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方案较完善可行的得</w:t>
            </w:r>
            <w:r>
              <w:rPr>
                <w:rFonts w:hint="eastAsia" w:eastAsia="仿宋" w:cs="Times New Roman"/>
                <w:b w:val="0"/>
                <w:bCs w:val="0"/>
                <w:color w:val="auto"/>
                <w:kern w:val="2"/>
                <w:sz w:val="24"/>
                <w:szCs w:val="24"/>
                <w:highlight w:val="none"/>
                <w:lang w:val="en-US" w:eastAsia="zh-CN" w:bidi="ar-SA"/>
              </w:rPr>
              <w:t>2-3</w:t>
            </w:r>
            <w:r>
              <w:rPr>
                <w:rFonts w:hint="default" w:ascii="Times New Roman" w:hAnsi="Times New Roman" w:eastAsia="仿宋" w:cs="Times New Roman"/>
                <w:b w:val="0"/>
                <w:bCs w:val="0"/>
                <w:color w:val="auto"/>
                <w:kern w:val="2"/>
                <w:sz w:val="24"/>
                <w:szCs w:val="24"/>
                <w:highlight w:val="none"/>
                <w:lang w:val="en-US" w:eastAsia="zh-CN" w:bidi="ar-SA"/>
              </w:rPr>
              <w:t>分；</w:t>
            </w:r>
          </w:p>
          <w:p w14:paraId="3ABAEC7C">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方案欠完善的得</w:t>
            </w:r>
            <w:r>
              <w:rPr>
                <w:rFonts w:hint="eastAsia" w:eastAsia="仿宋" w:cs="Times New Roman"/>
                <w:b w:val="0"/>
                <w:bCs w:val="0"/>
                <w:color w:val="auto"/>
                <w:kern w:val="2"/>
                <w:sz w:val="24"/>
                <w:szCs w:val="24"/>
                <w:highlight w:val="none"/>
                <w:lang w:val="en-US" w:eastAsia="zh-CN" w:bidi="ar-SA"/>
              </w:rPr>
              <w:t>0.5-</w:t>
            </w:r>
            <w:r>
              <w:rPr>
                <w:rFonts w:hint="default" w:ascii="Times New Roman" w:hAnsi="Times New Roman" w:eastAsia="仿宋" w:cs="Times New Roman"/>
                <w:b w:val="0"/>
                <w:bCs w:val="0"/>
                <w:color w:val="auto"/>
                <w:kern w:val="2"/>
                <w:sz w:val="24"/>
                <w:szCs w:val="24"/>
                <w:highlight w:val="none"/>
                <w:lang w:val="en-US" w:eastAsia="zh-CN" w:bidi="ar-SA"/>
              </w:rPr>
              <w:t>1分；</w:t>
            </w:r>
          </w:p>
          <w:p w14:paraId="36D5E4A0">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未提供不得分。</w:t>
            </w:r>
          </w:p>
        </w:tc>
        <w:tc>
          <w:tcPr>
            <w:tcW w:w="679" w:type="dxa"/>
            <w:vAlign w:val="center"/>
          </w:tcPr>
          <w:p w14:paraId="068B48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5</w:t>
            </w:r>
          </w:p>
        </w:tc>
      </w:tr>
      <w:tr w14:paraId="211DF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2" w:type="dxa"/>
            <w:gridSpan w:val="2"/>
            <w:vAlign w:val="center"/>
          </w:tcPr>
          <w:p w14:paraId="1D0D4F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5</w:t>
            </w:r>
          </w:p>
        </w:tc>
        <w:tc>
          <w:tcPr>
            <w:tcW w:w="1067" w:type="dxa"/>
            <w:gridSpan w:val="2"/>
            <w:vAlign w:val="center"/>
          </w:tcPr>
          <w:p w14:paraId="4ACC023B">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rPr>
              <w:t>开通使用并调试验收</w:t>
            </w:r>
          </w:p>
        </w:tc>
        <w:tc>
          <w:tcPr>
            <w:tcW w:w="6587" w:type="dxa"/>
            <w:gridSpan w:val="2"/>
            <w:vAlign w:val="center"/>
          </w:tcPr>
          <w:p w14:paraId="09DCEEF6">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根据开通使用、调试、验收方法或方案的详细完整度进行综合评分：</w:t>
            </w:r>
          </w:p>
          <w:p w14:paraId="71E7ECFA">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方案完善可行的得</w:t>
            </w:r>
            <w:r>
              <w:rPr>
                <w:rFonts w:hint="eastAsia" w:eastAsia="仿宋" w:cs="Times New Roman"/>
                <w:b w:val="0"/>
                <w:bCs w:val="0"/>
                <w:color w:val="auto"/>
                <w:kern w:val="2"/>
                <w:sz w:val="24"/>
                <w:szCs w:val="24"/>
                <w:highlight w:val="none"/>
                <w:lang w:val="en-US" w:eastAsia="zh-CN" w:bidi="ar-SA"/>
              </w:rPr>
              <w:t>4-5</w:t>
            </w:r>
            <w:r>
              <w:rPr>
                <w:rFonts w:hint="default" w:ascii="Times New Roman" w:hAnsi="Times New Roman" w:eastAsia="仿宋" w:cs="Times New Roman"/>
                <w:b w:val="0"/>
                <w:bCs w:val="0"/>
                <w:color w:val="auto"/>
                <w:kern w:val="2"/>
                <w:sz w:val="24"/>
                <w:szCs w:val="24"/>
                <w:highlight w:val="none"/>
                <w:lang w:val="en-US" w:eastAsia="zh-CN" w:bidi="ar-SA"/>
              </w:rPr>
              <w:t>分；</w:t>
            </w:r>
          </w:p>
          <w:p w14:paraId="43472357">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方案较完善可行的得</w:t>
            </w:r>
            <w:r>
              <w:rPr>
                <w:rFonts w:hint="eastAsia" w:eastAsia="仿宋" w:cs="Times New Roman"/>
                <w:b w:val="0"/>
                <w:bCs w:val="0"/>
                <w:color w:val="auto"/>
                <w:kern w:val="2"/>
                <w:sz w:val="24"/>
                <w:szCs w:val="24"/>
                <w:highlight w:val="none"/>
                <w:lang w:val="en-US" w:eastAsia="zh-CN" w:bidi="ar-SA"/>
              </w:rPr>
              <w:t>2-3</w:t>
            </w:r>
            <w:r>
              <w:rPr>
                <w:rFonts w:hint="default" w:ascii="Times New Roman" w:hAnsi="Times New Roman" w:eastAsia="仿宋" w:cs="Times New Roman"/>
                <w:b w:val="0"/>
                <w:bCs w:val="0"/>
                <w:color w:val="auto"/>
                <w:kern w:val="2"/>
                <w:sz w:val="24"/>
                <w:szCs w:val="24"/>
                <w:highlight w:val="none"/>
                <w:lang w:val="en-US" w:eastAsia="zh-CN" w:bidi="ar-SA"/>
              </w:rPr>
              <w:t>分；</w:t>
            </w:r>
          </w:p>
          <w:p w14:paraId="5049E86D">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方案欠完善的得</w:t>
            </w:r>
            <w:r>
              <w:rPr>
                <w:rFonts w:hint="eastAsia" w:eastAsia="仿宋" w:cs="Times New Roman"/>
                <w:b w:val="0"/>
                <w:bCs w:val="0"/>
                <w:color w:val="auto"/>
                <w:kern w:val="2"/>
                <w:sz w:val="24"/>
                <w:szCs w:val="24"/>
                <w:highlight w:val="none"/>
                <w:lang w:val="en-US" w:eastAsia="zh-CN" w:bidi="ar-SA"/>
              </w:rPr>
              <w:t>0.5-</w:t>
            </w:r>
            <w:r>
              <w:rPr>
                <w:rFonts w:hint="default" w:ascii="Times New Roman" w:hAnsi="Times New Roman" w:eastAsia="仿宋" w:cs="Times New Roman"/>
                <w:b w:val="0"/>
                <w:bCs w:val="0"/>
                <w:color w:val="auto"/>
                <w:kern w:val="2"/>
                <w:sz w:val="24"/>
                <w:szCs w:val="24"/>
                <w:highlight w:val="none"/>
                <w:lang w:val="en-US" w:eastAsia="zh-CN" w:bidi="ar-SA"/>
              </w:rPr>
              <w:t>1分；</w:t>
            </w:r>
          </w:p>
          <w:p w14:paraId="4DD960DB">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未提供不得分。</w:t>
            </w:r>
          </w:p>
        </w:tc>
        <w:tc>
          <w:tcPr>
            <w:tcW w:w="679" w:type="dxa"/>
            <w:vAlign w:val="center"/>
          </w:tcPr>
          <w:p w14:paraId="55D31D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5</w:t>
            </w:r>
          </w:p>
        </w:tc>
      </w:tr>
      <w:tr w14:paraId="7277D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2" w:type="dxa"/>
            <w:gridSpan w:val="2"/>
            <w:vAlign w:val="center"/>
          </w:tcPr>
          <w:p w14:paraId="52A997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6</w:t>
            </w:r>
          </w:p>
        </w:tc>
        <w:tc>
          <w:tcPr>
            <w:tcW w:w="1067" w:type="dxa"/>
            <w:gridSpan w:val="2"/>
            <w:vAlign w:val="center"/>
          </w:tcPr>
          <w:p w14:paraId="4F572FBA">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rPr>
              <w:t>售后服务</w:t>
            </w:r>
          </w:p>
        </w:tc>
        <w:tc>
          <w:tcPr>
            <w:tcW w:w="6587" w:type="dxa"/>
            <w:gridSpan w:val="2"/>
            <w:vAlign w:val="center"/>
          </w:tcPr>
          <w:p w14:paraId="49A57C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根据投标人提供的售后服务方案进行综合评分：包括售后服务内容方式及服务承诺、</w:t>
            </w:r>
            <w:r>
              <w:rPr>
                <w:rFonts w:hint="default" w:ascii="Times New Roman" w:hAnsi="Times New Roman" w:eastAsia="仿宋" w:cs="Times New Roman"/>
                <w:b w:val="0"/>
                <w:bCs w:val="0"/>
                <w:color w:val="auto"/>
                <w:sz w:val="24"/>
                <w:szCs w:val="24"/>
                <w:highlight w:val="none"/>
                <w:lang w:val="en-US" w:eastAsia="zh-CN"/>
              </w:rPr>
              <w:t>响应时间</w:t>
            </w:r>
            <w:r>
              <w:rPr>
                <w:rFonts w:hint="default" w:ascii="Times New Roman" w:hAnsi="Times New Roman" w:eastAsia="仿宋" w:cs="Times New Roman"/>
                <w:color w:val="auto"/>
                <w:sz w:val="24"/>
                <w:szCs w:val="24"/>
                <w:highlight w:val="none"/>
                <w:lang w:val="en-US" w:eastAsia="zh-CN"/>
              </w:rPr>
              <w:t>、应急服务完善程度等，最高得</w:t>
            </w:r>
            <w:r>
              <w:rPr>
                <w:rFonts w:hint="eastAsia" w:ascii="Times New Roman" w:hAnsi="Times New Roman" w:eastAsia="仿宋" w:cs="Times New Roman"/>
                <w:color w:val="auto"/>
                <w:sz w:val="24"/>
                <w:szCs w:val="24"/>
                <w:highlight w:val="none"/>
                <w:lang w:val="en-US" w:eastAsia="zh-CN"/>
              </w:rPr>
              <w:t>10</w:t>
            </w:r>
            <w:r>
              <w:rPr>
                <w:rFonts w:hint="default" w:ascii="Times New Roman" w:hAnsi="Times New Roman" w:eastAsia="仿宋" w:cs="Times New Roman"/>
                <w:color w:val="auto"/>
                <w:sz w:val="24"/>
                <w:szCs w:val="24"/>
                <w:highlight w:val="none"/>
                <w:lang w:val="en-US" w:eastAsia="zh-CN"/>
              </w:rPr>
              <w:t>分：</w:t>
            </w:r>
          </w:p>
          <w:p w14:paraId="75D80B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响应时间小于3小时，得</w:t>
            </w:r>
            <w:r>
              <w:rPr>
                <w:rFonts w:hint="eastAsia" w:ascii="Times New Roman" w:hAnsi="Times New Roman" w:eastAsia="仿宋" w:cs="Times New Roman"/>
                <w:color w:val="auto"/>
                <w:sz w:val="24"/>
                <w:szCs w:val="24"/>
                <w:highlight w:val="none"/>
                <w:lang w:val="en-US" w:eastAsia="zh-CN"/>
              </w:rPr>
              <w:t>2</w:t>
            </w:r>
            <w:r>
              <w:rPr>
                <w:rFonts w:hint="default" w:ascii="Times New Roman" w:hAnsi="Times New Roman" w:eastAsia="仿宋" w:cs="Times New Roman"/>
                <w:color w:val="auto"/>
                <w:sz w:val="24"/>
                <w:szCs w:val="24"/>
                <w:highlight w:val="none"/>
                <w:lang w:val="en-US" w:eastAsia="zh-CN"/>
              </w:rPr>
              <w:t>分，3-6小时，得</w:t>
            </w:r>
            <w:r>
              <w:rPr>
                <w:rFonts w:hint="eastAsia" w:ascii="Times New Roman" w:hAnsi="Times New Roman" w:eastAsia="仿宋" w:cs="Times New Roman"/>
                <w:color w:val="auto"/>
                <w:sz w:val="24"/>
                <w:szCs w:val="24"/>
                <w:highlight w:val="none"/>
                <w:lang w:val="en-US" w:eastAsia="zh-CN"/>
              </w:rPr>
              <w:t>1</w:t>
            </w:r>
            <w:r>
              <w:rPr>
                <w:rFonts w:hint="default" w:ascii="Times New Roman" w:hAnsi="Times New Roman" w:eastAsia="仿宋" w:cs="Times New Roman"/>
                <w:color w:val="auto"/>
                <w:sz w:val="24"/>
                <w:szCs w:val="24"/>
                <w:highlight w:val="none"/>
                <w:lang w:val="en-US" w:eastAsia="zh-CN"/>
              </w:rPr>
              <w:t>分；大于</w:t>
            </w:r>
            <w:r>
              <w:rPr>
                <w:rFonts w:hint="eastAsia" w:ascii="Times New Roman" w:hAnsi="Times New Roman" w:eastAsia="仿宋" w:cs="Times New Roman"/>
                <w:color w:val="auto"/>
                <w:sz w:val="24"/>
                <w:szCs w:val="24"/>
                <w:highlight w:val="none"/>
                <w:lang w:val="en-US" w:eastAsia="zh-CN"/>
              </w:rPr>
              <w:t>等于</w:t>
            </w:r>
            <w:r>
              <w:rPr>
                <w:rFonts w:hint="default" w:ascii="Times New Roman" w:hAnsi="Times New Roman" w:eastAsia="仿宋" w:cs="Times New Roman"/>
                <w:color w:val="auto"/>
                <w:sz w:val="24"/>
                <w:szCs w:val="24"/>
                <w:highlight w:val="none"/>
                <w:lang w:val="en-US" w:eastAsia="zh-CN"/>
              </w:rPr>
              <w:t>6小时不得分；</w:t>
            </w:r>
          </w:p>
          <w:p w14:paraId="0437D9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根据</w:t>
            </w:r>
            <w:r>
              <w:rPr>
                <w:rFonts w:hint="default" w:ascii="Times New Roman" w:hAnsi="Times New Roman" w:eastAsia="仿宋" w:cs="Times New Roman"/>
                <w:color w:val="auto"/>
                <w:sz w:val="24"/>
                <w:szCs w:val="24"/>
                <w:highlight w:val="none"/>
                <w:lang w:val="en-US" w:eastAsia="zh-CN"/>
              </w:rPr>
              <w:t>售后服务</w:t>
            </w:r>
            <w:r>
              <w:rPr>
                <w:rFonts w:hint="eastAsia" w:ascii="Times New Roman" w:hAnsi="Times New Roman" w:eastAsia="仿宋" w:cs="Times New Roman"/>
                <w:color w:val="auto"/>
                <w:sz w:val="24"/>
                <w:szCs w:val="24"/>
                <w:highlight w:val="none"/>
                <w:lang w:val="en-US" w:eastAsia="zh-CN"/>
              </w:rPr>
              <w:t>方案进行评分（分值：4，3，2，1，0）</w:t>
            </w:r>
            <w:r>
              <w:rPr>
                <w:rFonts w:hint="default" w:ascii="Times New Roman" w:hAnsi="Times New Roman" w:eastAsia="仿宋" w:cs="Times New Roman"/>
                <w:color w:val="auto"/>
                <w:sz w:val="24"/>
                <w:szCs w:val="24"/>
                <w:highlight w:val="none"/>
                <w:lang w:val="en-US" w:eastAsia="zh-CN"/>
              </w:rPr>
              <w:t>；</w:t>
            </w:r>
          </w:p>
          <w:p w14:paraId="475C47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根据</w:t>
            </w:r>
            <w:r>
              <w:rPr>
                <w:rFonts w:hint="default" w:ascii="Times New Roman" w:hAnsi="Times New Roman" w:eastAsia="仿宋" w:cs="Times New Roman"/>
                <w:color w:val="auto"/>
                <w:sz w:val="24"/>
                <w:szCs w:val="24"/>
                <w:highlight w:val="none"/>
                <w:lang w:val="en-US" w:eastAsia="zh-CN"/>
              </w:rPr>
              <w:t>应急服务</w:t>
            </w:r>
            <w:r>
              <w:rPr>
                <w:rFonts w:hint="eastAsia" w:ascii="Times New Roman" w:hAnsi="Times New Roman" w:eastAsia="仿宋" w:cs="Times New Roman"/>
                <w:color w:val="auto"/>
                <w:sz w:val="24"/>
                <w:szCs w:val="24"/>
                <w:highlight w:val="none"/>
                <w:lang w:val="en-US" w:eastAsia="zh-CN"/>
              </w:rPr>
              <w:t>方案进行评分（分值：4，3，2，1，0）</w:t>
            </w:r>
            <w:r>
              <w:rPr>
                <w:rFonts w:hint="default" w:ascii="Times New Roman" w:hAnsi="Times New Roman" w:eastAsia="仿宋" w:cs="Times New Roman"/>
                <w:color w:val="auto"/>
                <w:sz w:val="24"/>
                <w:szCs w:val="24"/>
                <w:highlight w:val="none"/>
                <w:lang w:val="en-US" w:eastAsia="zh-CN"/>
              </w:rPr>
              <w:t>；</w:t>
            </w:r>
          </w:p>
          <w:p w14:paraId="05425E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w:t>
            </w:r>
            <w:r>
              <w:rPr>
                <w:rFonts w:hint="default" w:ascii="Times New Roman" w:hAnsi="Times New Roman" w:eastAsia="仿宋" w:cs="Times New Roman"/>
                <w:b/>
                <w:bCs/>
                <w:color w:val="auto"/>
                <w:sz w:val="24"/>
                <w:szCs w:val="24"/>
                <w:highlight w:val="none"/>
                <w:lang w:val="en-US" w:eastAsia="zh-CN"/>
              </w:rPr>
              <w:t>除招标文件规定内容外无其他售后服务承诺的，该项不得分。</w:t>
            </w:r>
          </w:p>
        </w:tc>
        <w:tc>
          <w:tcPr>
            <w:tcW w:w="679" w:type="dxa"/>
            <w:vAlign w:val="center"/>
          </w:tcPr>
          <w:p w14:paraId="7A509B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10</w:t>
            </w:r>
          </w:p>
        </w:tc>
      </w:tr>
      <w:tr w14:paraId="131F4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2" w:type="dxa"/>
            <w:gridSpan w:val="2"/>
            <w:vAlign w:val="center"/>
          </w:tcPr>
          <w:p w14:paraId="622CCB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7</w:t>
            </w:r>
          </w:p>
        </w:tc>
        <w:tc>
          <w:tcPr>
            <w:tcW w:w="1067" w:type="dxa"/>
            <w:gridSpan w:val="2"/>
            <w:vAlign w:val="center"/>
          </w:tcPr>
          <w:p w14:paraId="3BB2690E">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推广方案</w:t>
            </w:r>
          </w:p>
        </w:tc>
        <w:tc>
          <w:tcPr>
            <w:tcW w:w="6587" w:type="dxa"/>
            <w:gridSpan w:val="2"/>
            <w:vAlign w:val="center"/>
          </w:tcPr>
          <w:p w14:paraId="508514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投标人提供线上和线下宣传推广方案的合理性、全面性进行打分，包括活动开展形式、流程、预期效果等。</w:t>
            </w:r>
          </w:p>
          <w:p w14:paraId="121FC7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整体方案科学合理的得</w:t>
            </w:r>
            <w:r>
              <w:rPr>
                <w:rFonts w:hint="eastAsia" w:ascii="Times New Roman" w:hAnsi="Times New Roman" w:eastAsia="仿宋" w:cs="Times New Roman"/>
                <w:color w:val="auto"/>
                <w:sz w:val="24"/>
                <w:szCs w:val="24"/>
                <w:highlight w:val="none"/>
                <w:lang w:val="en-US" w:eastAsia="zh-CN"/>
              </w:rPr>
              <w:t>8-10</w:t>
            </w:r>
            <w:r>
              <w:rPr>
                <w:rFonts w:hint="default" w:ascii="Times New Roman" w:hAnsi="Times New Roman" w:eastAsia="仿宋" w:cs="Times New Roman"/>
                <w:color w:val="auto"/>
                <w:sz w:val="24"/>
                <w:szCs w:val="24"/>
                <w:highlight w:val="none"/>
                <w:lang w:val="en-US" w:eastAsia="zh-CN"/>
              </w:rPr>
              <w:t>分；</w:t>
            </w:r>
          </w:p>
          <w:p w14:paraId="002612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整体方案较科学合理的得</w:t>
            </w:r>
            <w:r>
              <w:rPr>
                <w:rFonts w:hint="eastAsia" w:ascii="Times New Roman" w:hAnsi="Times New Roman" w:eastAsia="仿宋" w:cs="Times New Roman"/>
                <w:color w:val="auto"/>
                <w:sz w:val="24"/>
                <w:szCs w:val="24"/>
                <w:highlight w:val="none"/>
                <w:lang w:val="en-US" w:eastAsia="zh-CN"/>
              </w:rPr>
              <w:t>4-7</w:t>
            </w:r>
            <w:r>
              <w:rPr>
                <w:rFonts w:hint="default" w:ascii="Times New Roman" w:hAnsi="Times New Roman" w:eastAsia="仿宋" w:cs="Times New Roman"/>
                <w:color w:val="auto"/>
                <w:sz w:val="24"/>
                <w:szCs w:val="24"/>
                <w:highlight w:val="none"/>
                <w:lang w:val="en-US" w:eastAsia="zh-CN"/>
              </w:rPr>
              <w:t>分；</w:t>
            </w:r>
          </w:p>
          <w:p w14:paraId="2F27C534">
            <w:pPr>
              <w:pStyle w:val="7"/>
              <w:ind w:leftChars="100"/>
              <w:rPr>
                <w:rFonts w:hint="default" w:ascii="Times New Roman" w:hAnsi="Times New Roman" w:eastAsia="仿宋" w:cs="Times New Roman"/>
                <w:color w:val="auto"/>
                <w:kern w:val="2"/>
                <w:sz w:val="24"/>
                <w:szCs w:val="24"/>
                <w:highlight w:val="none"/>
                <w:lang w:val="en-US" w:eastAsia="zh-CN" w:bidi="ar-SA"/>
              </w:rPr>
            </w:pPr>
            <w:r>
              <w:rPr>
                <w:rFonts w:hint="default" w:ascii="Times New Roman" w:hAnsi="Times New Roman" w:eastAsia="仿宋" w:cs="Times New Roman"/>
                <w:color w:val="auto"/>
                <w:kern w:val="2"/>
                <w:sz w:val="24"/>
                <w:szCs w:val="24"/>
                <w:highlight w:val="none"/>
                <w:lang w:val="en-US" w:eastAsia="zh-CN" w:bidi="ar-SA"/>
              </w:rPr>
              <w:t>整体方案欠科学合理的得</w:t>
            </w:r>
            <w:r>
              <w:rPr>
                <w:rFonts w:hint="eastAsia" w:eastAsia="仿宋" w:cs="Times New Roman"/>
                <w:color w:val="auto"/>
                <w:kern w:val="2"/>
                <w:sz w:val="24"/>
                <w:szCs w:val="24"/>
                <w:highlight w:val="none"/>
                <w:lang w:val="en-US" w:eastAsia="zh-CN" w:bidi="ar-SA"/>
              </w:rPr>
              <w:t>1-3</w:t>
            </w:r>
            <w:r>
              <w:rPr>
                <w:rFonts w:hint="default" w:ascii="Times New Roman" w:hAnsi="Times New Roman" w:eastAsia="仿宋" w:cs="Times New Roman"/>
                <w:color w:val="auto"/>
                <w:kern w:val="2"/>
                <w:sz w:val="24"/>
                <w:szCs w:val="24"/>
                <w:highlight w:val="none"/>
                <w:lang w:val="en-US" w:eastAsia="zh-CN" w:bidi="ar-SA"/>
              </w:rPr>
              <w:t>分；</w:t>
            </w:r>
          </w:p>
          <w:p w14:paraId="087A0E4C">
            <w:pPr>
              <w:pStyle w:val="7"/>
              <w:ind w:leftChars="100"/>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kern w:val="2"/>
                <w:sz w:val="24"/>
                <w:szCs w:val="24"/>
                <w:highlight w:val="none"/>
                <w:lang w:val="en-US" w:eastAsia="zh-CN" w:bidi="ar-SA"/>
              </w:rPr>
              <w:t>未提供不得分。</w:t>
            </w:r>
          </w:p>
        </w:tc>
        <w:tc>
          <w:tcPr>
            <w:tcW w:w="679" w:type="dxa"/>
            <w:vAlign w:val="center"/>
          </w:tcPr>
          <w:p w14:paraId="3ED744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10</w:t>
            </w:r>
          </w:p>
        </w:tc>
      </w:tr>
      <w:tr w14:paraId="21DA5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7" w:hRule="atLeast"/>
        </w:trPr>
        <w:tc>
          <w:tcPr>
            <w:tcW w:w="722" w:type="dxa"/>
            <w:gridSpan w:val="2"/>
            <w:vAlign w:val="center"/>
          </w:tcPr>
          <w:p w14:paraId="55AB4E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8</w:t>
            </w:r>
          </w:p>
        </w:tc>
        <w:tc>
          <w:tcPr>
            <w:tcW w:w="1067" w:type="dxa"/>
            <w:gridSpan w:val="2"/>
            <w:vAlign w:val="center"/>
          </w:tcPr>
          <w:p w14:paraId="0A48A0E7">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rPr>
              <w:t>培训</w:t>
            </w:r>
            <w:r>
              <w:rPr>
                <w:rFonts w:hint="default" w:ascii="Times New Roman" w:hAnsi="Times New Roman" w:eastAsia="仿宋" w:cs="Times New Roman"/>
                <w:b/>
                <w:bCs/>
                <w:color w:val="auto"/>
                <w:sz w:val="24"/>
                <w:szCs w:val="24"/>
                <w:highlight w:val="none"/>
                <w:lang w:val="en-US" w:eastAsia="zh-CN"/>
              </w:rPr>
              <w:t>方案</w:t>
            </w:r>
          </w:p>
        </w:tc>
        <w:tc>
          <w:tcPr>
            <w:tcW w:w="6587" w:type="dxa"/>
            <w:gridSpan w:val="2"/>
            <w:vAlign w:val="center"/>
          </w:tcPr>
          <w:p w14:paraId="0369C2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对本项目提供的培训方案打分。包括培训计划内容、培训范围，实施方案（培训流程、培训方式、培训对象、培训内容、培训日程、保证培训成果的措施等）。</w:t>
            </w:r>
          </w:p>
          <w:p w14:paraId="2AE51E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整体方案科学合理的得</w:t>
            </w:r>
            <w:r>
              <w:rPr>
                <w:rFonts w:hint="eastAsia" w:ascii="Times New Roman" w:hAnsi="Times New Roman" w:eastAsia="仿宋" w:cs="Times New Roman"/>
                <w:color w:val="auto"/>
                <w:sz w:val="24"/>
                <w:szCs w:val="24"/>
                <w:highlight w:val="none"/>
                <w:lang w:val="en-US" w:eastAsia="zh-CN"/>
              </w:rPr>
              <w:t>8-10</w:t>
            </w:r>
            <w:r>
              <w:rPr>
                <w:rFonts w:hint="default" w:ascii="Times New Roman" w:hAnsi="Times New Roman" w:eastAsia="仿宋" w:cs="Times New Roman"/>
                <w:color w:val="auto"/>
                <w:sz w:val="24"/>
                <w:szCs w:val="24"/>
                <w:highlight w:val="none"/>
                <w:lang w:val="en-US" w:eastAsia="zh-CN"/>
              </w:rPr>
              <w:t>分；</w:t>
            </w:r>
          </w:p>
          <w:p w14:paraId="0A1E98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整体方案较科学合理的得</w:t>
            </w:r>
            <w:r>
              <w:rPr>
                <w:rFonts w:hint="eastAsia" w:ascii="Times New Roman" w:hAnsi="Times New Roman" w:eastAsia="仿宋" w:cs="Times New Roman"/>
                <w:color w:val="auto"/>
                <w:sz w:val="24"/>
                <w:szCs w:val="24"/>
                <w:highlight w:val="none"/>
                <w:lang w:val="en-US" w:eastAsia="zh-CN"/>
              </w:rPr>
              <w:t>4-7</w:t>
            </w:r>
            <w:r>
              <w:rPr>
                <w:rFonts w:hint="default" w:ascii="Times New Roman" w:hAnsi="Times New Roman" w:eastAsia="仿宋" w:cs="Times New Roman"/>
                <w:color w:val="auto"/>
                <w:sz w:val="24"/>
                <w:szCs w:val="24"/>
                <w:highlight w:val="none"/>
                <w:lang w:val="en-US" w:eastAsia="zh-CN"/>
              </w:rPr>
              <w:t>分；</w:t>
            </w:r>
          </w:p>
          <w:p w14:paraId="1911D526">
            <w:pPr>
              <w:pStyle w:val="7"/>
              <w:ind w:leftChars="100"/>
              <w:rPr>
                <w:rFonts w:hint="default" w:ascii="Times New Roman" w:hAnsi="Times New Roman" w:eastAsia="仿宋" w:cs="Times New Roman"/>
                <w:color w:val="auto"/>
                <w:kern w:val="2"/>
                <w:sz w:val="24"/>
                <w:szCs w:val="24"/>
                <w:highlight w:val="none"/>
                <w:lang w:val="en-US" w:eastAsia="zh-CN" w:bidi="ar-SA"/>
              </w:rPr>
            </w:pPr>
            <w:r>
              <w:rPr>
                <w:rFonts w:hint="default" w:ascii="Times New Roman" w:hAnsi="Times New Roman" w:eastAsia="仿宋" w:cs="Times New Roman"/>
                <w:color w:val="auto"/>
                <w:kern w:val="2"/>
                <w:sz w:val="24"/>
                <w:szCs w:val="24"/>
                <w:highlight w:val="none"/>
                <w:lang w:val="en-US" w:eastAsia="zh-CN" w:bidi="ar-SA"/>
              </w:rPr>
              <w:t>整体方案欠科学合理的得</w:t>
            </w:r>
            <w:r>
              <w:rPr>
                <w:rFonts w:hint="eastAsia" w:eastAsia="仿宋" w:cs="Times New Roman"/>
                <w:color w:val="auto"/>
                <w:kern w:val="2"/>
                <w:sz w:val="24"/>
                <w:szCs w:val="24"/>
                <w:highlight w:val="none"/>
                <w:lang w:val="en-US" w:eastAsia="zh-CN" w:bidi="ar-SA"/>
              </w:rPr>
              <w:t>1-3</w:t>
            </w:r>
            <w:r>
              <w:rPr>
                <w:rFonts w:hint="default" w:ascii="Times New Roman" w:hAnsi="Times New Roman" w:eastAsia="仿宋" w:cs="Times New Roman"/>
                <w:color w:val="auto"/>
                <w:kern w:val="2"/>
                <w:sz w:val="24"/>
                <w:szCs w:val="24"/>
                <w:highlight w:val="none"/>
                <w:lang w:val="en-US" w:eastAsia="zh-CN" w:bidi="ar-SA"/>
              </w:rPr>
              <w:t>分；</w:t>
            </w:r>
          </w:p>
          <w:p w14:paraId="332C572B">
            <w:pPr>
              <w:pStyle w:val="7"/>
              <w:ind w:firstLine="480" w:firstLineChars="200"/>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b w:val="0"/>
                <w:bCs w:val="0"/>
                <w:color w:val="auto"/>
                <w:kern w:val="2"/>
                <w:sz w:val="24"/>
                <w:szCs w:val="24"/>
                <w:highlight w:val="none"/>
                <w:lang w:val="en-US" w:eastAsia="zh-CN" w:bidi="ar-SA"/>
              </w:rPr>
              <w:t>未提供不得分。</w:t>
            </w:r>
          </w:p>
        </w:tc>
        <w:tc>
          <w:tcPr>
            <w:tcW w:w="679" w:type="dxa"/>
            <w:vAlign w:val="center"/>
          </w:tcPr>
          <w:p w14:paraId="2B6956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10</w:t>
            </w:r>
          </w:p>
        </w:tc>
      </w:tr>
      <w:tr w14:paraId="2266F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2" w:type="dxa"/>
            <w:gridSpan w:val="2"/>
            <w:vAlign w:val="center"/>
          </w:tcPr>
          <w:p w14:paraId="15FDE4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9</w:t>
            </w:r>
          </w:p>
        </w:tc>
        <w:tc>
          <w:tcPr>
            <w:tcW w:w="1067" w:type="dxa"/>
            <w:gridSpan w:val="2"/>
            <w:vAlign w:val="center"/>
          </w:tcPr>
          <w:p w14:paraId="574CECC2">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rPr>
              <w:t>资源利用</w:t>
            </w:r>
          </w:p>
        </w:tc>
        <w:tc>
          <w:tcPr>
            <w:tcW w:w="6587" w:type="dxa"/>
            <w:gridSpan w:val="2"/>
            <w:vAlign w:val="center"/>
          </w:tcPr>
          <w:p w14:paraId="0C3C1C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eastAsia" w:ascii="Times New Roman" w:hAnsi="Times New Roman" w:eastAsia="仿宋" w:cs="Times New Roman"/>
                <w:b w:val="0"/>
                <w:bCs w:val="0"/>
                <w:color w:val="auto"/>
                <w:sz w:val="24"/>
                <w:szCs w:val="24"/>
                <w:highlight w:val="none"/>
                <w:lang w:val="en-US" w:eastAsia="zh-CN"/>
              </w:rPr>
              <w:t>根据</w:t>
            </w:r>
            <w:r>
              <w:rPr>
                <w:rFonts w:hint="default" w:ascii="Times New Roman" w:hAnsi="Times New Roman" w:eastAsia="仿宋" w:cs="Times New Roman"/>
                <w:b w:val="0"/>
                <w:bCs w:val="0"/>
                <w:color w:val="auto"/>
                <w:sz w:val="24"/>
                <w:szCs w:val="24"/>
                <w:highlight w:val="none"/>
                <w:lang w:val="en-US" w:eastAsia="zh-CN"/>
              </w:rPr>
              <w:t>投标人利用现有平台资源，能为采购人提供的其他服务</w:t>
            </w:r>
            <w:r>
              <w:rPr>
                <w:rFonts w:hint="eastAsia" w:ascii="Times New Roman" w:hAnsi="Times New Roman" w:eastAsia="仿宋" w:cs="Times New Roman"/>
                <w:b w:val="0"/>
                <w:bCs w:val="0"/>
                <w:color w:val="auto"/>
                <w:sz w:val="24"/>
                <w:szCs w:val="24"/>
                <w:highlight w:val="none"/>
                <w:lang w:val="en-US" w:eastAsia="zh-CN"/>
              </w:rPr>
              <w:t>方案进行评分</w:t>
            </w:r>
            <w:r>
              <w:rPr>
                <w:rFonts w:hint="eastAsia" w:ascii="Times New Roman" w:hAnsi="Times New Roman" w:eastAsia="仿宋" w:cs="Times New Roman"/>
                <w:color w:val="auto"/>
                <w:sz w:val="24"/>
                <w:szCs w:val="24"/>
                <w:highlight w:val="none"/>
                <w:lang w:val="en-US" w:eastAsia="zh-CN"/>
              </w:rPr>
              <w:t>（分值：4，3，2，1，0），</w:t>
            </w:r>
            <w:r>
              <w:rPr>
                <w:rFonts w:hint="default" w:ascii="Times New Roman" w:hAnsi="Times New Roman" w:eastAsia="仿宋" w:cs="Times New Roman"/>
                <w:b w:val="0"/>
                <w:bCs w:val="0"/>
                <w:color w:val="auto"/>
                <w:sz w:val="24"/>
                <w:szCs w:val="24"/>
                <w:highlight w:val="none"/>
                <w:lang w:val="en-US" w:eastAsia="zh-CN"/>
              </w:rPr>
              <w:t>未提供不得分。</w:t>
            </w:r>
          </w:p>
        </w:tc>
        <w:tc>
          <w:tcPr>
            <w:tcW w:w="679" w:type="dxa"/>
            <w:vAlign w:val="center"/>
          </w:tcPr>
          <w:p w14:paraId="55E01A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4</w:t>
            </w:r>
          </w:p>
        </w:tc>
      </w:tr>
      <w:tr w14:paraId="340E0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9055" w:type="dxa"/>
            <w:gridSpan w:val="7"/>
            <w:vAlign w:val="center"/>
          </w:tcPr>
          <w:p w14:paraId="7A409C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kern w:val="2"/>
                <w:sz w:val="24"/>
                <w:szCs w:val="24"/>
                <w:highlight w:val="none"/>
                <w:lang w:val="en-US" w:eastAsia="zh-CN" w:bidi="ar-SA"/>
              </w:rPr>
            </w:pPr>
            <w:r>
              <w:rPr>
                <w:rFonts w:hint="default" w:ascii="Times New Roman" w:hAnsi="Times New Roman" w:eastAsia="仿宋" w:cs="Times New Roman"/>
                <w:b/>
                <w:bCs/>
                <w:color w:val="auto"/>
                <w:sz w:val="24"/>
                <w:szCs w:val="24"/>
                <w:highlight w:val="none"/>
                <w:lang w:val="en-US" w:eastAsia="zh-CN"/>
              </w:rPr>
              <w:t>商务分（14分）</w:t>
            </w:r>
          </w:p>
        </w:tc>
      </w:tr>
      <w:tr w14:paraId="39BC0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2" w:type="dxa"/>
            <w:gridSpan w:val="2"/>
            <w:vAlign w:val="center"/>
          </w:tcPr>
          <w:p w14:paraId="33FC0E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1</w:t>
            </w:r>
            <w:r>
              <w:rPr>
                <w:rFonts w:hint="eastAsia" w:ascii="Times New Roman" w:hAnsi="Times New Roman" w:eastAsia="仿宋" w:cs="Times New Roman"/>
                <w:b/>
                <w:bCs/>
                <w:color w:val="auto"/>
                <w:sz w:val="24"/>
                <w:szCs w:val="24"/>
                <w:highlight w:val="none"/>
                <w:lang w:val="en-US" w:eastAsia="zh-CN"/>
              </w:rPr>
              <w:t>0</w:t>
            </w:r>
          </w:p>
        </w:tc>
        <w:tc>
          <w:tcPr>
            <w:tcW w:w="1067" w:type="dxa"/>
            <w:gridSpan w:val="2"/>
            <w:vAlign w:val="center"/>
          </w:tcPr>
          <w:p w14:paraId="59792156">
            <w:pPr>
              <w:pStyle w:val="17"/>
              <w:numPr>
                <w:ilvl w:val="0"/>
                <w:numId w:val="0"/>
              </w:numPr>
              <w:bidi w:val="0"/>
              <w:ind w:left="0" w:leftChars="0"/>
              <w:jc w:val="center"/>
              <w:rPr>
                <w:rFonts w:hint="default" w:ascii="Times New Roman" w:hAnsi="Times New Roman" w:eastAsia="仿宋" w:cs="Times New Roman"/>
                <w:b/>
                <w:bCs/>
                <w:color w:val="auto"/>
                <w:sz w:val="24"/>
                <w:szCs w:val="24"/>
                <w:highlight w:val="none"/>
                <w:lang w:val="en-US" w:eastAsia="zh-CN"/>
              </w:rPr>
            </w:pPr>
            <w:r>
              <w:rPr>
                <w:rFonts w:hint="eastAsia" w:eastAsia="仿宋" w:cs="Times New Roman"/>
                <w:b/>
                <w:bCs/>
                <w:color w:val="auto"/>
                <w:sz w:val="24"/>
                <w:szCs w:val="24"/>
                <w:highlight w:val="none"/>
                <w:lang w:val="en-US" w:eastAsia="zh-CN"/>
              </w:rPr>
              <w:t>企业业绩</w:t>
            </w:r>
          </w:p>
        </w:tc>
        <w:tc>
          <w:tcPr>
            <w:tcW w:w="6587" w:type="dxa"/>
            <w:gridSpan w:val="2"/>
            <w:vAlign w:val="center"/>
          </w:tcPr>
          <w:p w14:paraId="2B5B87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val="0"/>
                <w:bCs w:val="0"/>
                <w:color w:val="auto"/>
                <w:sz w:val="24"/>
                <w:szCs w:val="24"/>
                <w:highlight w:val="none"/>
                <w:lang w:val="en-US" w:eastAsia="zh-CN"/>
              </w:rPr>
              <w:t>供应商具有202</w:t>
            </w:r>
            <w:r>
              <w:rPr>
                <w:rFonts w:hint="eastAsia" w:ascii="Times New Roman" w:hAnsi="Times New Roman" w:eastAsia="仿宋" w:cs="Times New Roman"/>
                <w:b w:val="0"/>
                <w:bCs w:val="0"/>
                <w:color w:val="auto"/>
                <w:sz w:val="24"/>
                <w:szCs w:val="24"/>
                <w:highlight w:val="none"/>
                <w:lang w:val="en-US" w:eastAsia="zh-CN"/>
              </w:rPr>
              <w:t>2</w:t>
            </w:r>
            <w:r>
              <w:rPr>
                <w:rFonts w:hint="default" w:ascii="Times New Roman" w:hAnsi="Times New Roman" w:eastAsia="仿宋" w:cs="Times New Roman"/>
                <w:b w:val="0"/>
                <w:bCs w:val="0"/>
                <w:color w:val="auto"/>
                <w:sz w:val="24"/>
                <w:szCs w:val="24"/>
                <w:highlight w:val="none"/>
                <w:lang w:val="en-US" w:eastAsia="zh-CN"/>
              </w:rPr>
              <w:t>年1月1日以来签订的</w:t>
            </w:r>
            <w:r>
              <w:rPr>
                <w:rFonts w:hint="eastAsia" w:ascii="Times New Roman" w:hAnsi="Times New Roman" w:eastAsia="仿宋" w:cs="Times New Roman"/>
                <w:b w:val="0"/>
                <w:bCs w:val="0"/>
                <w:color w:val="auto"/>
                <w:sz w:val="24"/>
                <w:szCs w:val="24"/>
                <w:highlight w:val="none"/>
                <w:lang w:val="en-US" w:eastAsia="zh-CN"/>
              </w:rPr>
              <w:t>同类</w:t>
            </w:r>
            <w:r>
              <w:rPr>
                <w:rFonts w:hint="default" w:ascii="Times New Roman" w:hAnsi="Times New Roman" w:eastAsia="仿宋" w:cs="Times New Roman"/>
                <w:b w:val="0"/>
                <w:bCs w:val="0"/>
                <w:color w:val="auto"/>
                <w:sz w:val="24"/>
                <w:szCs w:val="24"/>
                <w:highlight w:val="none"/>
                <w:lang w:val="en-US" w:eastAsia="zh-CN"/>
              </w:rPr>
              <w:t>业绩的，每提供1个得2分，最多得4分。</w:t>
            </w:r>
          </w:p>
          <w:p w14:paraId="5B2505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*需提供合同复印件</w:t>
            </w:r>
            <w:r>
              <w:rPr>
                <w:rFonts w:hint="eastAsia" w:ascii="仿宋" w:hAnsi="仿宋" w:eastAsia="仿宋" w:cs="仿宋"/>
                <w:b/>
                <w:bCs/>
                <w:sz w:val="24"/>
                <w:lang w:val="en-US" w:eastAsia="zh-CN"/>
              </w:rPr>
              <w:t>等</w:t>
            </w:r>
            <w:r>
              <w:rPr>
                <w:rFonts w:hint="eastAsia" w:ascii="仿宋" w:hAnsi="仿宋" w:eastAsia="仿宋" w:cs="仿宋"/>
                <w:b/>
                <w:bCs/>
                <w:sz w:val="24"/>
              </w:rPr>
              <w:t>证明</w:t>
            </w:r>
            <w:r>
              <w:rPr>
                <w:rFonts w:hint="eastAsia" w:ascii="仿宋" w:hAnsi="仿宋" w:eastAsia="仿宋" w:cs="仿宋"/>
                <w:b/>
                <w:bCs/>
                <w:sz w:val="24"/>
                <w:lang w:val="en-US" w:eastAsia="zh-CN"/>
              </w:rPr>
              <w:t>材料</w:t>
            </w:r>
            <w:r>
              <w:rPr>
                <w:rFonts w:hint="default" w:ascii="Times New Roman" w:hAnsi="Times New Roman" w:eastAsia="仿宋" w:cs="Times New Roman"/>
                <w:b/>
                <w:bCs/>
                <w:color w:val="auto"/>
                <w:sz w:val="24"/>
                <w:szCs w:val="24"/>
                <w:highlight w:val="none"/>
                <w:lang w:val="en-US" w:eastAsia="zh-CN"/>
              </w:rPr>
              <w:t>并加盖公章</w:t>
            </w:r>
            <w:r>
              <w:rPr>
                <w:rFonts w:hint="eastAsia" w:ascii="仿宋" w:hAnsi="仿宋" w:eastAsia="仿宋" w:cs="仿宋"/>
                <w:b/>
                <w:bCs/>
                <w:sz w:val="24"/>
              </w:rPr>
              <w:t>，</w:t>
            </w:r>
            <w:r>
              <w:rPr>
                <w:rFonts w:hint="eastAsia" w:ascii="仿宋" w:hAnsi="仿宋" w:eastAsia="仿宋" w:cs="宋体"/>
                <w:b/>
                <w:bCs/>
                <w:kern w:val="0"/>
                <w:sz w:val="24"/>
                <w:u w:val="none"/>
                <w:lang w:bidi="ar"/>
              </w:rPr>
              <w:t>且合同内容能体现同品类的采购内容，未提供或提供内容不完整的不得分</w:t>
            </w:r>
            <w:r>
              <w:rPr>
                <w:rFonts w:hint="eastAsia" w:ascii="仿宋" w:hAnsi="仿宋" w:eastAsia="仿宋" w:cs="宋体"/>
                <w:b/>
                <w:bCs/>
                <w:kern w:val="0"/>
                <w:sz w:val="24"/>
                <w:u w:val="none"/>
                <w:lang w:eastAsia="zh-CN" w:bidi="ar"/>
              </w:rPr>
              <w:t>，</w:t>
            </w:r>
            <w:r>
              <w:rPr>
                <w:rFonts w:hint="eastAsia" w:ascii="仿宋" w:hAnsi="仿宋" w:eastAsia="仿宋" w:cs="宋体"/>
                <w:b/>
                <w:bCs/>
                <w:kern w:val="0"/>
                <w:sz w:val="24"/>
                <w:u w:val="none"/>
                <w:lang w:val="en-US" w:eastAsia="zh-CN" w:bidi="ar"/>
              </w:rPr>
              <w:t>以合同签订时间为准</w:t>
            </w:r>
            <w:r>
              <w:rPr>
                <w:rFonts w:hint="eastAsia" w:ascii="仿宋" w:hAnsi="仿宋" w:eastAsia="仿宋" w:cs="宋体"/>
                <w:b/>
                <w:bCs/>
                <w:kern w:val="0"/>
                <w:sz w:val="24"/>
                <w:u w:val="none"/>
                <w:lang w:bidi="ar"/>
              </w:rPr>
              <w:t>。</w:t>
            </w:r>
          </w:p>
        </w:tc>
        <w:tc>
          <w:tcPr>
            <w:tcW w:w="679" w:type="dxa"/>
            <w:vAlign w:val="center"/>
          </w:tcPr>
          <w:p w14:paraId="6F9DFB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4</w:t>
            </w:r>
          </w:p>
        </w:tc>
      </w:tr>
      <w:tr w14:paraId="1A4BC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2" w:type="dxa"/>
            <w:gridSpan w:val="2"/>
            <w:vAlign w:val="center"/>
          </w:tcPr>
          <w:p w14:paraId="398687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1</w:t>
            </w:r>
            <w:r>
              <w:rPr>
                <w:rFonts w:hint="eastAsia" w:ascii="Times New Roman" w:hAnsi="Times New Roman" w:eastAsia="仿宋" w:cs="Times New Roman"/>
                <w:b/>
                <w:bCs/>
                <w:color w:val="auto"/>
                <w:sz w:val="24"/>
                <w:szCs w:val="24"/>
                <w:highlight w:val="none"/>
                <w:lang w:val="en-US" w:eastAsia="zh-CN"/>
              </w:rPr>
              <w:t>1</w:t>
            </w:r>
          </w:p>
        </w:tc>
        <w:tc>
          <w:tcPr>
            <w:tcW w:w="1067" w:type="dxa"/>
            <w:gridSpan w:val="2"/>
            <w:vAlign w:val="center"/>
          </w:tcPr>
          <w:p w14:paraId="0EF3390A">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企业证书</w:t>
            </w:r>
          </w:p>
        </w:tc>
        <w:tc>
          <w:tcPr>
            <w:tcW w:w="6587" w:type="dxa"/>
            <w:gridSpan w:val="2"/>
            <w:vAlign w:val="center"/>
          </w:tcPr>
          <w:p w14:paraId="159591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val="0"/>
                <w:bCs w:val="0"/>
                <w:color w:val="auto"/>
                <w:sz w:val="24"/>
                <w:szCs w:val="24"/>
                <w:highlight w:val="none"/>
                <w:lang w:val="en-US" w:eastAsia="zh-CN"/>
              </w:rPr>
              <w:t>投标人具有在有效期内的软件产品登记证书、质量管理体系认证证书，以及与本项目相关的软件著作权证书，包括但不限于：专题数据库软件著作权证书、视频资源服务软件著作权证书、信息资源服务软件著作权证书、数据服务软件著作权证书、知识脉络服务软件著作权证书、资源服务一体化软件著作权证书、创新资源服务软件著作权证书、信息综合服务软件著作权证书等。每个得1分，最高得10分。</w:t>
            </w:r>
          </w:p>
          <w:p w14:paraId="5665EB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*须提供证书扫描件及有效期内的网站截图并加盖单位公章</w:t>
            </w:r>
          </w:p>
        </w:tc>
        <w:tc>
          <w:tcPr>
            <w:tcW w:w="679" w:type="dxa"/>
            <w:vAlign w:val="center"/>
          </w:tcPr>
          <w:p w14:paraId="49B4E1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10</w:t>
            </w:r>
          </w:p>
        </w:tc>
      </w:tr>
    </w:tbl>
    <w:p w14:paraId="4ED7B9C6">
      <w:pPr>
        <w:rPr>
          <w:rFonts w:hint="eastAsia"/>
          <w:lang w:val="en-US" w:eastAsia="zh-CN"/>
        </w:rPr>
      </w:pPr>
      <w:r>
        <w:rPr>
          <w:rFonts w:hint="eastAsia"/>
          <w:lang w:val="en-US" w:eastAsia="zh-CN"/>
        </w:rPr>
        <w:br w:type="page"/>
      </w:r>
    </w:p>
    <w:p w14:paraId="6C4A3411">
      <w:pPr>
        <w:pStyle w:val="5"/>
        <w:bidi w:val="0"/>
        <w:jc w:val="center"/>
        <w:rPr>
          <w:rFonts w:hint="eastAsia"/>
        </w:rPr>
      </w:pPr>
      <w:r>
        <w:rPr>
          <w:rFonts w:hint="eastAsia"/>
          <w:lang w:val="en-US" w:eastAsia="zh-CN"/>
        </w:rPr>
        <w:t>标项二</w:t>
      </w:r>
      <w:r>
        <w:rPr>
          <w:rFonts w:hint="eastAsia"/>
        </w:rPr>
        <w:t>评分表（技术、商务、资信及其他分，共</w:t>
      </w:r>
      <w:r>
        <w:rPr>
          <w:rFonts w:hint="eastAsia"/>
          <w:lang w:val="en-US" w:eastAsia="zh-CN"/>
        </w:rPr>
        <w:t>9</w:t>
      </w:r>
      <w:r>
        <w:rPr>
          <w:rFonts w:hint="eastAsia"/>
        </w:rPr>
        <w:t>0分）</w:t>
      </w:r>
    </w:p>
    <w:tbl>
      <w:tblPr>
        <w:tblStyle w:val="11"/>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86"/>
        <w:gridCol w:w="894"/>
        <w:gridCol w:w="173"/>
        <w:gridCol w:w="6327"/>
        <w:gridCol w:w="260"/>
        <w:gridCol w:w="679"/>
      </w:tblGrid>
      <w:tr w14:paraId="08078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636" w:type="dxa"/>
            <w:vAlign w:val="center"/>
          </w:tcPr>
          <w:p w14:paraId="0E029B67">
            <w:pPr>
              <w:keepNext w:val="0"/>
              <w:keepLines w:val="0"/>
              <w:suppressLineNumbers w:val="0"/>
              <w:spacing w:before="0" w:beforeAutospacing="0" w:after="0" w:afterAutospacing="0"/>
              <w:ind w:left="0" w:leftChars="0" w:right="0" w:rightChars="0"/>
              <w:jc w:val="center"/>
              <w:rPr>
                <w:rFonts w:hint="default" w:ascii="Times New Roman" w:hAnsi="Times New Roman" w:eastAsia="仿宋" w:cs="Times New Roman"/>
                <w:b/>
                <w:bCs/>
                <w:color w:val="auto"/>
                <w:kern w:val="2"/>
                <w:sz w:val="24"/>
                <w:szCs w:val="24"/>
                <w:highlight w:val="none"/>
                <w:lang w:val="en-US" w:eastAsia="zh-CN" w:bidi="ar-SA"/>
              </w:rPr>
            </w:pPr>
            <w:r>
              <w:rPr>
                <w:rFonts w:hint="eastAsia" w:ascii="仿宋" w:hAnsi="仿宋" w:eastAsia="仿宋" w:cs="仿宋"/>
                <w:b/>
                <w:bCs/>
                <w:sz w:val="24"/>
              </w:rPr>
              <w:t>序号</w:t>
            </w:r>
          </w:p>
        </w:tc>
        <w:tc>
          <w:tcPr>
            <w:tcW w:w="980" w:type="dxa"/>
            <w:gridSpan w:val="2"/>
            <w:vAlign w:val="center"/>
          </w:tcPr>
          <w:p w14:paraId="1C2AA8A7">
            <w:pPr>
              <w:keepNext w:val="0"/>
              <w:keepLines w:val="0"/>
              <w:suppressLineNumbers w:val="0"/>
              <w:spacing w:before="0" w:beforeAutospacing="0" w:after="0" w:afterAutospacing="0"/>
              <w:ind w:left="0" w:leftChars="0" w:right="0" w:rightChars="0"/>
              <w:jc w:val="center"/>
              <w:rPr>
                <w:rFonts w:hint="default" w:ascii="Times New Roman" w:hAnsi="Times New Roman" w:eastAsia="仿宋" w:cs="Times New Roman"/>
                <w:b/>
                <w:bCs/>
                <w:color w:val="auto"/>
                <w:kern w:val="2"/>
                <w:sz w:val="24"/>
                <w:szCs w:val="24"/>
                <w:highlight w:val="none"/>
                <w:lang w:val="en-US" w:eastAsia="zh-CN" w:bidi="ar-SA"/>
              </w:rPr>
            </w:pPr>
            <w:r>
              <w:rPr>
                <w:rFonts w:hint="eastAsia" w:ascii="仿宋" w:hAnsi="仿宋" w:eastAsia="仿宋" w:cs="仿宋"/>
                <w:b/>
                <w:bCs/>
                <w:sz w:val="24"/>
              </w:rPr>
              <w:t>评分项</w:t>
            </w:r>
          </w:p>
        </w:tc>
        <w:tc>
          <w:tcPr>
            <w:tcW w:w="6500" w:type="dxa"/>
            <w:gridSpan w:val="2"/>
            <w:vAlign w:val="center"/>
          </w:tcPr>
          <w:p w14:paraId="0D757CAC">
            <w:pPr>
              <w:keepNext w:val="0"/>
              <w:keepLines w:val="0"/>
              <w:suppressLineNumbers w:val="0"/>
              <w:spacing w:before="0" w:beforeAutospacing="0" w:after="0" w:afterAutospacing="0"/>
              <w:ind w:left="0" w:leftChars="0" w:right="0" w:rightChars="0"/>
              <w:jc w:val="center"/>
              <w:rPr>
                <w:rFonts w:hint="default" w:ascii="Times New Roman" w:hAnsi="Times New Roman" w:eastAsia="仿宋" w:cs="Times New Roman"/>
                <w:b/>
                <w:bCs/>
                <w:color w:val="auto"/>
                <w:kern w:val="2"/>
                <w:sz w:val="24"/>
                <w:szCs w:val="24"/>
                <w:highlight w:val="none"/>
                <w:lang w:val="en-US" w:eastAsia="zh-CN" w:bidi="ar-SA"/>
              </w:rPr>
            </w:pPr>
            <w:r>
              <w:rPr>
                <w:rFonts w:hint="eastAsia" w:ascii="仿宋" w:hAnsi="仿宋" w:eastAsia="仿宋" w:cs="仿宋"/>
                <w:b/>
                <w:bCs/>
                <w:sz w:val="24"/>
              </w:rPr>
              <w:t>评分细则</w:t>
            </w:r>
          </w:p>
        </w:tc>
        <w:tc>
          <w:tcPr>
            <w:tcW w:w="939" w:type="dxa"/>
            <w:gridSpan w:val="2"/>
            <w:vAlign w:val="center"/>
          </w:tcPr>
          <w:p w14:paraId="06300378">
            <w:pPr>
              <w:keepNext w:val="0"/>
              <w:keepLines w:val="0"/>
              <w:suppressLineNumbers w:val="0"/>
              <w:spacing w:before="0" w:beforeAutospacing="0" w:after="0" w:afterAutospacing="0"/>
              <w:ind w:left="0" w:leftChars="0" w:right="0" w:rightChars="0"/>
              <w:jc w:val="center"/>
              <w:rPr>
                <w:rFonts w:hint="default" w:ascii="Times New Roman" w:hAnsi="Times New Roman" w:eastAsia="仿宋" w:cs="Times New Roman"/>
                <w:b/>
                <w:bCs/>
                <w:color w:val="auto"/>
                <w:kern w:val="2"/>
                <w:sz w:val="24"/>
                <w:szCs w:val="24"/>
                <w:highlight w:val="none"/>
                <w:lang w:val="en-US" w:eastAsia="zh-CN" w:bidi="ar-SA"/>
              </w:rPr>
            </w:pPr>
            <w:r>
              <w:rPr>
                <w:rFonts w:hint="eastAsia" w:ascii="仿宋" w:hAnsi="仿宋" w:eastAsia="仿宋" w:cs="仿宋"/>
                <w:b/>
                <w:bCs/>
                <w:sz w:val="24"/>
              </w:rPr>
              <w:t>分值（分）</w:t>
            </w:r>
          </w:p>
        </w:tc>
      </w:tr>
      <w:tr w14:paraId="45875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8" w:hRule="atLeast"/>
        </w:trPr>
        <w:tc>
          <w:tcPr>
            <w:tcW w:w="9055" w:type="dxa"/>
            <w:gridSpan w:val="7"/>
            <w:shd w:val="clear" w:color="auto" w:fill="auto"/>
            <w:vAlign w:val="center"/>
          </w:tcPr>
          <w:p w14:paraId="6D2D4F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rPr>
            </w:pPr>
            <w:r>
              <w:rPr>
                <w:rFonts w:hint="default" w:ascii="Times New Roman" w:hAnsi="Times New Roman" w:eastAsia="仿宋" w:cs="Times New Roman"/>
                <w:b/>
                <w:bCs/>
                <w:color w:val="auto"/>
                <w:sz w:val="24"/>
                <w:szCs w:val="24"/>
                <w:highlight w:val="none"/>
                <w:lang w:val="en-US" w:eastAsia="zh-CN"/>
              </w:rPr>
              <w:t>技术分（76分）</w:t>
            </w:r>
          </w:p>
        </w:tc>
      </w:tr>
      <w:tr w14:paraId="214D9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75" w:hRule="atLeast"/>
        </w:trPr>
        <w:tc>
          <w:tcPr>
            <w:tcW w:w="722" w:type="dxa"/>
            <w:gridSpan w:val="2"/>
            <w:shd w:val="clear" w:color="auto" w:fill="auto"/>
            <w:vAlign w:val="center"/>
          </w:tcPr>
          <w:p w14:paraId="24C747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1</w:t>
            </w:r>
          </w:p>
        </w:tc>
        <w:tc>
          <w:tcPr>
            <w:tcW w:w="1067" w:type="dxa"/>
            <w:gridSpan w:val="2"/>
            <w:shd w:val="clear" w:color="auto" w:fill="auto"/>
            <w:vAlign w:val="center"/>
          </w:tcPr>
          <w:p w14:paraId="5F357BA0">
            <w:pPr>
              <w:pStyle w:val="17"/>
              <w:numPr>
                <w:ilvl w:val="0"/>
                <w:numId w:val="0"/>
              </w:numPr>
              <w:bidi w:val="0"/>
              <w:ind w:left="0" w:leftChars="0"/>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需求响应情况</w:t>
            </w:r>
          </w:p>
        </w:tc>
        <w:tc>
          <w:tcPr>
            <w:tcW w:w="6587" w:type="dxa"/>
            <w:gridSpan w:val="2"/>
            <w:shd w:val="clear" w:color="auto" w:fill="auto"/>
            <w:vAlign w:val="center"/>
          </w:tcPr>
          <w:p w14:paraId="06EE2E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技术需求中，不符合（负偏离）技术要求中标注“</w:t>
            </w:r>
            <w:r>
              <w:rPr>
                <w:rFonts w:hint="eastAsia" w:ascii="Times New Roman" w:hAnsi="Times New Roman" w:eastAsia="仿宋" w:cs="Times New Roman"/>
                <w:color w:val="auto"/>
                <w:sz w:val="24"/>
                <w:highlight w:val="none"/>
                <w:lang w:eastAsia="zh-CN"/>
              </w:rPr>
              <w:t>▲</w:t>
            </w:r>
            <w:r>
              <w:rPr>
                <w:rFonts w:hint="default" w:ascii="Times New Roman" w:hAnsi="Times New Roman" w:eastAsia="仿宋" w:cs="Times New Roman"/>
                <w:color w:val="auto"/>
                <w:sz w:val="24"/>
                <w:szCs w:val="24"/>
                <w:highlight w:val="none"/>
                <w:lang w:val="en-US" w:eastAsia="zh-CN"/>
              </w:rPr>
              <w:t>”条款（不可偏离）的投标无效；满足招标文件明确的全部技术条款要求的，得满分；</w:t>
            </w:r>
            <w:r>
              <w:rPr>
                <w:rFonts w:hint="eastAsia" w:ascii="Times New Roman" w:hAnsi="Times New Roman" w:eastAsia="仿宋" w:cs="Times New Roman"/>
                <w:color w:val="auto"/>
                <w:sz w:val="24"/>
                <w:highlight w:val="none"/>
              </w:rPr>
              <w:t>供应商所投的产品关键技术参数（“</w:t>
            </w:r>
            <w:r>
              <w:rPr>
                <w:rFonts w:hint="eastAsia" w:ascii="Times New Roman" w:hAnsi="Times New Roman" w:eastAsia="仿宋" w:cs="Times New Roman"/>
                <w:color w:val="auto"/>
                <w:sz w:val="24"/>
                <w:highlight w:val="none"/>
                <w:lang w:eastAsia="zh-CN"/>
              </w:rPr>
              <w:t>★</w:t>
            </w:r>
            <w:r>
              <w:rPr>
                <w:rFonts w:hint="eastAsia" w:ascii="Times New Roman" w:hAnsi="Times New Roman" w:eastAsia="仿宋" w:cs="Times New Roman"/>
                <w:color w:val="auto"/>
                <w:sz w:val="24"/>
                <w:highlight w:val="none"/>
              </w:rPr>
              <w:t>”号参数）不响应或负偏离的每一项在基本分基础上扣1</w:t>
            </w:r>
            <w:r>
              <w:rPr>
                <w:rFonts w:hint="eastAsia" w:ascii="Times New Roman" w:hAnsi="Times New Roman" w:eastAsia="仿宋" w:cs="Times New Roman"/>
                <w:color w:val="auto"/>
                <w:sz w:val="24"/>
                <w:highlight w:val="none"/>
                <w:lang w:val="en-US" w:eastAsia="zh-CN"/>
              </w:rPr>
              <w:t>.5</w:t>
            </w:r>
            <w:r>
              <w:rPr>
                <w:rFonts w:hint="eastAsia" w:ascii="Times New Roman" w:hAnsi="Times New Roman" w:eastAsia="仿宋" w:cs="Times New Roman"/>
                <w:color w:val="auto"/>
                <w:sz w:val="24"/>
                <w:highlight w:val="none"/>
              </w:rPr>
              <w:t>分，一般参数（非“</w:t>
            </w:r>
            <w:r>
              <w:rPr>
                <w:rFonts w:hint="eastAsia" w:ascii="Times New Roman" w:hAnsi="Times New Roman" w:eastAsia="仿宋" w:cs="Times New Roman"/>
                <w:color w:val="auto"/>
                <w:sz w:val="24"/>
                <w:highlight w:val="none"/>
                <w:lang w:eastAsia="zh-CN"/>
              </w:rPr>
              <w:t>★</w:t>
            </w:r>
            <w:r>
              <w:rPr>
                <w:rFonts w:hint="eastAsia" w:ascii="Times New Roman" w:hAnsi="Times New Roman" w:eastAsia="仿宋" w:cs="Times New Roman"/>
                <w:color w:val="auto"/>
                <w:sz w:val="24"/>
                <w:highlight w:val="none"/>
              </w:rPr>
              <w:t>”号参数）不响应或负偏离的每一项在基本分基础上扣</w:t>
            </w:r>
            <w:r>
              <w:rPr>
                <w:rFonts w:hint="eastAsia" w:ascii="Times New Roman" w:hAnsi="Times New Roman" w:eastAsia="仿宋" w:cs="Times New Roman"/>
                <w:color w:val="auto"/>
                <w:sz w:val="24"/>
                <w:highlight w:val="none"/>
                <w:lang w:eastAsia="zh-CN"/>
              </w:rPr>
              <w:t>1</w:t>
            </w:r>
            <w:r>
              <w:rPr>
                <w:rFonts w:hint="eastAsia" w:ascii="Times New Roman" w:hAnsi="Times New Roman" w:eastAsia="仿宋" w:cs="Times New Roman"/>
                <w:color w:val="auto"/>
                <w:sz w:val="24"/>
                <w:highlight w:val="none"/>
              </w:rPr>
              <w:t>分。</w:t>
            </w:r>
          </w:p>
        </w:tc>
        <w:tc>
          <w:tcPr>
            <w:tcW w:w="679" w:type="dxa"/>
            <w:shd w:val="clear" w:color="auto" w:fill="auto"/>
            <w:vAlign w:val="center"/>
          </w:tcPr>
          <w:p w14:paraId="3EFC78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10</w:t>
            </w:r>
          </w:p>
        </w:tc>
      </w:tr>
      <w:tr w14:paraId="76EB3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47" w:hRule="atLeast"/>
        </w:trPr>
        <w:tc>
          <w:tcPr>
            <w:tcW w:w="722" w:type="dxa"/>
            <w:gridSpan w:val="2"/>
            <w:shd w:val="clear" w:color="auto" w:fill="auto"/>
            <w:vAlign w:val="center"/>
          </w:tcPr>
          <w:p w14:paraId="0119B3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2</w:t>
            </w:r>
          </w:p>
        </w:tc>
        <w:tc>
          <w:tcPr>
            <w:tcW w:w="1067" w:type="dxa"/>
            <w:gridSpan w:val="2"/>
            <w:shd w:val="clear" w:color="auto" w:fill="auto"/>
            <w:vAlign w:val="center"/>
          </w:tcPr>
          <w:p w14:paraId="362E002D">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rPr>
              <w:t>项目实施方案</w:t>
            </w:r>
          </w:p>
        </w:tc>
        <w:tc>
          <w:tcPr>
            <w:tcW w:w="6587" w:type="dxa"/>
            <w:gridSpan w:val="2"/>
            <w:shd w:val="clear" w:color="auto" w:fill="auto"/>
            <w:vAlign w:val="center"/>
          </w:tcPr>
          <w:p w14:paraId="713116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根据项目实施方案的合理性、可行性进行打分，包括项目实施计划、总体设计框架、系统运维管理方案、进度控制计划、测试方案等：</w:t>
            </w:r>
          </w:p>
          <w:p w14:paraId="5966AB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整体方案科学合理的得</w:t>
            </w:r>
            <w:r>
              <w:rPr>
                <w:rFonts w:hint="eastAsia" w:ascii="Times New Roman" w:hAnsi="Times New Roman" w:eastAsia="仿宋" w:cs="Times New Roman"/>
                <w:color w:val="auto"/>
                <w:sz w:val="24"/>
                <w:szCs w:val="24"/>
                <w:highlight w:val="none"/>
                <w:lang w:val="en-US" w:eastAsia="zh-CN"/>
              </w:rPr>
              <w:t>9-12</w:t>
            </w:r>
            <w:r>
              <w:rPr>
                <w:rFonts w:hint="default" w:ascii="Times New Roman" w:hAnsi="Times New Roman" w:eastAsia="仿宋" w:cs="Times New Roman"/>
                <w:color w:val="auto"/>
                <w:sz w:val="24"/>
                <w:szCs w:val="24"/>
                <w:highlight w:val="none"/>
                <w:lang w:val="en-US" w:eastAsia="zh-CN"/>
              </w:rPr>
              <w:t>分；</w:t>
            </w:r>
          </w:p>
          <w:p w14:paraId="1DB5DE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整体方案较科学合理的得</w:t>
            </w:r>
            <w:r>
              <w:rPr>
                <w:rFonts w:hint="eastAsia" w:ascii="Times New Roman" w:hAnsi="Times New Roman" w:eastAsia="仿宋" w:cs="Times New Roman"/>
                <w:color w:val="auto"/>
                <w:sz w:val="24"/>
                <w:szCs w:val="24"/>
                <w:highlight w:val="none"/>
                <w:lang w:val="en-US" w:eastAsia="zh-CN"/>
              </w:rPr>
              <w:t>4-8</w:t>
            </w:r>
            <w:r>
              <w:rPr>
                <w:rFonts w:hint="default" w:ascii="Times New Roman" w:hAnsi="Times New Roman" w:eastAsia="仿宋" w:cs="Times New Roman"/>
                <w:color w:val="auto"/>
                <w:sz w:val="24"/>
                <w:szCs w:val="24"/>
                <w:highlight w:val="none"/>
                <w:lang w:val="en-US" w:eastAsia="zh-CN"/>
              </w:rPr>
              <w:t>分；</w:t>
            </w:r>
          </w:p>
          <w:p w14:paraId="36A9E7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整体方案欠科学合理的得1-</w:t>
            </w:r>
            <w:r>
              <w:rPr>
                <w:rFonts w:hint="eastAsia" w:ascii="Times New Roman" w:hAnsi="Times New Roman" w:eastAsia="仿宋" w:cs="Times New Roman"/>
                <w:color w:val="auto"/>
                <w:sz w:val="24"/>
                <w:szCs w:val="24"/>
                <w:highlight w:val="none"/>
                <w:lang w:val="en-US" w:eastAsia="zh-CN"/>
              </w:rPr>
              <w:t>3</w:t>
            </w:r>
            <w:r>
              <w:rPr>
                <w:rFonts w:hint="default" w:ascii="Times New Roman" w:hAnsi="Times New Roman" w:eastAsia="仿宋" w:cs="Times New Roman"/>
                <w:color w:val="auto"/>
                <w:sz w:val="24"/>
                <w:szCs w:val="24"/>
                <w:highlight w:val="none"/>
                <w:lang w:val="en-US" w:eastAsia="zh-CN"/>
              </w:rPr>
              <w:t>分；</w:t>
            </w:r>
          </w:p>
          <w:p w14:paraId="1A94CC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未提供不得分。</w:t>
            </w:r>
          </w:p>
        </w:tc>
        <w:tc>
          <w:tcPr>
            <w:tcW w:w="679" w:type="dxa"/>
            <w:shd w:val="clear" w:color="auto" w:fill="auto"/>
            <w:vAlign w:val="center"/>
          </w:tcPr>
          <w:p w14:paraId="498C39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1</w:t>
            </w:r>
            <w:r>
              <w:rPr>
                <w:rFonts w:hint="eastAsia" w:ascii="Times New Roman" w:hAnsi="Times New Roman" w:eastAsia="仿宋" w:cs="Times New Roman"/>
                <w:b/>
                <w:bCs/>
                <w:color w:val="auto"/>
                <w:sz w:val="24"/>
                <w:szCs w:val="24"/>
                <w:highlight w:val="none"/>
                <w:lang w:val="en-US" w:eastAsia="zh-CN"/>
              </w:rPr>
              <w:t>2</w:t>
            </w:r>
          </w:p>
        </w:tc>
      </w:tr>
      <w:tr w14:paraId="0C245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722" w:type="dxa"/>
            <w:gridSpan w:val="2"/>
            <w:shd w:val="clear" w:color="auto" w:fill="auto"/>
            <w:vAlign w:val="center"/>
          </w:tcPr>
          <w:p w14:paraId="42D1CA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3</w:t>
            </w:r>
          </w:p>
        </w:tc>
        <w:tc>
          <w:tcPr>
            <w:tcW w:w="1067" w:type="dxa"/>
            <w:gridSpan w:val="2"/>
            <w:shd w:val="clear" w:color="auto" w:fill="auto"/>
            <w:vAlign w:val="center"/>
          </w:tcPr>
          <w:p w14:paraId="31A445EB">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团队成员配置</w:t>
            </w:r>
          </w:p>
        </w:tc>
        <w:tc>
          <w:tcPr>
            <w:tcW w:w="6587" w:type="dxa"/>
            <w:gridSpan w:val="2"/>
            <w:shd w:val="clear" w:color="auto" w:fill="auto"/>
            <w:vAlign w:val="center"/>
          </w:tcPr>
          <w:p w14:paraId="3D2551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val="0"/>
                <w:bCs w:val="0"/>
                <w:color w:val="auto"/>
                <w:sz w:val="24"/>
                <w:szCs w:val="24"/>
                <w:highlight w:val="none"/>
                <w:lang w:val="en-US" w:eastAsia="zh-CN"/>
              </w:rPr>
              <w:t>根据团队成员配置进行评分，</w:t>
            </w:r>
            <w:r>
              <w:rPr>
                <w:rFonts w:hint="eastAsia" w:ascii="Times New Roman" w:hAnsi="Times New Roman" w:eastAsia="仿宋" w:cs="Times New Roman"/>
                <w:b w:val="0"/>
                <w:bCs w:val="0"/>
                <w:color w:val="auto"/>
                <w:sz w:val="24"/>
                <w:szCs w:val="24"/>
                <w:highlight w:val="none"/>
                <w:lang w:val="en-US" w:eastAsia="zh-CN"/>
              </w:rPr>
              <w:t>项目</w:t>
            </w:r>
            <w:r>
              <w:rPr>
                <w:rFonts w:hint="default" w:ascii="Times New Roman" w:hAnsi="Times New Roman" w:eastAsia="仿宋" w:cs="Times New Roman"/>
                <w:b w:val="0"/>
                <w:bCs w:val="0"/>
                <w:color w:val="auto"/>
                <w:sz w:val="24"/>
                <w:szCs w:val="24"/>
                <w:highlight w:val="none"/>
                <w:lang w:val="en-US" w:eastAsia="zh-CN"/>
              </w:rPr>
              <w:t>负责人是否具有较高的专业素质、技术能力，与本项目具体特点和实际需求相适应；团队成员配置方案是否科学合理，是否工作经验丰富、完成过类似项目</w:t>
            </w:r>
            <w:r>
              <w:rPr>
                <w:rFonts w:hint="default" w:ascii="Times New Roman" w:hAnsi="Times New Roman" w:eastAsia="仿宋" w:cs="Times New Roman"/>
                <w:b/>
                <w:bCs/>
                <w:color w:val="auto"/>
                <w:sz w:val="24"/>
                <w:szCs w:val="24"/>
                <w:highlight w:val="none"/>
                <w:lang w:val="en-US" w:eastAsia="zh-CN"/>
              </w:rPr>
              <w:t>（提供证明）</w:t>
            </w:r>
            <w:r>
              <w:rPr>
                <w:rFonts w:hint="default" w:ascii="Times New Roman" w:hAnsi="Times New Roman" w:eastAsia="仿宋" w:cs="Times New Roman"/>
                <w:b w:val="0"/>
                <w:bCs w:val="0"/>
                <w:color w:val="auto"/>
                <w:sz w:val="24"/>
                <w:szCs w:val="24"/>
                <w:highlight w:val="none"/>
                <w:lang w:val="en-US" w:eastAsia="zh-CN"/>
              </w:rPr>
              <w:t>，岗位分工是否合理完整、职责明确等，</w:t>
            </w:r>
          </w:p>
          <w:p w14:paraId="6399F0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val="0"/>
                <w:bCs w:val="0"/>
                <w:color w:val="auto"/>
                <w:kern w:val="2"/>
                <w:sz w:val="24"/>
                <w:szCs w:val="24"/>
                <w:highlight w:val="none"/>
                <w:lang w:val="en-US" w:eastAsia="zh-CN" w:bidi="ar-SA"/>
              </w:rPr>
              <w:t>团队成员配置方案科学合理，经验丰富的</w:t>
            </w:r>
            <w:r>
              <w:rPr>
                <w:rFonts w:hint="default" w:ascii="Times New Roman" w:hAnsi="Times New Roman" w:eastAsia="仿宋" w:cs="Times New Roman"/>
                <w:b w:val="0"/>
                <w:bCs w:val="0"/>
                <w:color w:val="auto"/>
                <w:sz w:val="24"/>
                <w:szCs w:val="24"/>
                <w:highlight w:val="none"/>
                <w:lang w:val="en-US" w:eastAsia="zh-CN"/>
              </w:rPr>
              <w:t>得</w:t>
            </w:r>
            <w:r>
              <w:rPr>
                <w:rFonts w:hint="eastAsia" w:ascii="Times New Roman" w:hAnsi="Times New Roman" w:eastAsia="仿宋" w:cs="Times New Roman"/>
                <w:b w:val="0"/>
                <w:bCs w:val="0"/>
                <w:color w:val="auto"/>
                <w:sz w:val="24"/>
                <w:szCs w:val="24"/>
                <w:highlight w:val="none"/>
                <w:lang w:val="en-US" w:eastAsia="zh-CN"/>
              </w:rPr>
              <w:t>8</w:t>
            </w:r>
            <w:r>
              <w:rPr>
                <w:rFonts w:hint="default" w:ascii="Times New Roman" w:hAnsi="Times New Roman" w:eastAsia="仿宋" w:cs="Times New Roman"/>
                <w:b w:val="0"/>
                <w:bCs w:val="0"/>
                <w:color w:val="auto"/>
                <w:sz w:val="24"/>
                <w:szCs w:val="24"/>
                <w:highlight w:val="none"/>
                <w:lang w:val="en-US" w:eastAsia="zh-CN"/>
              </w:rPr>
              <w:t>-</w:t>
            </w:r>
            <w:r>
              <w:rPr>
                <w:rFonts w:hint="eastAsia" w:ascii="Times New Roman" w:hAnsi="Times New Roman" w:eastAsia="仿宋" w:cs="Times New Roman"/>
                <w:b w:val="0"/>
                <w:bCs w:val="0"/>
                <w:color w:val="auto"/>
                <w:sz w:val="24"/>
                <w:szCs w:val="24"/>
                <w:highlight w:val="none"/>
                <w:lang w:val="en-US" w:eastAsia="zh-CN"/>
              </w:rPr>
              <w:t>10</w:t>
            </w:r>
            <w:r>
              <w:rPr>
                <w:rFonts w:hint="default" w:ascii="Times New Roman" w:hAnsi="Times New Roman" w:eastAsia="仿宋" w:cs="Times New Roman"/>
                <w:b w:val="0"/>
                <w:bCs w:val="0"/>
                <w:color w:val="auto"/>
                <w:sz w:val="24"/>
                <w:szCs w:val="24"/>
                <w:highlight w:val="none"/>
                <w:lang w:val="en-US" w:eastAsia="zh-CN"/>
              </w:rPr>
              <w:t>分；</w:t>
            </w:r>
          </w:p>
          <w:p w14:paraId="5A3F9153">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团队成员配置方案较科学合理的得4-</w:t>
            </w:r>
            <w:r>
              <w:rPr>
                <w:rFonts w:hint="eastAsia" w:eastAsia="仿宋" w:cs="Times New Roman"/>
                <w:b w:val="0"/>
                <w:bCs w:val="0"/>
                <w:color w:val="auto"/>
                <w:kern w:val="2"/>
                <w:sz w:val="24"/>
                <w:szCs w:val="24"/>
                <w:highlight w:val="none"/>
                <w:lang w:val="en-US" w:eastAsia="zh-CN" w:bidi="ar-SA"/>
              </w:rPr>
              <w:t>7</w:t>
            </w:r>
            <w:r>
              <w:rPr>
                <w:rFonts w:hint="default" w:ascii="Times New Roman" w:hAnsi="Times New Roman" w:eastAsia="仿宋" w:cs="Times New Roman"/>
                <w:b w:val="0"/>
                <w:bCs w:val="0"/>
                <w:color w:val="auto"/>
                <w:kern w:val="2"/>
                <w:sz w:val="24"/>
                <w:szCs w:val="24"/>
                <w:highlight w:val="none"/>
                <w:lang w:val="en-US" w:eastAsia="zh-CN" w:bidi="ar-SA"/>
              </w:rPr>
              <w:t>分；</w:t>
            </w:r>
          </w:p>
          <w:p w14:paraId="322AF929">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团队成员配置方案欠科学合理的得1-3分；</w:t>
            </w:r>
          </w:p>
          <w:p w14:paraId="655366B9">
            <w:pPr>
              <w:ind w:leftChars="200"/>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b w:val="0"/>
                <w:bCs w:val="0"/>
                <w:color w:val="auto"/>
                <w:kern w:val="2"/>
                <w:sz w:val="24"/>
                <w:szCs w:val="24"/>
                <w:highlight w:val="none"/>
                <w:lang w:val="en-US" w:eastAsia="zh-CN" w:bidi="ar-SA"/>
              </w:rPr>
              <w:t>未提供不得分。</w:t>
            </w:r>
          </w:p>
          <w:p w14:paraId="3EF452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*需提供人员名单、职责分工及联系方式、相关人员在本单位缴纳的近三个月内任意一个月社保复印件，未提供不得分。</w:t>
            </w:r>
          </w:p>
        </w:tc>
        <w:tc>
          <w:tcPr>
            <w:tcW w:w="679" w:type="dxa"/>
            <w:shd w:val="clear" w:color="auto" w:fill="auto"/>
            <w:vAlign w:val="center"/>
          </w:tcPr>
          <w:p w14:paraId="203964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10</w:t>
            </w:r>
          </w:p>
        </w:tc>
      </w:tr>
      <w:tr w14:paraId="7BEEF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722" w:type="dxa"/>
            <w:gridSpan w:val="2"/>
            <w:shd w:val="clear" w:color="auto" w:fill="auto"/>
            <w:vAlign w:val="center"/>
          </w:tcPr>
          <w:p w14:paraId="103CAB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4</w:t>
            </w:r>
          </w:p>
        </w:tc>
        <w:tc>
          <w:tcPr>
            <w:tcW w:w="1067" w:type="dxa"/>
            <w:gridSpan w:val="2"/>
            <w:shd w:val="clear" w:color="auto" w:fill="auto"/>
            <w:vAlign w:val="center"/>
          </w:tcPr>
          <w:p w14:paraId="0D6C18C8">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kern w:val="0"/>
                <w:sz w:val="24"/>
                <w:szCs w:val="24"/>
                <w:highlight w:val="none"/>
              </w:rPr>
              <w:t>接口服务</w:t>
            </w:r>
          </w:p>
        </w:tc>
        <w:tc>
          <w:tcPr>
            <w:tcW w:w="6587" w:type="dxa"/>
            <w:gridSpan w:val="2"/>
            <w:shd w:val="clear" w:color="auto" w:fill="auto"/>
            <w:vAlign w:val="center"/>
          </w:tcPr>
          <w:p w14:paraId="76AD19ED">
            <w:pPr>
              <w:pStyle w:val="7"/>
              <w:ind w:firstLine="480" w:firstLineChars="200"/>
              <w:rPr>
                <w:rFonts w:hint="default" w:ascii="Times New Roman" w:hAnsi="Times New Roman" w:eastAsia="仿宋" w:cs="Times New Roman"/>
                <w:color w:val="auto"/>
                <w:kern w:val="2"/>
                <w:sz w:val="24"/>
                <w:szCs w:val="24"/>
                <w:highlight w:val="none"/>
                <w:lang w:val="en-US" w:eastAsia="zh-CN" w:bidi="ar-SA"/>
              </w:rPr>
            </w:pPr>
            <w:r>
              <w:rPr>
                <w:rFonts w:hint="default" w:ascii="Times New Roman" w:hAnsi="Times New Roman" w:eastAsia="仿宋" w:cs="Times New Roman"/>
                <w:color w:val="auto"/>
                <w:kern w:val="2"/>
                <w:sz w:val="24"/>
                <w:szCs w:val="24"/>
                <w:highlight w:val="none"/>
                <w:lang w:val="en-US" w:eastAsia="zh-CN" w:bidi="ar-SA"/>
              </w:rPr>
              <w:t>根据针对教师提供专项个性化定制服务接口方案的完善程度进行综合评分：</w:t>
            </w:r>
          </w:p>
          <w:p w14:paraId="125C2A1B">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方案完善可行的得</w:t>
            </w:r>
            <w:r>
              <w:rPr>
                <w:rFonts w:hint="eastAsia" w:eastAsia="仿宋" w:cs="Times New Roman"/>
                <w:b w:val="0"/>
                <w:bCs w:val="0"/>
                <w:color w:val="auto"/>
                <w:kern w:val="2"/>
                <w:sz w:val="24"/>
                <w:szCs w:val="24"/>
                <w:highlight w:val="none"/>
                <w:lang w:val="en-US" w:eastAsia="zh-CN" w:bidi="ar-SA"/>
              </w:rPr>
              <w:t>4-5</w:t>
            </w:r>
            <w:r>
              <w:rPr>
                <w:rFonts w:hint="default" w:ascii="Times New Roman" w:hAnsi="Times New Roman" w:eastAsia="仿宋" w:cs="Times New Roman"/>
                <w:b w:val="0"/>
                <w:bCs w:val="0"/>
                <w:color w:val="auto"/>
                <w:kern w:val="2"/>
                <w:sz w:val="24"/>
                <w:szCs w:val="24"/>
                <w:highlight w:val="none"/>
                <w:lang w:val="en-US" w:eastAsia="zh-CN" w:bidi="ar-SA"/>
              </w:rPr>
              <w:t>分；</w:t>
            </w:r>
          </w:p>
          <w:p w14:paraId="3A3DA7D7">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方案较完善可行的得</w:t>
            </w:r>
            <w:r>
              <w:rPr>
                <w:rFonts w:hint="eastAsia" w:eastAsia="仿宋" w:cs="Times New Roman"/>
                <w:b w:val="0"/>
                <w:bCs w:val="0"/>
                <w:color w:val="auto"/>
                <w:kern w:val="2"/>
                <w:sz w:val="24"/>
                <w:szCs w:val="24"/>
                <w:highlight w:val="none"/>
                <w:lang w:val="en-US" w:eastAsia="zh-CN" w:bidi="ar-SA"/>
              </w:rPr>
              <w:t>2-3</w:t>
            </w:r>
            <w:r>
              <w:rPr>
                <w:rFonts w:hint="default" w:ascii="Times New Roman" w:hAnsi="Times New Roman" w:eastAsia="仿宋" w:cs="Times New Roman"/>
                <w:b w:val="0"/>
                <w:bCs w:val="0"/>
                <w:color w:val="auto"/>
                <w:kern w:val="2"/>
                <w:sz w:val="24"/>
                <w:szCs w:val="24"/>
                <w:highlight w:val="none"/>
                <w:lang w:val="en-US" w:eastAsia="zh-CN" w:bidi="ar-SA"/>
              </w:rPr>
              <w:t>分；</w:t>
            </w:r>
          </w:p>
          <w:p w14:paraId="77249F25">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方案欠完善的得</w:t>
            </w:r>
            <w:r>
              <w:rPr>
                <w:rFonts w:hint="eastAsia" w:eastAsia="仿宋" w:cs="Times New Roman"/>
                <w:b w:val="0"/>
                <w:bCs w:val="0"/>
                <w:color w:val="auto"/>
                <w:kern w:val="2"/>
                <w:sz w:val="24"/>
                <w:szCs w:val="24"/>
                <w:highlight w:val="none"/>
                <w:lang w:val="en-US" w:eastAsia="zh-CN" w:bidi="ar-SA"/>
              </w:rPr>
              <w:t>0.5-</w:t>
            </w:r>
            <w:r>
              <w:rPr>
                <w:rFonts w:hint="default" w:ascii="Times New Roman" w:hAnsi="Times New Roman" w:eastAsia="仿宋" w:cs="Times New Roman"/>
                <w:b w:val="0"/>
                <w:bCs w:val="0"/>
                <w:color w:val="auto"/>
                <w:kern w:val="2"/>
                <w:sz w:val="24"/>
                <w:szCs w:val="24"/>
                <w:highlight w:val="none"/>
                <w:lang w:val="en-US" w:eastAsia="zh-CN" w:bidi="ar-SA"/>
              </w:rPr>
              <w:t>1分；</w:t>
            </w:r>
          </w:p>
          <w:p w14:paraId="195C7DCE">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未提供不得分。</w:t>
            </w:r>
          </w:p>
        </w:tc>
        <w:tc>
          <w:tcPr>
            <w:tcW w:w="679" w:type="dxa"/>
            <w:shd w:val="clear" w:color="auto" w:fill="auto"/>
            <w:vAlign w:val="center"/>
          </w:tcPr>
          <w:p w14:paraId="24EBA9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5</w:t>
            </w:r>
          </w:p>
        </w:tc>
      </w:tr>
      <w:tr w14:paraId="74B65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722" w:type="dxa"/>
            <w:gridSpan w:val="2"/>
            <w:shd w:val="clear" w:color="auto" w:fill="auto"/>
            <w:vAlign w:val="center"/>
          </w:tcPr>
          <w:p w14:paraId="147725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5</w:t>
            </w:r>
          </w:p>
        </w:tc>
        <w:tc>
          <w:tcPr>
            <w:tcW w:w="1067" w:type="dxa"/>
            <w:gridSpan w:val="2"/>
            <w:shd w:val="clear" w:color="auto" w:fill="auto"/>
            <w:vAlign w:val="center"/>
          </w:tcPr>
          <w:p w14:paraId="3E7111BB">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rPr>
              <w:t>开通使用并调试验收</w:t>
            </w:r>
          </w:p>
        </w:tc>
        <w:tc>
          <w:tcPr>
            <w:tcW w:w="6587" w:type="dxa"/>
            <w:gridSpan w:val="2"/>
            <w:shd w:val="clear" w:color="auto" w:fill="auto"/>
            <w:vAlign w:val="center"/>
          </w:tcPr>
          <w:p w14:paraId="3C1EED86">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根据开通使用、调试、验收方法或方案的详细完整度进行综合评分：</w:t>
            </w:r>
          </w:p>
          <w:p w14:paraId="244727A8">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方案完善可行的得</w:t>
            </w:r>
            <w:r>
              <w:rPr>
                <w:rFonts w:hint="eastAsia" w:eastAsia="仿宋" w:cs="Times New Roman"/>
                <w:b w:val="0"/>
                <w:bCs w:val="0"/>
                <w:color w:val="auto"/>
                <w:kern w:val="2"/>
                <w:sz w:val="24"/>
                <w:szCs w:val="24"/>
                <w:highlight w:val="none"/>
                <w:lang w:val="en-US" w:eastAsia="zh-CN" w:bidi="ar-SA"/>
              </w:rPr>
              <w:t>4-5</w:t>
            </w:r>
            <w:r>
              <w:rPr>
                <w:rFonts w:hint="default" w:ascii="Times New Roman" w:hAnsi="Times New Roman" w:eastAsia="仿宋" w:cs="Times New Roman"/>
                <w:b w:val="0"/>
                <w:bCs w:val="0"/>
                <w:color w:val="auto"/>
                <w:kern w:val="2"/>
                <w:sz w:val="24"/>
                <w:szCs w:val="24"/>
                <w:highlight w:val="none"/>
                <w:lang w:val="en-US" w:eastAsia="zh-CN" w:bidi="ar-SA"/>
              </w:rPr>
              <w:t>分；</w:t>
            </w:r>
          </w:p>
          <w:p w14:paraId="72BDEF5D">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方案较完善可行的得</w:t>
            </w:r>
            <w:r>
              <w:rPr>
                <w:rFonts w:hint="eastAsia" w:eastAsia="仿宋" w:cs="Times New Roman"/>
                <w:b w:val="0"/>
                <w:bCs w:val="0"/>
                <w:color w:val="auto"/>
                <w:kern w:val="2"/>
                <w:sz w:val="24"/>
                <w:szCs w:val="24"/>
                <w:highlight w:val="none"/>
                <w:lang w:val="en-US" w:eastAsia="zh-CN" w:bidi="ar-SA"/>
              </w:rPr>
              <w:t>2-3</w:t>
            </w:r>
            <w:r>
              <w:rPr>
                <w:rFonts w:hint="default" w:ascii="Times New Roman" w:hAnsi="Times New Roman" w:eastAsia="仿宋" w:cs="Times New Roman"/>
                <w:b w:val="0"/>
                <w:bCs w:val="0"/>
                <w:color w:val="auto"/>
                <w:kern w:val="2"/>
                <w:sz w:val="24"/>
                <w:szCs w:val="24"/>
                <w:highlight w:val="none"/>
                <w:lang w:val="en-US" w:eastAsia="zh-CN" w:bidi="ar-SA"/>
              </w:rPr>
              <w:t>分；</w:t>
            </w:r>
          </w:p>
          <w:p w14:paraId="66C6835A">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方案欠完善的得</w:t>
            </w:r>
            <w:r>
              <w:rPr>
                <w:rFonts w:hint="eastAsia" w:eastAsia="仿宋" w:cs="Times New Roman"/>
                <w:b w:val="0"/>
                <w:bCs w:val="0"/>
                <w:color w:val="auto"/>
                <w:kern w:val="2"/>
                <w:sz w:val="24"/>
                <w:szCs w:val="24"/>
                <w:highlight w:val="none"/>
                <w:lang w:val="en-US" w:eastAsia="zh-CN" w:bidi="ar-SA"/>
              </w:rPr>
              <w:t>0.5-</w:t>
            </w:r>
            <w:r>
              <w:rPr>
                <w:rFonts w:hint="default" w:ascii="Times New Roman" w:hAnsi="Times New Roman" w:eastAsia="仿宋" w:cs="Times New Roman"/>
                <w:b w:val="0"/>
                <w:bCs w:val="0"/>
                <w:color w:val="auto"/>
                <w:kern w:val="2"/>
                <w:sz w:val="24"/>
                <w:szCs w:val="24"/>
                <w:highlight w:val="none"/>
                <w:lang w:val="en-US" w:eastAsia="zh-CN" w:bidi="ar-SA"/>
              </w:rPr>
              <w:t>1分；</w:t>
            </w:r>
          </w:p>
          <w:p w14:paraId="483EBE26">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未提供不得分。</w:t>
            </w:r>
          </w:p>
        </w:tc>
        <w:tc>
          <w:tcPr>
            <w:tcW w:w="679" w:type="dxa"/>
            <w:shd w:val="clear" w:color="auto" w:fill="auto"/>
            <w:vAlign w:val="center"/>
          </w:tcPr>
          <w:p w14:paraId="702969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5</w:t>
            </w:r>
          </w:p>
        </w:tc>
      </w:tr>
      <w:tr w14:paraId="710B5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722" w:type="dxa"/>
            <w:gridSpan w:val="2"/>
            <w:shd w:val="clear" w:color="auto" w:fill="auto"/>
            <w:vAlign w:val="center"/>
          </w:tcPr>
          <w:p w14:paraId="7F938F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6</w:t>
            </w:r>
          </w:p>
        </w:tc>
        <w:tc>
          <w:tcPr>
            <w:tcW w:w="1067" w:type="dxa"/>
            <w:gridSpan w:val="2"/>
            <w:shd w:val="clear" w:color="auto" w:fill="auto"/>
            <w:vAlign w:val="center"/>
          </w:tcPr>
          <w:p w14:paraId="52AEAE30">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rPr>
              <w:t>售后服务</w:t>
            </w:r>
          </w:p>
        </w:tc>
        <w:tc>
          <w:tcPr>
            <w:tcW w:w="6587" w:type="dxa"/>
            <w:gridSpan w:val="2"/>
            <w:shd w:val="clear" w:color="auto" w:fill="auto"/>
            <w:vAlign w:val="center"/>
          </w:tcPr>
          <w:p w14:paraId="2E5EEF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根据投标人提供的售后服务方案进行综合评分：包括售后服务内容方式及服务承诺、</w:t>
            </w:r>
            <w:r>
              <w:rPr>
                <w:rFonts w:hint="default" w:ascii="Times New Roman" w:hAnsi="Times New Roman" w:eastAsia="仿宋" w:cs="Times New Roman"/>
                <w:b w:val="0"/>
                <w:bCs w:val="0"/>
                <w:color w:val="auto"/>
                <w:sz w:val="24"/>
                <w:szCs w:val="24"/>
                <w:highlight w:val="none"/>
                <w:lang w:val="en-US" w:eastAsia="zh-CN"/>
              </w:rPr>
              <w:t>响应时间</w:t>
            </w:r>
            <w:r>
              <w:rPr>
                <w:rFonts w:hint="default" w:ascii="Times New Roman" w:hAnsi="Times New Roman" w:eastAsia="仿宋" w:cs="Times New Roman"/>
                <w:color w:val="auto"/>
                <w:sz w:val="24"/>
                <w:szCs w:val="24"/>
                <w:highlight w:val="none"/>
                <w:lang w:val="en-US" w:eastAsia="zh-CN"/>
              </w:rPr>
              <w:t>、应急服务完善程度等，最高得</w:t>
            </w:r>
            <w:r>
              <w:rPr>
                <w:rFonts w:hint="eastAsia" w:ascii="Times New Roman" w:hAnsi="Times New Roman" w:eastAsia="仿宋" w:cs="Times New Roman"/>
                <w:color w:val="auto"/>
                <w:sz w:val="24"/>
                <w:szCs w:val="24"/>
                <w:highlight w:val="none"/>
                <w:lang w:val="en-US" w:eastAsia="zh-CN"/>
              </w:rPr>
              <w:t>10</w:t>
            </w:r>
            <w:r>
              <w:rPr>
                <w:rFonts w:hint="default" w:ascii="Times New Roman" w:hAnsi="Times New Roman" w:eastAsia="仿宋" w:cs="Times New Roman"/>
                <w:color w:val="auto"/>
                <w:sz w:val="24"/>
                <w:szCs w:val="24"/>
                <w:highlight w:val="none"/>
                <w:lang w:val="en-US" w:eastAsia="zh-CN"/>
              </w:rPr>
              <w:t>分：</w:t>
            </w:r>
          </w:p>
          <w:p w14:paraId="65D1E7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响应时间小于3小时，得</w:t>
            </w:r>
            <w:r>
              <w:rPr>
                <w:rFonts w:hint="eastAsia" w:ascii="Times New Roman" w:hAnsi="Times New Roman" w:eastAsia="仿宋" w:cs="Times New Roman"/>
                <w:color w:val="auto"/>
                <w:sz w:val="24"/>
                <w:szCs w:val="24"/>
                <w:highlight w:val="none"/>
                <w:lang w:val="en-US" w:eastAsia="zh-CN"/>
              </w:rPr>
              <w:t>2</w:t>
            </w:r>
            <w:r>
              <w:rPr>
                <w:rFonts w:hint="default" w:ascii="Times New Roman" w:hAnsi="Times New Roman" w:eastAsia="仿宋" w:cs="Times New Roman"/>
                <w:color w:val="auto"/>
                <w:sz w:val="24"/>
                <w:szCs w:val="24"/>
                <w:highlight w:val="none"/>
                <w:lang w:val="en-US" w:eastAsia="zh-CN"/>
              </w:rPr>
              <w:t>分，3-6小时，得</w:t>
            </w:r>
            <w:r>
              <w:rPr>
                <w:rFonts w:hint="eastAsia" w:ascii="Times New Roman" w:hAnsi="Times New Roman" w:eastAsia="仿宋" w:cs="Times New Roman"/>
                <w:color w:val="auto"/>
                <w:sz w:val="24"/>
                <w:szCs w:val="24"/>
                <w:highlight w:val="none"/>
                <w:lang w:val="en-US" w:eastAsia="zh-CN"/>
              </w:rPr>
              <w:t>1</w:t>
            </w:r>
            <w:r>
              <w:rPr>
                <w:rFonts w:hint="default" w:ascii="Times New Roman" w:hAnsi="Times New Roman" w:eastAsia="仿宋" w:cs="Times New Roman"/>
                <w:color w:val="auto"/>
                <w:sz w:val="24"/>
                <w:szCs w:val="24"/>
                <w:highlight w:val="none"/>
                <w:lang w:val="en-US" w:eastAsia="zh-CN"/>
              </w:rPr>
              <w:t>分；大于</w:t>
            </w:r>
            <w:r>
              <w:rPr>
                <w:rFonts w:hint="eastAsia" w:ascii="Times New Roman" w:hAnsi="Times New Roman" w:eastAsia="仿宋" w:cs="Times New Roman"/>
                <w:color w:val="auto"/>
                <w:sz w:val="24"/>
                <w:szCs w:val="24"/>
                <w:highlight w:val="none"/>
                <w:lang w:val="en-US" w:eastAsia="zh-CN"/>
              </w:rPr>
              <w:t>等于</w:t>
            </w:r>
            <w:r>
              <w:rPr>
                <w:rFonts w:hint="default" w:ascii="Times New Roman" w:hAnsi="Times New Roman" w:eastAsia="仿宋" w:cs="Times New Roman"/>
                <w:color w:val="auto"/>
                <w:sz w:val="24"/>
                <w:szCs w:val="24"/>
                <w:highlight w:val="none"/>
                <w:lang w:val="en-US" w:eastAsia="zh-CN"/>
              </w:rPr>
              <w:t>6小时不得分；</w:t>
            </w:r>
          </w:p>
          <w:p w14:paraId="3CC0A8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根据</w:t>
            </w:r>
            <w:r>
              <w:rPr>
                <w:rFonts w:hint="default" w:ascii="Times New Roman" w:hAnsi="Times New Roman" w:eastAsia="仿宋" w:cs="Times New Roman"/>
                <w:color w:val="auto"/>
                <w:sz w:val="24"/>
                <w:szCs w:val="24"/>
                <w:highlight w:val="none"/>
                <w:lang w:val="en-US" w:eastAsia="zh-CN"/>
              </w:rPr>
              <w:t>售后服务</w:t>
            </w:r>
            <w:r>
              <w:rPr>
                <w:rFonts w:hint="eastAsia" w:ascii="Times New Roman" w:hAnsi="Times New Roman" w:eastAsia="仿宋" w:cs="Times New Roman"/>
                <w:color w:val="auto"/>
                <w:sz w:val="24"/>
                <w:szCs w:val="24"/>
                <w:highlight w:val="none"/>
                <w:lang w:val="en-US" w:eastAsia="zh-CN"/>
              </w:rPr>
              <w:t>方案进行评分（分值：4，3，2，1，0）</w:t>
            </w:r>
            <w:r>
              <w:rPr>
                <w:rFonts w:hint="default" w:ascii="Times New Roman" w:hAnsi="Times New Roman" w:eastAsia="仿宋" w:cs="Times New Roman"/>
                <w:color w:val="auto"/>
                <w:sz w:val="24"/>
                <w:szCs w:val="24"/>
                <w:highlight w:val="none"/>
                <w:lang w:val="en-US" w:eastAsia="zh-CN"/>
              </w:rPr>
              <w:t>；</w:t>
            </w:r>
          </w:p>
          <w:p w14:paraId="5E0BD4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根据</w:t>
            </w:r>
            <w:r>
              <w:rPr>
                <w:rFonts w:hint="default" w:ascii="Times New Roman" w:hAnsi="Times New Roman" w:eastAsia="仿宋" w:cs="Times New Roman"/>
                <w:color w:val="auto"/>
                <w:sz w:val="24"/>
                <w:szCs w:val="24"/>
                <w:highlight w:val="none"/>
                <w:lang w:val="en-US" w:eastAsia="zh-CN"/>
              </w:rPr>
              <w:t>应急服务</w:t>
            </w:r>
            <w:r>
              <w:rPr>
                <w:rFonts w:hint="eastAsia" w:ascii="Times New Roman" w:hAnsi="Times New Roman" w:eastAsia="仿宋" w:cs="Times New Roman"/>
                <w:color w:val="auto"/>
                <w:sz w:val="24"/>
                <w:szCs w:val="24"/>
                <w:highlight w:val="none"/>
                <w:lang w:val="en-US" w:eastAsia="zh-CN"/>
              </w:rPr>
              <w:t>方案进行评分（分值：4，3，2，1，0）</w:t>
            </w:r>
            <w:r>
              <w:rPr>
                <w:rFonts w:hint="default" w:ascii="Times New Roman" w:hAnsi="Times New Roman" w:eastAsia="仿宋" w:cs="Times New Roman"/>
                <w:color w:val="auto"/>
                <w:sz w:val="24"/>
                <w:szCs w:val="24"/>
                <w:highlight w:val="none"/>
                <w:lang w:val="en-US" w:eastAsia="zh-CN"/>
              </w:rPr>
              <w:t>；</w:t>
            </w:r>
          </w:p>
          <w:p w14:paraId="49FB45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w:t>
            </w:r>
            <w:r>
              <w:rPr>
                <w:rFonts w:hint="default" w:ascii="Times New Roman" w:hAnsi="Times New Roman" w:eastAsia="仿宋" w:cs="Times New Roman"/>
                <w:b/>
                <w:bCs/>
                <w:color w:val="auto"/>
                <w:sz w:val="24"/>
                <w:szCs w:val="24"/>
                <w:highlight w:val="none"/>
                <w:lang w:val="en-US" w:eastAsia="zh-CN"/>
              </w:rPr>
              <w:t>除招标文件规定内容外无其他售后服务承诺的，该项不得分。</w:t>
            </w:r>
          </w:p>
        </w:tc>
        <w:tc>
          <w:tcPr>
            <w:tcW w:w="679" w:type="dxa"/>
            <w:shd w:val="clear" w:color="auto" w:fill="auto"/>
            <w:vAlign w:val="center"/>
          </w:tcPr>
          <w:p w14:paraId="4E4E5A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10</w:t>
            </w:r>
          </w:p>
        </w:tc>
      </w:tr>
      <w:tr w14:paraId="05AF0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722" w:type="dxa"/>
            <w:gridSpan w:val="2"/>
            <w:shd w:val="clear" w:color="auto" w:fill="auto"/>
            <w:vAlign w:val="center"/>
          </w:tcPr>
          <w:p w14:paraId="4FB16A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7</w:t>
            </w:r>
          </w:p>
        </w:tc>
        <w:tc>
          <w:tcPr>
            <w:tcW w:w="1067" w:type="dxa"/>
            <w:gridSpan w:val="2"/>
            <w:shd w:val="clear" w:color="auto" w:fill="auto"/>
            <w:vAlign w:val="center"/>
          </w:tcPr>
          <w:p w14:paraId="2186DE39">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推广方案</w:t>
            </w:r>
          </w:p>
        </w:tc>
        <w:tc>
          <w:tcPr>
            <w:tcW w:w="6587" w:type="dxa"/>
            <w:gridSpan w:val="2"/>
            <w:shd w:val="clear" w:color="auto" w:fill="auto"/>
            <w:vAlign w:val="center"/>
          </w:tcPr>
          <w:p w14:paraId="0D6C50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投标人提供线上和线下宣传推广方案的合理性、全面性进行打分，包括活动开展形式、流程、预期效果等。</w:t>
            </w:r>
          </w:p>
          <w:p w14:paraId="6618FC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整体方案科学合理的得</w:t>
            </w:r>
            <w:r>
              <w:rPr>
                <w:rFonts w:hint="eastAsia" w:ascii="Times New Roman" w:hAnsi="Times New Roman" w:eastAsia="仿宋" w:cs="Times New Roman"/>
                <w:color w:val="auto"/>
                <w:sz w:val="24"/>
                <w:szCs w:val="24"/>
                <w:highlight w:val="none"/>
                <w:lang w:val="en-US" w:eastAsia="zh-CN"/>
              </w:rPr>
              <w:t>8-10</w:t>
            </w:r>
            <w:r>
              <w:rPr>
                <w:rFonts w:hint="default" w:ascii="Times New Roman" w:hAnsi="Times New Roman" w:eastAsia="仿宋" w:cs="Times New Roman"/>
                <w:color w:val="auto"/>
                <w:sz w:val="24"/>
                <w:szCs w:val="24"/>
                <w:highlight w:val="none"/>
                <w:lang w:val="en-US" w:eastAsia="zh-CN"/>
              </w:rPr>
              <w:t>分；</w:t>
            </w:r>
          </w:p>
          <w:p w14:paraId="0D905D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整体方案较科学合理的得</w:t>
            </w:r>
            <w:r>
              <w:rPr>
                <w:rFonts w:hint="eastAsia" w:ascii="Times New Roman" w:hAnsi="Times New Roman" w:eastAsia="仿宋" w:cs="Times New Roman"/>
                <w:color w:val="auto"/>
                <w:sz w:val="24"/>
                <w:szCs w:val="24"/>
                <w:highlight w:val="none"/>
                <w:lang w:val="en-US" w:eastAsia="zh-CN"/>
              </w:rPr>
              <w:t>4-7</w:t>
            </w:r>
            <w:r>
              <w:rPr>
                <w:rFonts w:hint="default" w:ascii="Times New Roman" w:hAnsi="Times New Roman" w:eastAsia="仿宋" w:cs="Times New Roman"/>
                <w:color w:val="auto"/>
                <w:sz w:val="24"/>
                <w:szCs w:val="24"/>
                <w:highlight w:val="none"/>
                <w:lang w:val="en-US" w:eastAsia="zh-CN"/>
              </w:rPr>
              <w:t>分；</w:t>
            </w:r>
          </w:p>
          <w:p w14:paraId="1871E02C">
            <w:pPr>
              <w:pStyle w:val="7"/>
              <w:ind w:leftChars="100"/>
              <w:rPr>
                <w:rFonts w:hint="default" w:ascii="Times New Roman" w:hAnsi="Times New Roman" w:eastAsia="仿宋" w:cs="Times New Roman"/>
                <w:color w:val="auto"/>
                <w:kern w:val="2"/>
                <w:sz w:val="24"/>
                <w:szCs w:val="24"/>
                <w:highlight w:val="none"/>
                <w:lang w:val="en-US" w:eastAsia="zh-CN" w:bidi="ar-SA"/>
              </w:rPr>
            </w:pPr>
            <w:r>
              <w:rPr>
                <w:rFonts w:hint="default" w:ascii="Times New Roman" w:hAnsi="Times New Roman" w:eastAsia="仿宋" w:cs="Times New Roman"/>
                <w:color w:val="auto"/>
                <w:kern w:val="2"/>
                <w:sz w:val="24"/>
                <w:szCs w:val="24"/>
                <w:highlight w:val="none"/>
                <w:lang w:val="en-US" w:eastAsia="zh-CN" w:bidi="ar-SA"/>
              </w:rPr>
              <w:t>整体方案欠科学合理的得</w:t>
            </w:r>
            <w:r>
              <w:rPr>
                <w:rFonts w:hint="eastAsia" w:eastAsia="仿宋" w:cs="Times New Roman"/>
                <w:color w:val="auto"/>
                <w:kern w:val="2"/>
                <w:sz w:val="24"/>
                <w:szCs w:val="24"/>
                <w:highlight w:val="none"/>
                <w:lang w:val="en-US" w:eastAsia="zh-CN" w:bidi="ar-SA"/>
              </w:rPr>
              <w:t>1-3</w:t>
            </w:r>
            <w:r>
              <w:rPr>
                <w:rFonts w:hint="default" w:ascii="Times New Roman" w:hAnsi="Times New Roman" w:eastAsia="仿宋" w:cs="Times New Roman"/>
                <w:color w:val="auto"/>
                <w:kern w:val="2"/>
                <w:sz w:val="24"/>
                <w:szCs w:val="24"/>
                <w:highlight w:val="none"/>
                <w:lang w:val="en-US" w:eastAsia="zh-CN" w:bidi="ar-SA"/>
              </w:rPr>
              <w:t>分；</w:t>
            </w:r>
          </w:p>
          <w:p w14:paraId="7F33F4AE">
            <w:pPr>
              <w:pStyle w:val="7"/>
              <w:ind w:leftChars="100"/>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kern w:val="2"/>
                <w:sz w:val="24"/>
                <w:szCs w:val="24"/>
                <w:highlight w:val="none"/>
                <w:lang w:val="en-US" w:eastAsia="zh-CN" w:bidi="ar-SA"/>
              </w:rPr>
              <w:t>未提供不得分。</w:t>
            </w:r>
          </w:p>
        </w:tc>
        <w:tc>
          <w:tcPr>
            <w:tcW w:w="679" w:type="dxa"/>
            <w:shd w:val="clear" w:color="auto" w:fill="auto"/>
            <w:vAlign w:val="center"/>
          </w:tcPr>
          <w:p w14:paraId="74CF20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10</w:t>
            </w:r>
          </w:p>
        </w:tc>
      </w:tr>
      <w:tr w14:paraId="0C3D3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57" w:hRule="atLeast"/>
        </w:trPr>
        <w:tc>
          <w:tcPr>
            <w:tcW w:w="722" w:type="dxa"/>
            <w:gridSpan w:val="2"/>
            <w:shd w:val="clear" w:color="auto" w:fill="auto"/>
            <w:vAlign w:val="center"/>
          </w:tcPr>
          <w:p w14:paraId="44C481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8</w:t>
            </w:r>
          </w:p>
        </w:tc>
        <w:tc>
          <w:tcPr>
            <w:tcW w:w="1067" w:type="dxa"/>
            <w:gridSpan w:val="2"/>
            <w:shd w:val="clear" w:color="auto" w:fill="auto"/>
            <w:vAlign w:val="center"/>
          </w:tcPr>
          <w:p w14:paraId="433E97AE">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rPr>
              <w:t>培训</w:t>
            </w:r>
            <w:r>
              <w:rPr>
                <w:rFonts w:hint="default" w:ascii="Times New Roman" w:hAnsi="Times New Roman" w:eastAsia="仿宋" w:cs="Times New Roman"/>
                <w:b/>
                <w:bCs/>
                <w:color w:val="auto"/>
                <w:sz w:val="24"/>
                <w:szCs w:val="24"/>
                <w:highlight w:val="none"/>
                <w:lang w:val="en-US" w:eastAsia="zh-CN"/>
              </w:rPr>
              <w:t>方案</w:t>
            </w:r>
          </w:p>
        </w:tc>
        <w:tc>
          <w:tcPr>
            <w:tcW w:w="6587" w:type="dxa"/>
            <w:gridSpan w:val="2"/>
            <w:shd w:val="clear" w:color="auto" w:fill="auto"/>
            <w:vAlign w:val="center"/>
          </w:tcPr>
          <w:p w14:paraId="1E3626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对本项目提供的培训方案打分。包括培训计划内容、培训范围，实施方案（培训流程、培训方式、培训对象、培训内容、培训日程、保证培训成果的措施等）。</w:t>
            </w:r>
          </w:p>
          <w:p w14:paraId="17FBE5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整体方案科学合理的得</w:t>
            </w:r>
            <w:r>
              <w:rPr>
                <w:rFonts w:hint="eastAsia" w:ascii="Times New Roman" w:hAnsi="Times New Roman" w:eastAsia="仿宋" w:cs="Times New Roman"/>
                <w:color w:val="auto"/>
                <w:sz w:val="24"/>
                <w:szCs w:val="24"/>
                <w:highlight w:val="none"/>
                <w:lang w:val="en-US" w:eastAsia="zh-CN"/>
              </w:rPr>
              <w:t>8-10</w:t>
            </w:r>
            <w:r>
              <w:rPr>
                <w:rFonts w:hint="default" w:ascii="Times New Roman" w:hAnsi="Times New Roman" w:eastAsia="仿宋" w:cs="Times New Roman"/>
                <w:color w:val="auto"/>
                <w:sz w:val="24"/>
                <w:szCs w:val="24"/>
                <w:highlight w:val="none"/>
                <w:lang w:val="en-US" w:eastAsia="zh-CN"/>
              </w:rPr>
              <w:t>分；</w:t>
            </w:r>
          </w:p>
          <w:p w14:paraId="7DC7B3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整体方案较科学合理的得</w:t>
            </w:r>
            <w:r>
              <w:rPr>
                <w:rFonts w:hint="eastAsia" w:ascii="Times New Roman" w:hAnsi="Times New Roman" w:eastAsia="仿宋" w:cs="Times New Roman"/>
                <w:color w:val="auto"/>
                <w:sz w:val="24"/>
                <w:szCs w:val="24"/>
                <w:highlight w:val="none"/>
                <w:lang w:val="en-US" w:eastAsia="zh-CN"/>
              </w:rPr>
              <w:t>4-7</w:t>
            </w:r>
            <w:r>
              <w:rPr>
                <w:rFonts w:hint="default" w:ascii="Times New Roman" w:hAnsi="Times New Roman" w:eastAsia="仿宋" w:cs="Times New Roman"/>
                <w:color w:val="auto"/>
                <w:sz w:val="24"/>
                <w:szCs w:val="24"/>
                <w:highlight w:val="none"/>
                <w:lang w:val="en-US" w:eastAsia="zh-CN"/>
              </w:rPr>
              <w:t>分；</w:t>
            </w:r>
          </w:p>
          <w:p w14:paraId="531E98FF">
            <w:pPr>
              <w:pStyle w:val="7"/>
              <w:ind w:leftChars="100"/>
              <w:rPr>
                <w:rFonts w:hint="default" w:ascii="Times New Roman" w:hAnsi="Times New Roman" w:eastAsia="仿宋" w:cs="Times New Roman"/>
                <w:color w:val="auto"/>
                <w:kern w:val="2"/>
                <w:sz w:val="24"/>
                <w:szCs w:val="24"/>
                <w:highlight w:val="none"/>
                <w:lang w:val="en-US" w:eastAsia="zh-CN" w:bidi="ar-SA"/>
              </w:rPr>
            </w:pPr>
            <w:r>
              <w:rPr>
                <w:rFonts w:hint="default" w:ascii="Times New Roman" w:hAnsi="Times New Roman" w:eastAsia="仿宋" w:cs="Times New Roman"/>
                <w:color w:val="auto"/>
                <w:kern w:val="2"/>
                <w:sz w:val="24"/>
                <w:szCs w:val="24"/>
                <w:highlight w:val="none"/>
                <w:lang w:val="en-US" w:eastAsia="zh-CN" w:bidi="ar-SA"/>
              </w:rPr>
              <w:t>整体方案欠科学合理的得</w:t>
            </w:r>
            <w:r>
              <w:rPr>
                <w:rFonts w:hint="eastAsia" w:eastAsia="仿宋" w:cs="Times New Roman"/>
                <w:color w:val="auto"/>
                <w:kern w:val="2"/>
                <w:sz w:val="24"/>
                <w:szCs w:val="24"/>
                <w:highlight w:val="none"/>
                <w:lang w:val="en-US" w:eastAsia="zh-CN" w:bidi="ar-SA"/>
              </w:rPr>
              <w:t>1-3</w:t>
            </w:r>
            <w:r>
              <w:rPr>
                <w:rFonts w:hint="default" w:ascii="Times New Roman" w:hAnsi="Times New Roman" w:eastAsia="仿宋" w:cs="Times New Roman"/>
                <w:color w:val="auto"/>
                <w:kern w:val="2"/>
                <w:sz w:val="24"/>
                <w:szCs w:val="24"/>
                <w:highlight w:val="none"/>
                <w:lang w:val="en-US" w:eastAsia="zh-CN" w:bidi="ar-SA"/>
              </w:rPr>
              <w:t>分；</w:t>
            </w:r>
          </w:p>
          <w:p w14:paraId="27DB8DD4">
            <w:pPr>
              <w:pStyle w:val="7"/>
              <w:ind w:firstLine="480" w:firstLineChars="200"/>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b w:val="0"/>
                <w:bCs w:val="0"/>
                <w:color w:val="auto"/>
                <w:kern w:val="2"/>
                <w:sz w:val="24"/>
                <w:szCs w:val="24"/>
                <w:highlight w:val="none"/>
                <w:lang w:val="en-US" w:eastAsia="zh-CN" w:bidi="ar-SA"/>
              </w:rPr>
              <w:t>未提供不得分。</w:t>
            </w:r>
          </w:p>
        </w:tc>
        <w:tc>
          <w:tcPr>
            <w:tcW w:w="679" w:type="dxa"/>
            <w:shd w:val="clear" w:color="auto" w:fill="auto"/>
            <w:vAlign w:val="center"/>
          </w:tcPr>
          <w:p w14:paraId="0910D3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10</w:t>
            </w:r>
          </w:p>
        </w:tc>
      </w:tr>
      <w:tr w14:paraId="4ADEF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722" w:type="dxa"/>
            <w:gridSpan w:val="2"/>
            <w:shd w:val="clear" w:color="auto" w:fill="auto"/>
            <w:vAlign w:val="center"/>
          </w:tcPr>
          <w:p w14:paraId="5BEFBA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9</w:t>
            </w:r>
          </w:p>
        </w:tc>
        <w:tc>
          <w:tcPr>
            <w:tcW w:w="1067" w:type="dxa"/>
            <w:gridSpan w:val="2"/>
            <w:shd w:val="clear" w:color="auto" w:fill="auto"/>
            <w:vAlign w:val="center"/>
          </w:tcPr>
          <w:p w14:paraId="2AE63024">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rPr>
              <w:t>资源利用</w:t>
            </w:r>
          </w:p>
        </w:tc>
        <w:tc>
          <w:tcPr>
            <w:tcW w:w="6587" w:type="dxa"/>
            <w:gridSpan w:val="2"/>
            <w:shd w:val="clear" w:color="auto" w:fill="auto"/>
            <w:vAlign w:val="center"/>
          </w:tcPr>
          <w:p w14:paraId="69E2EE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eastAsia" w:ascii="Times New Roman" w:hAnsi="Times New Roman" w:eastAsia="仿宋" w:cs="Times New Roman"/>
                <w:b w:val="0"/>
                <w:bCs w:val="0"/>
                <w:color w:val="auto"/>
                <w:sz w:val="24"/>
                <w:szCs w:val="24"/>
                <w:highlight w:val="none"/>
                <w:lang w:val="en-US" w:eastAsia="zh-CN"/>
              </w:rPr>
              <w:t>根据</w:t>
            </w:r>
            <w:r>
              <w:rPr>
                <w:rFonts w:hint="default" w:ascii="Times New Roman" w:hAnsi="Times New Roman" w:eastAsia="仿宋" w:cs="Times New Roman"/>
                <w:b w:val="0"/>
                <w:bCs w:val="0"/>
                <w:color w:val="auto"/>
                <w:sz w:val="24"/>
                <w:szCs w:val="24"/>
                <w:highlight w:val="none"/>
                <w:lang w:val="en-US" w:eastAsia="zh-CN"/>
              </w:rPr>
              <w:t>投标人利用现有平台资源，能为采购人提供的其他服务</w:t>
            </w:r>
            <w:r>
              <w:rPr>
                <w:rFonts w:hint="eastAsia" w:ascii="Times New Roman" w:hAnsi="Times New Roman" w:eastAsia="仿宋" w:cs="Times New Roman"/>
                <w:b w:val="0"/>
                <w:bCs w:val="0"/>
                <w:color w:val="auto"/>
                <w:sz w:val="24"/>
                <w:szCs w:val="24"/>
                <w:highlight w:val="none"/>
                <w:lang w:val="en-US" w:eastAsia="zh-CN"/>
              </w:rPr>
              <w:t>方案进行评分</w:t>
            </w:r>
            <w:r>
              <w:rPr>
                <w:rFonts w:hint="eastAsia" w:ascii="Times New Roman" w:hAnsi="Times New Roman" w:eastAsia="仿宋" w:cs="Times New Roman"/>
                <w:color w:val="auto"/>
                <w:sz w:val="24"/>
                <w:szCs w:val="24"/>
                <w:highlight w:val="none"/>
                <w:lang w:val="en-US" w:eastAsia="zh-CN"/>
              </w:rPr>
              <w:t>（分值：4，3，2，1，0），</w:t>
            </w:r>
            <w:r>
              <w:rPr>
                <w:rFonts w:hint="default" w:ascii="Times New Roman" w:hAnsi="Times New Roman" w:eastAsia="仿宋" w:cs="Times New Roman"/>
                <w:b w:val="0"/>
                <w:bCs w:val="0"/>
                <w:color w:val="auto"/>
                <w:sz w:val="24"/>
                <w:szCs w:val="24"/>
                <w:highlight w:val="none"/>
                <w:lang w:val="en-US" w:eastAsia="zh-CN"/>
              </w:rPr>
              <w:t>未提供不得分。</w:t>
            </w:r>
          </w:p>
        </w:tc>
        <w:tc>
          <w:tcPr>
            <w:tcW w:w="679" w:type="dxa"/>
            <w:shd w:val="clear" w:color="auto" w:fill="auto"/>
            <w:vAlign w:val="center"/>
          </w:tcPr>
          <w:p w14:paraId="6A122E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4</w:t>
            </w:r>
          </w:p>
        </w:tc>
      </w:tr>
      <w:tr w14:paraId="4858F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9055" w:type="dxa"/>
            <w:gridSpan w:val="7"/>
            <w:shd w:val="clear" w:color="auto" w:fill="auto"/>
            <w:vAlign w:val="center"/>
          </w:tcPr>
          <w:p w14:paraId="5DFA9F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kern w:val="2"/>
                <w:sz w:val="24"/>
                <w:szCs w:val="24"/>
                <w:highlight w:val="none"/>
                <w:lang w:val="en-US" w:eastAsia="zh-CN" w:bidi="ar-SA"/>
              </w:rPr>
            </w:pPr>
            <w:r>
              <w:rPr>
                <w:rFonts w:hint="default" w:ascii="Times New Roman" w:hAnsi="Times New Roman" w:eastAsia="仿宋" w:cs="Times New Roman"/>
                <w:b/>
                <w:bCs/>
                <w:color w:val="auto"/>
                <w:sz w:val="24"/>
                <w:szCs w:val="24"/>
                <w:highlight w:val="none"/>
                <w:lang w:val="en-US" w:eastAsia="zh-CN"/>
              </w:rPr>
              <w:t>商务分（14分）</w:t>
            </w:r>
          </w:p>
        </w:tc>
      </w:tr>
      <w:tr w14:paraId="496CB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722" w:type="dxa"/>
            <w:gridSpan w:val="2"/>
            <w:shd w:val="clear" w:color="auto" w:fill="auto"/>
            <w:vAlign w:val="center"/>
          </w:tcPr>
          <w:p w14:paraId="2119A4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1</w:t>
            </w:r>
            <w:r>
              <w:rPr>
                <w:rFonts w:hint="eastAsia" w:ascii="Times New Roman" w:hAnsi="Times New Roman" w:eastAsia="仿宋" w:cs="Times New Roman"/>
                <w:b/>
                <w:bCs/>
                <w:color w:val="auto"/>
                <w:sz w:val="24"/>
                <w:szCs w:val="24"/>
                <w:highlight w:val="none"/>
                <w:lang w:val="en-US" w:eastAsia="zh-CN"/>
              </w:rPr>
              <w:t>0</w:t>
            </w:r>
          </w:p>
        </w:tc>
        <w:tc>
          <w:tcPr>
            <w:tcW w:w="1067" w:type="dxa"/>
            <w:gridSpan w:val="2"/>
            <w:shd w:val="clear" w:color="auto" w:fill="auto"/>
            <w:vAlign w:val="center"/>
          </w:tcPr>
          <w:p w14:paraId="3F09EA14">
            <w:pPr>
              <w:pStyle w:val="17"/>
              <w:numPr>
                <w:ilvl w:val="0"/>
                <w:numId w:val="0"/>
              </w:numPr>
              <w:bidi w:val="0"/>
              <w:ind w:left="0" w:leftChars="0"/>
              <w:jc w:val="center"/>
              <w:rPr>
                <w:rFonts w:hint="default" w:ascii="Times New Roman" w:hAnsi="Times New Roman" w:eastAsia="仿宋" w:cs="Times New Roman"/>
                <w:b/>
                <w:bCs/>
                <w:color w:val="auto"/>
                <w:sz w:val="24"/>
                <w:szCs w:val="24"/>
                <w:highlight w:val="none"/>
                <w:lang w:val="en-US" w:eastAsia="zh-CN"/>
              </w:rPr>
            </w:pPr>
            <w:r>
              <w:rPr>
                <w:rFonts w:hint="eastAsia" w:eastAsia="仿宋" w:cs="Times New Roman"/>
                <w:b/>
                <w:bCs/>
                <w:color w:val="auto"/>
                <w:sz w:val="24"/>
                <w:szCs w:val="24"/>
                <w:highlight w:val="none"/>
                <w:lang w:val="en-US" w:eastAsia="zh-CN"/>
              </w:rPr>
              <w:t>企业业绩</w:t>
            </w:r>
          </w:p>
        </w:tc>
        <w:tc>
          <w:tcPr>
            <w:tcW w:w="6587" w:type="dxa"/>
            <w:gridSpan w:val="2"/>
            <w:shd w:val="clear" w:color="auto" w:fill="auto"/>
            <w:vAlign w:val="center"/>
          </w:tcPr>
          <w:p w14:paraId="7896B0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val="0"/>
                <w:bCs w:val="0"/>
                <w:color w:val="auto"/>
                <w:sz w:val="24"/>
                <w:szCs w:val="24"/>
                <w:highlight w:val="none"/>
                <w:lang w:val="en-US" w:eastAsia="zh-CN"/>
              </w:rPr>
              <w:t>供应商具有202</w:t>
            </w:r>
            <w:r>
              <w:rPr>
                <w:rFonts w:hint="eastAsia" w:ascii="Times New Roman" w:hAnsi="Times New Roman" w:eastAsia="仿宋" w:cs="Times New Roman"/>
                <w:b w:val="0"/>
                <w:bCs w:val="0"/>
                <w:color w:val="auto"/>
                <w:sz w:val="24"/>
                <w:szCs w:val="24"/>
                <w:highlight w:val="none"/>
                <w:lang w:val="en-US" w:eastAsia="zh-CN"/>
              </w:rPr>
              <w:t>2</w:t>
            </w:r>
            <w:r>
              <w:rPr>
                <w:rFonts w:hint="default" w:ascii="Times New Roman" w:hAnsi="Times New Roman" w:eastAsia="仿宋" w:cs="Times New Roman"/>
                <w:b w:val="0"/>
                <w:bCs w:val="0"/>
                <w:color w:val="auto"/>
                <w:sz w:val="24"/>
                <w:szCs w:val="24"/>
                <w:highlight w:val="none"/>
                <w:lang w:val="en-US" w:eastAsia="zh-CN"/>
              </w:rPr>
              <w:t>年1月1日以来签订的</w:t>
            </w:r>
            <w:r>
              <w:rPr>
                <w:rFonts w:hint="eastAsia" w:ascii="Times New Roman" w:hAnsi="Times New Roman" w:eastAsia="仿宋" w:cs="Times New Roman"/>
                <w:b w:val="0"/>
                <w:bCs w:val="0"/>
                <w:color w:val="auto"/>
                <w:sz w:val="24"/>
                <w:szCs w:val="24"/>
                <w:highlight w:val="none"/>
                <w:lang w:val="en-US" w:eastAsia="zh-CN"/>
              </w:rPr>
              <w:t>同类</w:t>
            </w:r>
            <w:r>
              <w:rPr>
                <w:rFonts w:hint="default" w:ascii="Times New Roman" w:hAnsi="Times New Roman" w:eastAsia="仿宋" w:cs="Times New Roman"/>
                <w:b w:val="0"/>
                <w:bCs w:val="0"/>
                <w:color w:val="auto"/>
                <w:sz w:val="24"/>
                <w:szCs w:val="24"/>
                <w:highlight w:val="none"/>
                <w:lang w:val="en-US" w:eastAsia="zh-CN"/>
              </w:rPr>
              <w:t>业绩的，每提供1个得2分，最多得4分。</w:t>
            </w:r>
          </w:p>
          <w:p w14:paraId="34A158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*需提供合同复印件</w:t>
            </w:r>
            <w:r>
              <w:rPr>
                <w:rFonts w:hint="eastAsia" w:ascii="仿宋" w:hAnsi="仿宋" w:eastAsia="仿宋" w:cs="仿宋"/>
                <w:b/>
                <w:bCs/>
                <w:sz w:val="24"/>
                <w:lang w:val="en-US" w:eastAsia="zh-CN"/>
              </w:rPr>
              <w:t>等</w:t>
            </w:r>
            <w:r>
              <w:rPr>
                <w:rFonts w:hint="eastAsia" w:ascii="仿宋" w:hAnsi="仿宋" w:eastAsia="仿宋" w:cs="仿宋"/>
                <w:b/>
                <w:bCs/>
                <w:sz w:val="24"/>
              </w:rPr>
              <w:t>证明</w:t>
            </w:r>
            <w:r>
              <w:rPr>
                <w:rFonts w:hint="eastAsia" w:ascii="仿宋" w:hAnsi="仿宋" w:eastAsia="仿宋" w:cs="仿宋"/>
                <w:b/>
                <w:bCs/>
                <w:sz w:val="24"/>
                <w:lang w:val="en-US" w:eastAsia="zh-CN"/>
              </w:rPr>
              <w:t>材料</w:t>
            </w:r>
            <w:r>
              <w:rPr>
                <w:rFonts w:hint="default" w:ascii="Times New Roman" w:hAnsi="Times New Roman" w:eastAsia="仿宋" w:cs="Times New Roman"/>
                <w:b/>
                <w:bCs/>
                <w:color w:val="auto"/>
                <w:sz w:val="24"/>
                <w:szCs w:val="24"/>
                <w:highlight w:val="none"/>
                <w:lang w:val="en-US" w:eastAsia="zh-CN"/>
              </w:rPr>
              <w:t>并加盖公章</w:t>
            </w:r>
            <w:r>
              <w:rPr>
                <w:rFonts w:hint="eastAsia" w:ascii="仿宋" w:hAnsi="仿宋" w:eastAsia="仿宋" w:cs="仿宋"/>
                <w:b/>
                <w:bCs/>
                <w:sz w:val="24"/>
              </w:rPr>
              <w:t>，</w:t>
            </w:r>
            <w:r>
              <w:rPr>
                <w:rFonts w:hint="eastAsia" w:ascii="仿宋" w:hAnsi="仿宋" w:eastAsia="仿宋" w:cs="宋体"/>
                <w:b/>
                <w:bCs/>
                <w:kern w:val="0"/>
                <w:sz w:val="24"/>
                <w:u w:val="none"/>
                <w:lang w:bidi="ar"/>
              </w:rPr>
              <w:t>且合同内容能体现同品类的采购内容，未提供或提供内容不完整的不得分</w:t>
            </w:r>
            <w:r>
              <w:rPr>
                <w:rFonts w:hint="eastAsia" w:ascii="仿宋" w:hAnsi="仿宋" w:eastAsia="仿宋" w:cs="宋体"/>
                <w:b/>
                <w:bCs/>
                <w:kern w:val="0"/>
                <w:sz w:val="24"/>
                <w:u w:val="none"/>
                <w:lang w:eastAsia="zh-CN" w:bidi="ar"/>
              </w:rPr>
              <w:t>，</w:t>
            </w:r>
            <w:r>
              <w:rPr>
                <w:rFonts w:hint="eastAsia" w:ascii="仿宋" w:hAnsi="仿宋" w:eastAsia="仿宋" w:cs="宋体"/>
                <w:b/>
                <w:bCs/>
                <w:kern w:val="0"/>
                <w:sz w:val="24"/>
                <w:u w:val="none"/>
                <w:lang w:val="en-US" w:eastAsia="zh-CN" w:bidi="ar"/>
              </w:rPr>
              <w:t>以合同签订时间为准</w:t>
            </w:r>
            <w:r>
              <w:rPr>
                <w:rFonts w:hint="eastAsia" w:ascii="仿宋" w:hAnsi="仿宋" w:eastAsia="仿宋" w:cs="宋体"/>
                <w:b/>
                <w:bCs/>
                <w:kern w:val="0"/>
                <w:sz w:val="24"/>
                <w:u w:val="none"/>
                <w:lang w:bidi="ar"/>
              </w:rPr>
              <w:t>。</w:t>
            </w:r>
          </w:p>
        </w:tc>
        <w:tc>
          <w:tcPr>
            <w:tcW w:w="679" w:type="dxa"/>
            <w:shd w:val="clear" w:color="auto" w:fill="auto"/>
            <w:vAlign w:val="center"/>
          </w:tcPr>
          <w:p w14:paraId="1447B9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4</w:t>
            </w:r>
          </w:p>
        </w:tc>
      </w:tr>
      <w:tr w14:paraId="0F6AD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722" w:type="dxa"/>
            <w:gridSpan w:val="2"/>
            <w:shd w:val="clear" w:color="auto" w:fill="auto"/>
            <w:vAlign w:val="center"/>
          </w:tcPr>
          <w:p w14:paraId="444AC0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1</w:t>
            </w:r>
            <w:r>
              <w:rPr>
                <w:rFonts w:hint="eastAsia" w:ascii="Times New Roman" w:hAnsi="Times New Roman" w:eastAsia="仿宋" w:cs="Times New Roman"/>
                <w:b/>
                <w:bCs/>
                <w:color w:val="auto"/>
                <w:sz w:val="24"/>
                <w:szCs w:val="24"/>
                <w:highlight w:val="none"/>
                <w:lang w:val="en-US" w:eastAsia="zh-CN"/>
              </w:rPr>
              <w:t>1</w:t>
            </w:r>
          </w:p>
        </w:tc>
        <w:tc>
          <w:tcPr>
            <w:tcW w:w="1067" w:type="dxa"/>
            <w:gridSpan w:val="2"/>
            <w:shd w:val="clear" w:color="auto" w:fill="auto"/>
            <w:vAlign w:val="center"/>
          </w:tcPr>
          <w:p w14:paraId="11747468">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企业证书</w:t>
            </w:r>
          </w:p>
        </w:tc>
        <w:tc>
          <w:tcPr>
            <w:tcW w:w="6587" w:type="dxa"/>
            <w:gridSpan w:val="2"/>
            <w:shd w:val="clear" w:color="auto" w:fill="auto"/>
            <w:vAlign w:val="center"/>
          </w:tcPr>
          <w:p w14:paraId="5B92CB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val="0"/>
                <w:bCs w:val="0"/>
                <w:color w:val="auto"/>
                <w:sz w:val="24"/>
                <w:szCs w:val="24"/>
                <w:highlight w:val="none"/>
                <w:lang w:val="en-US" w:eastAsia="zh-CN"/>
              </w:rPr>
              <w:t>投标人具有在有效期内的软件产品登记证书、质量管理体系认证证书，以及与本项目相关的软件著作权证书，包括但不限于：专题数据库软件著作权证书、视频资源服务软件著作权证书、信息资源服务软件著作权证书、数据服务软件著作权证书、知识脉络服务软件著作权证书、资源服务一体化软件著作权证书、创新资源服务软件著作权证书、信息综合服务软件著作权证书等。每个得1分，最高得10分。</w:t>
            </w:r>
          </w:p>
          <w:p w14:paraId="3052EE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*须提供证书扫描件及有效期内的网站截图并加盖单位公章</w:t>
            </w:r>
          </w:p>
        </w:tc>
        <w:tc>
          <w:tcPr>
            <w:tcW w:w="679" w:type="dxa"/>
            <w:shd w:val="clear" w:color="auto" w:fill="auto"/>
            <w:vAlign w:val="center"/>
          </w:tcPr>
          <w:p w14:paraId="0AABF9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10</w:t>
            </w:r>
          </w:p>
        </w:tc>
      </w:tr>
    </w:tbl>
    <w:p w14:paraId="3B65C20B">
      <w:pPr>
        <w:rPr>
          <w:rFonts w:hint="eastAsia"/>
          <w:lang w:val="en-US" w:eastAsia="zh-CN"/>
        </w:rPr>
      </w:pPr>
      <w:r>
        <w:rPr>
          <w:rFonts w:hint="eastAsia"/>
          <w:lang w:val="en-US" w:eastAsia="zh-CN"/>
        </w:rPr>
        <w:br w:type="page"/>
      </w:r>
    </w:p>
    <w:p w14:paraId="646B23F1">
      <w:pPr>
        <w:pStyle w:val="5"/>
        <w:bidi w:val="0"/>
        <w:jc w:val="center"/>
        <w:rPr>
          <w:rFonts w:hint="eastAsia"/>
        </w:rPr>
      </w:pPr>
      <w:r>
        <w:rPr>
          <w:rFonts w:hint="eastAsia"/>
          <w:lang w:val="en-US" w:eastAsia="zh-CN"/>
        </w:rPr>
        <w:t>标项三</w:t>
      </w:r>
      <w:r>
        <w:rPr>
          <w:rFonts w:hint="eastAsia"/>
        </w:rPr>
        <w:t>评分表（技术、商务、资信及其他分，共</w:t>
      </w:r>
      <w:r>
        <w:rPr>
          <w:rFonts w:hint="eastAsia"/>
          <w:lang w:val="en-US" w:eastAsia="zh-CN"/>
        </w:rPr>
        <w:t>9</w:t>
      </w:r>
      <w:r>
        <w:rPr>
          <w:rFonts w:hint="eastAsia"/>
        </w:rPr>
        <w:t>0分）</w:t>
      </w:r>
    </w:p>
    <w:tbl>
      <w:tblPr>
        <w:tblStyle w:val="11"/>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86"/>
        <w:gridCol w:w="894"/>
        <w:gridCol w:w="173"/>
        <w:gridCol w:w="6327"/>
        <w:gridCol w:w="260"/>
        <w:gridCol w:w="679"/>
      </w:tblGrid>
      <w:tr w14:paraId="33845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636" w:type="dxa"/>
            <w:vAlign w:val="center"/>
          </w:tcPr>
          <w:p w14:paraId="68745033">
            <w:pPr>
              <w:keepNext w:val="0"/>
              <w:keepLines w:val="0"/>
              <w:suppressLineNumbers w:val="0"/>
              <w:spacing w:before="0" w:beforeAutospacing="0" w:after="0" w:afterAutospacing="0"/>
              <w:ind w:left="0" w:leftChars="0" w:right="0" w:rightChars="0"/>
              <w:jc w:val="center"/>
              <w:rPr>
                <w:rFonts w:hint="default" w:ascii="Times New Roman" w:hAnsi="Times New Roman" w:eastAsia="仿宋" w:cs="Times New Roman"/>
                <w:b/>
                <w:bCs/>
                <w:color w:val="auto"/>
                <w:kern w:val="2"/>
                <w:sz w:val="24"/>
                <w:szCs w:val="24"/>
                <w:highlight w:val="none"/>
                <w:lang w:val="en-US" w:eastAsia="zh-CN" w:bidi="ar-SA"/>
              </w:rPr>
            </w:pPr>
            <w:r>
              <w:rPr>
                <w:rFonts w:hint="eastAsia" w:ascii="仿宋" w:hAnsi="仿宋" w:eastAsia="仿宋" w:cs="仿宋"/>
                <w:b/>
                <w:bCs/>
                <w:sz w:val="24"/>
              </w:rPr>
              <w:t>序号</w:t>
            </w:r>
          </w:p>
        </w:tc>
        <w:tc>
          <w:tcPr>
            <w:tcW w:w="980" w:type="dxa"/>
            <w:gridSpan w:val="2"/>
            <w:vAlign w:val="center"/>
          </w:tcPr>
          <w:p w14:paraId="4184698C">
            <w:pPr>
              <w:keepNext w:val="0"/>
              <w:keepLines w:val="0"/>
              <w:suppressLineNumbers w:val="0"/>
              <w:spacing w:before="0" w:beforeAutospacing="0" w:after="0" w:afterAutospacing="0"/>
              <w:ind w:left="0" w:leftChars="0" w:right="0" w:rightChars="0"/>
              <w:jc w:val="center"/>
              <w:rPr>
                <w:rFonts w:hint="default" w:ascii="Times New Roman" w:hAnsi="Times New Roman" w:eastAsia="仿宋" w:cs="Times New Roman"/>
                <w:b/>
                <w:bCs/>
                <w:color w:val="auto"/>
                <w:kern w:val="2"/>
                <w:sz w:val="24"/>
                <w:szCs w:val="24"/>
                <w:highlight w:val="none"/>
                <w:lang w:val="en-US" w:eastAsia="zh-CN" w:bidi="ar-SA"/>
              </w:rPr>
            </w:pPr>
            <w:r>
              <w:rPr>
                <w:rFonts w:hint="eastAsia" w:ascii="仿宋" w:hAnsi="仿宋" w:eastAsia="仿宋" w:cs="仿宋"/>
                <w:b/>
                <w:bCs/>
                <w:sz w:val="24"/>
              </w:rPr>
              <w:t>评分项</w:t>
            </w:r>
          </w:p>
        </w:tc>
        <w:tc>
          <w:tcPr>
            <w:tcW w:w="6500" w:type="dxa"/>
            <w:gridSpan w:val="2"/>
            <w:vAlign w:val="center"/>
          </w:tcPr>
          <w:p w14:paraId="6D1262E8">
            <w:pPr>
              <w:keepNext w:val="0"/>
              <w:keepLines w:val="0"/>
              <w:suppressLineNumbers w:val="0"/>
              <w:spacing w:before="0" w:beforeAutospacing="0" w:after="0" w:afterAutospacing="0"/>
              <w:ind w:left="0" w:leftChars="0" w:right="0" w:rightChars="0"/>
              <w:jc w:val="center"/>
              <w:rPr>
                <w:rFonts w:hint="default" w:ascii="Times New Roman" w:hAnsi="Times New Roman" w:eastAsia="仿宋" w:cs="Times New Roman"/>
                <w:b/>
                <w:bCs/>
                <w:color w:val="auto"/>
                <w:kern w:val="2"/>
                <w:sz w:val="24"/>
                <w:szCs w:val="24"/>
                <w:highlight w:val="none"/>
                <w:lang w:val="en-US" w:eastAsia="zh-CN" w:bidi="ar-SA"/>
              </w:rPr>
            </w:pPr>
            <w:r>
              <w:rPr>
                <w:rFonts w:hint="eastAsia" w:ascii="仿宋" w:hAnsi="仿宋" w:eastAsia="仿宋" w:cs="仿宋"/>
                <w:b/>
                <w:bCs/>
                <w:sz w:val="24"/>
              </w:rPr>
              <w:t>评分细则</w:t>
            </w:r>
          </w:p>
        </w:tc>
        <w:tc>
          <w:tcPr>
            <w:tcW w:w="939" w:type="dxa"/>
            <w:gridSpan w:val="2"/>
            <w:vAlign w:val="center"/>
          </w:tcPr>
          <w:p w14:paraId="7655232B">
            <w:pPr>
              <w:keepNext w:val="0"/>
              <w:keepLines w:val="0"/>
              <w:suppressLineNumbers w:val="0"/>
              <w:spacing w:before="0" w:beforeAutospacing="0" w:after="0" w:afterAutospacing="0"/>
              <w:ind w:left="0" w:leftChars="0" w:right="0" w:rightChars="0"/>
              <w:jc w:val="center"/>
              <w:rPr>
                <w:rFonts w:hint="default" w:ascii="Times New Roman" w:hAnsi="Times New Roman" w:eastAsia="仿宋" w:cs="Times New Roman"/>
                <w:b/>
                <w:bCs/>
                <w:color w:val="auto"/>
                <w:kern w:val="2"/>
                <w:sz w:val="24"/>
                <w:szCs w:val="24"/>
                <w:highlight w:val="none"/>
                <w:lang w:val="en-US" w:eastAsia="zh-CN" w:bidi="ar-SA"/>
              </w:rPr>
            </w:pPr>
            <w:r>
              <w:rPr>
                <w:rFonts w:hint="eastAsia" w:ascii="仿宋" w:hAnsi="仿宋" w:eastAsia="仿宋" w:cs="仿宋"/>
                <w:b/>
                <w:bCs/>
                <w:sz w:val="24"/>
              </w:rPr>
              <w:t>分值（分）</w:t>
            </w:r>
          </w:p>
        </w:tc>
      </w:tr>
      <w:tr w14:paraId="69921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8" w:hRule="atLeast"/>
        </w:trPr>
        <w:tc>
          <w:tcPr>
            <w:tcW w:w="9055" w:type="dxa"/>
            <w:gridSpan w:val="7"/>
            <w:shd w:val="clear" w:color="auto" w:fill="auto"/>
            <w:vAlign w:val="center"/>
          </w:tcPr>
          <w:p w14:paraId="5747A1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rPr>
            </w:pPr>
            <w:r>
              <w:rPr>
                <w:rFonts w:hint="default" w:ascii="Times New Roman" w:hAnsi="Times New Roman" w:eastAsia="仿宋" w:cs="Times New Roman"/>
                <w:b/>
                <w:bCs/>
                <w:color w:val="auto"/>
                <w:sz w:val="24"/>
                <w:szCs w:val="24"/>
                <w:highlight w:val="none"/>
                <w:lang w:val="en-US" w:eastAsia="zh-CN"/>
              </w:rPr>
              <w:t>技术分（76分）</w:t>
            </w:r>
          </w:p>
        </w:tc>
      </w:tr>
      <w:tr w14:paraId="7AE67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75" w:hRule="atLeast"/>
        </w:trPr>
        <w:tc>
          <w:tcPr>
            <w:tcW w:w="722" w:type="dxa"/>
            <w:gridSpan w:val="2"/>
            <w:shd w:val="clear" w:color="auto" w:fill="auto"/>
            <w:vAlign w:val="center"/>
          </w:tcPr>
          <w:p w14:paraId="53E8D9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1</w:t>
            </w:r>
          </w:p>
        </w:tc>
        <w:tc>
          <w:tcPr>
            <w:tcW w:w="1067" w:type="dxa"/>
            <w:gridSpan w:val="2"/>
            <w:shd w:val="clear" w:color="auto" w:fill="auto"/>
            <w:vAlign w:val="center"/>
          </w:tcPr>
          <w:p w14:paraId="1630CADA">
            <w:pPr>
              <w:pStyle w:val="17"/>
              <w:numPr>
                <w:ilvl w:val="0"/>
                <w:numId w:val="0"/>
              </w:numPr>
              <w:bidi w:val="0"/>
              <w:ind w:left="0" w:leftChars="0"/>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需求响应情况</w:t>
            </w:r>
          </w:p>
        </w:tc>
        <w:tc>
          <w:tcPr>
            <w:tcW w:w="6587" w:type="dxa"/>
            <w:gridSpan w:val="2"/>
            <w:shd w:val="clear" w:color="auto" w:fill="auto"/>
            <w:vAlign w:val="center"/>
          </w:tcPr>
          <w:p w14:paraId="268AAF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技术需求中，不符合（负偏离）技术要求中标注“</w:t>
            </w:r>
            <w:r>
              <w:rPr>
                <w:rFonts w:hint="eastAsia" w:ascii="Times New Roman" w:hAnsi="Times New Roman" w:eastAsia="仿宋" w:cs="Times New Roman"/>
                <w:color w:val="auto"/>
                <w:sz w:val="24"/>
                <w:highlight w:val="none"/>
                <w:lang w:eastAsia="zh-CN"/>
              </w:rPr>
              <w:t>▲</w:t>
            </w:r>
            <w:r>
              <w:rPr>
                <w:rFonts w:hint="default" w:ascii="Times New Roman" w:hAnsi="Times New Roman" w:eastAsia="仿宋" w:cs="Times New Roman"/>
                <w:color w:val="auto"/>
                <w:sz w:val="24"/>
                <w:szCs w:val="24"/>
                <w:highlight w:val="none"/>
                <w:lang w:val="en-US" w:eastAsia="zh-CN"/>
              </w:rPr>
              <w:t>”条款（不可偏离）的投标无效；满足招标文件明确的全部技术条款要求的，得满分；</w:t>
            </w:r>
            <w:r>
              <w:rPr>
                <w:rFonts w:hint="eastAsia" w:ascii="Times New Roman" w:hAnsi="Times New Roman" w:eastAsia="仿宋" w:cs="Times New Roman"/>
                <w:color w:val="auto"/>
                <w:sz w:val="24"/>
                <w:highlight w:val="none"/>
              </w:rPr>
              <w:t>供应商所投的产品关键技术参数（“</w:t>
            </w:r>
            <w:r>
              <w:rPr>
                <w:rFonts w:hint="eastAsia" w:ascii="Times New Roman" w:hAnsi="Times New Roman" w:eastAsia="仿宋" w:cs="Times New Roman"/>
                <w:color w:val="auto"/>
                <w:sz w:val="24"/>
                <w:highlight w:val="none"/>
                <w:lang w:eastAsia="zh-CN"/>
              </w:rPr>
              <w:t>★</w:t>
            </w:r>
            <w:r>
              <w:rPr>
                <w:rFonts w:hint="eastAsia" w:ascii="Times New Roman" w:hAnsi="Times New Roman" w:eastAsia="仿宋" w:cs="Times New Roman"/>
                <w:color w:val="auto"/>
                <w:sz w:val="24"/>
                <w:highlight w:val="none"/>
              </w:rPr>
              <w:t>”号参数）不响应或负偏离的每一项在基本分基础上扣1</w:t>
            </w:r>
            <w:r>
              <w:rPr>
                <w:rFonts w:hint="eastAsia" w:ascii="Times New Roman" w:hAnsi="Times New Roman" w:eastAsia="仿宋" w:cs="Times New Roman"/>
                <w:color w:val="auto"/>
                <w:sz w:val="24"/>
                <w:highlight w:val="none"/>
                <w:lang w:val="en-US" w:eastAsia="zh-CN"/>
              </w:rPr>
              <w:t>.5</w:t>
            </w:r>
            <w:r>
              <w:rPr>
                <w:rFonts w:hint="eastAsia" w:ascii="Times New Roman" w:hAnsi="Times New Roman" w:eastAsia="仿宋" w:cs="Times New Roman"/>
                <w:color w:val="auto"/>
                <w:sz w:val="24"/>
                <w:highlight w:val="none"/>
              </w:rPr>
              <w:t>分，一般参数（非“</w:t>
            </w:r>
            <w:r>
              <w:rPr>
                <w:rFonts w:hint="eastAsia" w:ascii="Times New Roman" w:hAnsi="Times New Roman" w:eastAsia="仿宋" w:cs="Times New Roman"/>
                <w:color w:val="auto"/>
                <w:sz w:val="24"/>
                <w:highlight w:val="none"/>
                <w:lang w:eastAsia="zh-CN"/>
              </w:rPr>
              <w:t>★</w:t>
            </w:r>
            <w:r>
              <w:rPr>
                <w:rFonts w:hint="eastAsia" w:ascii="Times New Roman" w:hAnsi="Times New Roman" w:eastAsia="仿宋" w:cs="Times New Roman"/>
                <w:color w:val="auto"/>
                <w:sz w:val="24"/>
                <w:highlight w:val="none"/>
              </w:rPr>
              <w:t>”号参数）不响应或负偏离的每一项在基本分基础上扣</w:t>
            </w:r>
            <w:r>
              <w:rPr>
                <w:rFonts w:hint="eastAsia" w:ascii="Times New Roman" w:hAnsi="Times New Roman" w:eastAsia="仿宋" w:cs="Times New Roman"/>
                <w:color w:val="auto"/>
                <w:sz w:val="24"/>
                <w:highlight w:val="none"/>
                <w:lang w:eastAsia="zh-CN"/>
              </w:rPr>
              <w:t>1</w:t>
            </w:r>
            <w:r>
              <w:rPr>
                <w:rFonts w:hint="eastAsia" w:ascii="Times New Roman" w:hAnsi="Times New Roman" w:eastAsia="仿宋" w:cs="Times New Roman"/>
                <w:color w:val="auto"/>
                <w:sz w:val="24"/>
                <w:highlight w:val="none"/>
              </w:rPr>
              <w:t>分。</w:t>
            </w:r>
          </w:p>
        </w:tc>
        <w:tc>
          <w:tcPr>
            <w:tcW w:w="679" w:type="dxa"/>
            <w:shd w:val="clear" w:color="auto" w:fill="auto"/>
            <w:vAlign w:val="center"/>
          </w:tcPr>
          <w:p w14:paraId="2AED56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20</w:t>
            </w:r>
          </w:p>
        </w:tc>
      </w:tr>
      <w:tr w14:paraId="357D3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47" w:hRule="atLeast"/>
        </w:trPr>
        <w:tc>
          <w:tcPr>
            <w:tcW w:w="722" w:type="dxa"/>
            <w:gridSpan w:val="2"/>
            <w:shd w:val="clear" w:color="auto" w:fill="auto"/>
            <w:vAlign w:val="center"/>
          </w:tcPr>
          <w:p w14:paraId="761183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2</w:t>
            </w:r>
          </w:p>
        </w:tc>
        <w:tc>
          <w:tcPr>
            <w:tcW w:w="1067" w:type="dxa"/>
            <w:gridSpan w:val="2"/>
            <w:shd w:val="clear" w:color="auto" w:fill="auto"/>
            <w:vAlign w:val="center"/>
          </w:tcPr>
          <w:p w14:paraId="06BDF8E3">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rPr>
              <w:t>项目实施方案</w:t>
            </w:r>
          </w:p>
        </w:tc>
        <w:tc>
          <w:tcPr>
            <w:tcW w:w="6587" w:type="dxa"/>
            <w:gridSpan w:val="2"/>
            <w:shd w:val="clear" w:color="auto" w:fill="auto"/>
            <w:vAlign w:val="center"/>
          </w:tcPr>
          <w:p w14:paraId="17C24A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根据项目实施方案的合理性、可行性进行打分，包括项目实施计划、总体设计框架、系统运维管理方案、进度控制计划、测试方案等：</w:t>
            </w:r>
          </w:p>
          <w:p w14:paraId="0A412A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整体方案科学合理的得</w:t>
            </w:r>
            <w:r>
              <w:rPr>
                <w:rFonts w:hint="eastAsia" w:ascii="Times New Roman" w:hAnsi="Times New Roman" w:eastAsia="仿宋" w:cs="Times New Roman"/>
                <w:color w:val="auto"/>
                <w:sz w:val="24"/>
                <w:szCs w:val="24"/>
                <w:highlight w:val="none"/>
                <w:lang w:val="en-US" w:eastAsia="zh-CN"/>
              </w:rPr>
              <w:t>8</w:t>
            </w:r>
            <w:r>
              <w:rPr>
                <w:rFonts w:hint="default" w:ascii="Times New Roman" w:hAnsi="Times New Roman" w:eastAsia="仿宋" w:cs="Times New Roman"/>
                <w:color w:val="auto"/>
                <w:sz w:val="24"/>
                <w:szCs w:val="24"/>
                <w:highlight w:val="none"/>
                <w:lang w:val="en-US" w:eastAsia="zh-CN"/>
              </w:rPr>
              <w:t>-1</w:t>
            </w:r>
            <w:r>
              <w:rPr>
                <w:rFonts w:hint="eastAsia" w:ascii="Times New Roman" w:hAnsi="Times New Roman" w:eastAsia="仿宋" w:cs="Times New Roman"/>
                <w:color w:val="auto"/>
                <w:sz w:val="24"/>
                <w:szCs w:val="24"/>
                <w:highlight w:val="none"/>
                <w:lang w:val="en-US" w:eastAsia="zh-CN"/>
              </w:rPr>
              <w:t>0</w:t>
            </w:r>
            <w:r>
              <w:rPr>
                <w:rFonts w:hint="default" w:ascii="Times New Roman" w:hAnsi="Times New Roman" w:eastAsia="仿宋" w:cs="Times New Roman"/>
                <w:color w:val="auto"/>
                <w:sz w:val="24"/>
                <w:szCs w:val="24"/>
                <w:highlight w:val="none"/>
                <w:lang w:val="en-US" w:eastAsia="zh-CN"/>
              </w:rPr>
              <w:t>分；</w:t>
            </w:r>
          </w:p>
          <w:p w14:paraId="7AFF4A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整体方案较科学合理的得</w:t>
            </w:r>
            <w:r>
              <w:rPr>
                <w:rFonts w:hint="eastAsia" w:ascii="Times New Roman" w:hAnsi="Times New Roman" w:eastAsia="仿宋" w:cs="Times New Roman"/>
                <w:color w:val="auto"/>
                <w:sz w:val="24"/>
                <w:szCs w:val="24"/>
                <w:highlight w:val="none"/>
                <w:lang w:val="en-US" w:eastAsia="zh-CN"/>
              </w:rPr>
              <w:t>4-7</w:t>
            </w:r>
            <w:r>
              <w:rPr>
                <w:rFonts w:hint="default" w:ascii="Times New Roman" w:hAnsi="Times New Roman" w:eastAsia="仿宋" w:cs="Times New Roman"/>
                <w:color w:val="auto"/>
                <w:sz w:val="24"/>
                <w:szCs w:val="24"/>
                <w:highlight w:val="none"/>
                <w:lang w:val="en-US" w:eastAsia="zh-CN"/>
              </w:rPr>
              <w:t>分；</w:t>
            </w:r>
          </w:p>
          <w:p w14:paraId="398E5A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整体方案欠科学合理的得1-</w:t>
            </w:r>
            <w:r>
              <w:rPr>
                <w:rFonts w:hint="eastAsia" w:ascii="Times New Roman" w:hAnsi="Times New Roman" w:eastAsia="仿宋" w:cs="Times New Roman"/>
                <w:color w:val="auto"/>
                <w:sz w:val="24"/>
                <w:szCs w:val="24"/>
                <w:highlight w:val="none"/>
                <w:lang w:val="en-US" w:eastAsia="zh-CN"/>
              </w:rPr>
              <w:t>3</w:t>
            </w:r>
            <w:r>
              <w:rPr>
                <w:rFonts w:hint="default" w:ascii="Times New Roman" w:hAnsi="Times New Roman" w:eastAsia="仿宋" w:cs="Times New Roman"/>
                <w:color w:val="auto"/>
                <w:sz w:val="24"/>
                <w:szCs w:val="24"/>
                <w:highlight w:val="none"/>
                <w:lang w:val="en-US" w:eastAsia="zh-CN"/>
              </w:rPr>
              <w:t>分；</w:t>
            </w:r>
          </w:p>
          <w:p w14:paraId="3FDDF8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未提供不得分。</w:t>
            </w:r>
          </w:p>
        </w:tc>
        <w:tc>
          <w:tcPr>
            <w:tcW w:w="679" w:type="dxa"/>
            <w:shd w:val="clear" w:color="auto" w:fill="auto"/>
            <w:vAlign w:val="center"/>
          </w:tcPr>
          <w:p w14:paraId="2F95A1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1</w:t>
            </w:r>
            <w:r>
              <w:rPr>
                <w:rFonts w:hint="eastAsia" w:ascii="Times New Roman" w:hAnsi="Times New Roman" w:eastAsia="仿宋" w:cs="Times New Roman"/>
                <w:b/>
                <w:bCs/>
                <w:color w:val="auto"/>
                <w:sz w:val="24"/>
                <w:szCs w:val="24"/>
                <w:highlight w:val="none"/>
                <w:lang w:val="en-US" w:eastAsia="zh-CN"/>
              </w:rPr>
              <w:t>0</w:t>
            </w:r>
          </w:p>
        </w:tc>
      </w:tr>
      <w:tr w14:paraId="1F28F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722" w:type="dxa"/>
            <w:gridSpan w:val="2"/>
            <w:shd w:val="clear" w:color="auto" w:fill="auto"/>
            <w:vAlign w:val="center"/>
          </w:tcPr>
          <w:p w14:paraId="01D8D5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3</w:t>
            </w:r>
          </w:p>
        </w:tc>
        <w:tc>
          <w:tcPr>
            <w:tcW w:w="1067" w:type="dxa"/>
            <w:gridSpan w:val="2"/>
            <w:shd w:val="clear" w:color="auto" w:fill="auto"/>
            <w:vAlign w:val="center"/>
          </w:tcPr>
          <w:p w14:paraId="419F6479">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团队成员配置</w:t>
            </w:r>
          </w:p>
        </w:tc>
        <w:tc>
          <w:tcPr>
            <w:tcW w:w="6587" w:type="dxa"/>
            <w:gridSpan w:val="2"/>
            <w:shd w:val="clear" w:color="auto" w:fill="auto"/>
            <w:vAlign w:val="center"/>
          </w:tcPr>
          <w:p w14:paraId="7729B2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val="0"/>
                <w:bCs w:val="0"/>
                <w:color w:val="auto"/>
                <w:sz w:val="24"/>
                <w:szCs w:val="24"/>
                <w:highlight w:val="none"/>
                <w:lang w:val="en-US" w:eastAsia="zh-CN"/>
              </w:rPr>
              <w:t>根据团队成员配置进行评分，</w:t>
            </w:r>
            <w:r>
              <w:rPr>
                <w:rFonts w:hint="eastAsia" w:ascii="Times New Roman" w:hAnsi="Times New Roman" w:eastAsia="仿宋" w:cs="Times New Roman"/>
                <w:b w:val="0"/>
                <w:bCs w:val="0"/>
                <w:color w:val="auto"/>
                <w:sz w:val="24"/>
                <w:szCs w:val="24"/>
                <w:highlight w:val="none"/>
                <w:lang w:val="en-US" w:eastAsia="zh-CN"/>
              </w:rPr>
              <w:t>项目</w:t>
            </w:r>
            <w:r>
              <w:rPr>
                <w:rFonts w:hint="default" w:ascii="Times New Roman" w:hAnsi="Times New Roman" w:eastAsia="仿宋" w:cs="Times New Roman"/>
                <w:b w:val="0"/>
                <w:bCs w:val="0"/>
                <w:color w:val="auto"/>
                <w:sz w:val="24"/>
                <w:szCs w:val="24"/>
                <w:highlight w:val="none"/>
                <w:lang w:val="en-US" w:eastAsia="zh-CN"/>
              </w:rPr>
              <w:t>负责人是否具有较高的专业素质、技术能力，与本项目具体特点和实际需求相适应；团队成员配置方案是否科学合理，是否工作经验丰富、完成过类似项目</w:t>
            </w:r>
            <w:r>
              <w:rPr>
                <w:rFonts w:hint="default" w:ascii="Times New Roman" w:hAnsi="Times New Roman" w:eastAsia="仿宋" w:cs="Times New Roman"/>
                <w:b/>
                <w:bCs/>
                <w:color w:val="auto"/>
                <w:sz w:val="24"/>
                <w:szCs w:val="24"/>
                <w:highlight w:val="none"/>
                <w:lang w:val="en-US" w:eastAsia="zh-CN"/>
              </w:rPr>
              <w:t>（提供证明）</w:t>
            </w:r>
            <w:r>
              <w:rPr>
                <w:rFonts w:hint="default" w:ascii="Times New Roman" w:hAnsi="Times New Roman" w:eastAsia="仿宋" w:cs="Times New Roman"/>
                <w:b w:val="0"/>
                <w:bCs w:val="0"/>
                <w:color w:val="auto"/>
                <w:sz w:val="24"/>
                <w:szCs w:val="24"/>
                <w:highlight w:val="none"/>
                <w:lang w:val="en-US" w:eastAsia="zh-CN"/>
              </w:rPr>
              <w:t>，岗位分工是否合理完整、职责明确等，</w:t>
            </w:r>
          </w:p>
          <w:p w14:paraId="6BB6DB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val="0"/>
                <w:bCs w:val="0"/>
                <w:color w:val="auto"/>
                <w:kern w:val="2"/>
                <w:sz w:val="24"/>
                <w:szCs w:val="24"/>
                <w:highlight w:val="none"/>
                <w:lang w:val="en-US" w:eastAsia="zh-CN" w:bidi="ar-SA"/>
              </w:rPr>
              <w:t>团队成员配置方案科学合理，经验丰富的</w:t>
            </w:r>
            <w:r>
              <w:rPr>
                <w:rFonts w:hint="default" w:ascii="Times New Roman" w:hAnsi="Times New Roman" w:eastAsia="仿宋" w:cs="Times New Roman"/>
                <w:b w:val="0"/>
                <w:bCs w:val="0"/>
                <w:color w:val="auto"/>
                <w:sz w:val="24"/>
                <w:szCs w:val="24"/>
                <w:highlight w:val="none"/>
                <w:lang w:val="en-US" w:eastAsia="zh-CN"/>
              </w:rPr>
              <w:t>得</w:t>
            </w:r>
            <w:r>
              <w:rPr>
                <w:rFonts w:hint="eastAsia" w:ascii="Times New Roman" w:hAnsi="Times New Roman" w:eastAsia="仿宋" w:cs="Times New Roman"/>
                <w:b w:val="0"/>
                <w:bCs w:val="0"/>
                <w:color w:val="auto"/>
                <w:sz w:val="24"/>
                <w:szCs w:val="24"/>
                <w:highlight w:val="none"/>
                <w:lang w:val="en-US" w:eastAsia="zh-CN"/>
              </w:rPr>
              <w:t>6-8</w:t>
            </w:r>
            <w:r>
              <w:rPr>
                <w:rFonts w:hint="default" w:ascii="Times New Roman" w:hAnsi="Times New Roman" w:eastAsia="仿宋" w:cs="Times New Roman"/>
                <w:b w:val="0"/>
                <w:bCs w:val="0"/>
                <w:color w:val="auto"/>
                <w:sz w:val="24"/>
                <w:szCs w:val="24"/>
                <w:highlight w:val="none"/>
                <w:lang w:val="en-US" w:eastAsia="zh-CN"/>
              </w:rPr>
              <w:t>分；</w:t>
            </w:r>
          </w:p>
          <w:p w14:paraId="62F6B94C">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团队成员配置方案较科学合理的得</w:t>
            </w:r>
            <w:r>
              <w:rPr>
                <w:rFonts w:hint="eastAsia" w:eastAsia="仿宋" w:cs="Times New Roman"/>
                <w:b w:val="0"/>
                <w:bCs w:val="0"/>
                <w:color w:val="auto"/>
                <w:kern w:val="2"/>
                <w:sz w:val="24"/>
                <w:szCs w:val="24"/>
                <w:highlight w:val="none"/>
                <w:lang w:val="en-US" w:eastAsia="zh-CN" w:bidi="ar-SA"/>
              </w:rPr>
              <w:t>3-5</w:t>
            </w:r>
            <w:r>
              <w:rPr>
                <w:rFonts w:hint="default" w:ascii="Times New Roman" w:hAnsi="Times New Roman" w:eastAsia="仿宋" w:cs="Times New Roman"/>
                <w:b w:val="0"/>
                <w:bCs w:val="0"/>
                <w:color w:val="auto"/>
                <w:kern w:val="2"/>
                <w:sz w:val="24"/>
                <w:szCs w:val="24"/>
                <w:highlight w:val="none"/>
                <w:lang w:val="en-US" w:eastAsia="zh-CN" w:bidi="ar-SA"/>
              </w:rPr>
              <w:t>分；</w:t>
            </w:r>
          </w:p>
          <w:p w14:paraId="7BDBBC9B">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团队成员配置方案欠科学合理的得1-</w:t>
            </w:r>
            <w:r>
              <w:rPr>
                <w:rFonts w:hint="eastAsia" w:eastAsia="仿宋" w:cs="Times New Roman"/>
                <w:b w:val="0"/>
                <w:bCs w:val="0"/>
                <w:color w:val="auto"/>
                <w:kern w:val="2"/>
                <w:sz w:val="24"/>
                <w:szCs w:val="24"/>
                <w:highlight w:val="none"/>
                <w:lang w:val="en-US" w:eastAsia="zh-CN" w:bidi="ar-SA"/>
              </w:rPr>
              <w:t>2</w:t>
            </w:r>
            <w:r>
              <w:rPr>
                <w:rFonts w:hint="default" w:ascii="Times New Roman" w:hAnsi="Times New Roman" w:eastAsia="仿宋" w:cs="Times New Roman"/>
                <w:b w:val="0"/>
                <w:bCs w:val="0"/>
                <w:color w:val="auto"/>
                <w:kern w:val="2"/>
                <w:sz w:val="24"/>
                <w:szCs w:val="24"/>
                <w:highlight w:val="none"/>
                <w:lang w:val="en-US" w:eastAsia="zh-CN" w:bidi="ar-SA"/>
              </w:rPr>
              <w:t>分；</w:t>
            </w:r>
          </w:p>
          <w:p w14:paraId="622A68B3">
            <w:pPr>
              <w:ind w:leftChars="200"/>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b w:val="0"/>
                <w:bCs w:val="0"/>
                <w:color w:val="auto"/>
                <w:kern w:val="2"/>
                <w:sz w:val="24"/>
                <w:szCs w:val="24"/>
                <w:highlight w:val="none"/>
                <w:lang w:val="en-US" w:eastAsia="zh-CN" w:bidi="ar-SA"/>
              </w:rPr>
              <w:t>未提供不得分。</w:t>
            </w:r>
          </w:p>
          <w:p w14:paraId="0DA522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*需提供人员名单、职责分工及联系方式、相关人员在本单位缴纳的近三个月内任意一个月社保复印件，未提供不得分。</w:t>
            </w:r>
          </w:p>
        </w:tc>
        <w:tc>
          <w:tcPr>
            <w:tcW w:w="679" w:type="dxa"/>
            <w:shd w:val="clear" w:color="auto" w:fill="auto"/>
            <w:vAlign w:val="center"/>
          </w:tcPr>
          <w:p w14:paraId="5A6D11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8</w:t>
            </w:r>
          </w:p>
        </w:tc>
      </w:tr>
      <w:tr w14:paraId="51B4E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722" w:type="dxa"/>
            <w:gridSpan w:val="2"/>
            <w:shd w:val="clear" w:color="auto" w:fill="auto"/>
            <w:vAlign w:val="center"/>
          </w:tcPr>
          <w:p w14:paraId="1F0C23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4</w:t>
            </w:r>
          </w:p>
        </w:tc>
        <w:tc>
          <w:tcPr>
            <w:tcW w:w="1067" w:type="dxa"/>
            <w:gridSpan w:val="2"/>
            <w:shd w:val="clear" w:color="auto" w:fill="auto"/>
            <w:vAlign w:val="center"/>
          </w:tcPr>
          <w:p w14:paraId="1383238E">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kern w:val="0"/>
                <w:sz w:val="24"/>
                <w:szCs w:val="24"/>
                <w:highlight w:val="none"/>
              </w:rPr>
              <w:t>接口服务</w:t>
            </w:r>
          </w:p>
        </w:tc>
        <w:tc>
          <w:tcPr>
            <w:tcW w:w="6587" w:type="dxa"/>
            <w:gridSpan w:val="2"/>
            <w:shd w:val="clear" w:color="auto" w:fill="auto"/>
            <w:vAlign w:val="center"/>
          </w:tcPr>
          <w:p w14:paraId="72AA1BC2">
            <w:pPr>
              <w:pStyle w:val="7"/>
              <w:ind w:firstLine="480" w:firstLineChars="200"/>
              <w:rPr>
                <w:rFonts w:hint="default" w:ascii="Times New Roman" w:hAnsi="Times New Roman" w:eastAsia="仿宋" w:cs="Times New Roman"/>
                <w:color w:val="auto"/>
                <w:kern w:val="2"/>
                <w:sz w:val="24"/>
                <w:szCs w:val="24"/>
                <w:highlight w:val="none"/>
                <w:lang w:val="en-US" w:eastAsia="zh-CN" w:bidi="ar-SA"/>
              </w:rPr>
            </w:pPr>
            <w:r>
              <w:rPr>
                <w:rFonts w:hint="default" w:ascii="Times New Roman" w:hAnsi="Times New Roman" w:eastAsia="仿宋" w:cs="Times New Roman"/>
                <w:color w:val="auto"/>
                <w:kern w:val="2"/>
                <w:sz w:val="24"/>
                <w:szCs w:val="24"/>
                <w:highlight w:val="none"/>
                <w:lang w:val="en-US" w:eastAsia="zh-CN" w:bidi="ar-SA"/>
              </w:rPr>
              <w:t>根据针对教师提供专项个性化定制服务接口方案的完善程度进行综合评分：</w:t>
            </w:r>
          </w:p>
          <w:p w14:paraId="3CB6963B">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方案完善可行的得</w:t>
            </w:r>
            <w:r>
              <w:rPr>
                <w:rFonts w:hint="eastAsia" w:eastAsia="仿宋" w:cs="Times New Roman"/>
                <w:b w:val="0"/>
                <w:bCs w:val="0"/>
                <w:color w:val="auto"/>
                <w:kern w:val="2"/>
                <w:sz w:val="24"/>
                <w:szCs w:val="24"/>
                <w:highlight w:val="none"/>
                <w:lang w:val="en-US" w:eastAsia="zh-CN" w:bidi="ar-SA"/>
              </w:rPr>
              <w:t>4-5</w:t>
            </w:r>
            <w:r>
              <w:rPr>
                <w:rFonts w:hint="default" w:ascii="Times New Roman" w:hAnsi="Times New Roman" w:eastAsia="仿宋" w:cs="Times New Roman"/>
                <w:b w:val="0"/>
                <w:bCs w:val="0"/>
                <w:color w:val="auto"/>
                <w:kern w:val="2"/>
                <w:sz w:val="24"/>
                <w:szCs w:val="24"/>
                <w:highlight w:val="none"/>
                <w:lang w:val="en-US" w:eastAsia="zh-CN" w:bidi="ar-SA"/>
              </w:rPr>
              <w:t>分；</w:t>
            </w:r>
          </w:p>
          <w:p w14:paraId="721A4A20">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方案较完善可行的得</w:t>
            </w:r>
            <w:r>
              <w:rPr>
                <w:rFonts w:hint="eastAsia" w:eastAsia="仿宋" w:cs="Times New Roman"/>
                <w:b w:val="0"/>
                <w:bCs w:val="0"/>
                <w:color w:val="auto"/>
                <w:kern w:val="2"/>
                <w:sz w:val="24"/>
                <w:szCs w:val="24"/>
                <w:highlight w:val="none"/>
                <w:lang w:val="en-US" w:eastAsia="zh-CN" w:bidi="ar-SA"/>
              </w:rPr>
              <w:t>2-3</w:t>
            </w:r>
            <w:r>
              <w:rPr>
                <w:rFonts w:hint="default" w:ascii="Times New Roman" w:hAnsi="Times New Roman" w:eastAsia="仿宋" w:cs="Times New Roman"/>
                <w:b w:val="0"/>
                <w:bCs w:val="0"/>
                <w:color w:val="auto"/>
                <w:kern w:val="2"/>
                <w:sz w:val="24"/>
                <w:szCs w:val="24"/>
                <w:highlight w:val="none"/>
                <w:lang w:val="en-US" w:eastAsia="zh-CN" w:bidi="ar-SA"/>
              </w:rPr>
              <w:t>分；</w:t>
            </w:r>
          </w:p>
          <w:p w14:paraId="2D4F3470">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方案欠完善的得</w:t>
            </w:r>
            <w:r>
              <w:rPr>
                <w:rFonts w:hint="eastAsia" w:eastAsia="仿宋" w:cs="Times New Roman"/>
                <w:b w:val="0"/>
                <w:bCs w:val="0"/>
                <w:color w:val="auto"/>
                <w:kern w:val="2"/>
                <w:sz w:val="24"/>
                <w:szCs w:val="24"/>
                <w:highlight w:val="none"/>
                <w:lang w:val="en-US" w:eastAsia="zh-CN" w:bidi="ar-SA"/>
              </w:rPr>
              <w:t>0.5-</w:t>
            </w:r>
            <w:r>
              <w:rPr>
                <w:rFonts w:hint="default" w:ascii="Times New Roman" w:hAnsi="Times New Roman" w:eastAsia="仿宋" w:cs="Times New Roman"/>
                <w:b w:val="0"/>
                <w:bCs w:val="0"/>
                <w:color w:val="auto"/>
                <w:kern w:val="2"/>
                <w:sz w:val="24"/>
                <w:szCs w:val="24"/>
                <w:highlight w:val="none"/>
                <w:lang w:val="en-US" w:eastAsia="zh-CN" w:bidi="ar-SA"/>
              </w:rPr>
              <w:t>1分；</w:t>
            </w:r>
          </w:p>
          <w:p w14:paraId="05C816E4">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未提供不得分。</w:t>
            </w:r>
          </w:p>
        </w:tc>
        <w:tc>
          <w:tcPr>
            <w:tcW w:w="679" w:type="dxa"/>
            <w:shd w:val="clear" w:color="auto" w:fill="auto"/>
            <w:vAlign w:val="center"/>
          </w:tcPr>
          <w:p w14:paraId="2A7CF8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5</w:t>
            </w:r>
          </w:p>
        </w:tc>
      </w:tr>
      <w:tr w14:paraId="27813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722" w:type="dxa"/>
            <w:gridSpan w:val="2"/>
            <w:shd w:val="clear" w:color="auto" w:fill="auto"/>
            <w:vAlign w:val="center"/>
          </w:tcPr>
          <w:p w14:paraId="26999E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5</w:t>
            </w:r>
          </w:p>
        </w:tc>
        <w:tc>
          <w:tcPr>
            <w:tcW w:w="1067" w:type="dxa"/>
            <w:gridSpan w:val="2"/>
            <w:shd w:val="clear" w:color="auto" w:fill="auto"/>
            <w:vAlign w:val="center"/>
          </w:tcPr>
          <w:p w14:paraId="7BCA9382">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rPr>
              <w:t>开通使用并调试验收</w:t>
            </w:r>
          </w:p>
        </w:tc>
        <w:tc>
          <w:tcPr>
            <w:tcW w:w="6587" w:type="dxa"/>
            <w:gridSpan w:val="2"/>
            <w:shd w:val="clear" w:color="auto" w:fill="auto"/>
            <w:vAlign w:val="center"/>
          </w:tcPr>
          <w:p w14:paraId="04278A07">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根据开通使用、调试、验收方法或方案的详细完整度进行综合评分：</w:t>
            </w:r>
          </w:p>
          <w:p w14:paraId="7C6ABA51">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方案完善可行的得</w:t>
            </w:r>
            <w:r>
              <w:rPr>
                <w:rFonts w:hint="eastAsia" w:eastAsia="仿宋" w:cs="Times New Roman"/>
                <w:b w:val="0"/>
                <w:bCs w:val="0"/>
                <w:color w:val="auto"/>
                <w:kern w:val="2"/>
                <w:sz w:val="24"/>
                <w:szCs w:val="24"/>
                <w:highlight w:val="none"/>
                <w:lang w:val="en-US" w:eastAsia="zh-CN" w:bidi="ar-SA"/>
              </w:rPr>
              <w:t>4-5</w:t>
            </w:r>
            <w:r>
              <w:rPr>
                <w:rFonts w:hint="default" w:ascii="Times New Roman" w:hAnsi="Times New Roman" w:eastAsia="仿宋" w:cs="Times New Roman"/>
                <w:b w:val="0"/>
                <w:bCs w:val="0"/>
                <w:color w:val="auto"/>
                <w:kern w:val="2"/>
                <w:sz w:val="24"/>
                <w:szCs w:val="24"/>
                <w:highlight w:val="none"/>
                <w:lang w:val="en-US" w:eastAsia="zh-CN" w:bidi="ar-SA"/>
              </w:rPr>
              <w:t>分；</w:t>
            </w:r>
          </w:p>
          <w:p w14:paraId="274ACB4D">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方案较完善可行的得</w:t>
            </w:r>
            <w:r>
              <w:rPr>
                <w:rFonts w:hint="eastAsia" w:eastAsia="仿宋" w:cs="Times New Roman"/>
                <w:b w:val="0"/>
                <w:bCs w:val="0"/>
                <w:color w:val="auto"/>
                <w:kern w:val="2"/>
                <w:sz w:val="24"/>
                <w:szCs w:val="24"/>
                <w:highlight w:val="none"/>
                <w:lang w:val="en-US" w:eastAsia="zh-CN" w:bidi="ar-SA"/>
              </w:rPr>
              <w:t>2-3</w:t>
            </w:r>
            <w:r>
              <w:rPr>
                <w:rFonts w:hint="default" w:ascii="Times New Roman" w:hAnsi="Times New Roman" w:eastAsia="仿宋" w:cs="Times New Roman"/>
                <w:b w:val="0"/>
                <w:bCs w:val="0"/>
                <w:color w:val="auto"/>
                <w:kern w:val="2"/>
                <w:sz w:val="24"/>
                <w:szCs w:val="24"/>
                <w:highlight w:val="none"/>
                <w:lang w:val="en-US" w:eastAsia="zh-CN" w:bidi="ar-SA"/>
              </w:rPr>
              <w:t>分；</w:t>
            </w:r>
          </w:p>
          <w:p w14:paraId="51C76970">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方案欠完善的得</w:t>
            </w:r>
            <w:r>
              <w:rPr>
                <w:rFonts w:hint="eastAsia" w:eastAsia="仿宋" w:cs="Times New Roman"/>
                <w:b w:val="0"/>
                <w:bCs w:val="0"/>
                <w:color w:val="auto"/>
                <w:kern w:val="2"/>
                <w:sz w:val="24"/>
                <w:szCs w:val="24"/>
                <w:highlight w:val="none"/>
                <w:lang w:val="en-US" w:eastAsia="zh-CN" w:bidi="ar-SA"/>
              </w:rPr>
              <w:t>0.5-</w:t>
            </w:r>
            <w:r>
              <w:rPr>
                <w:rFonts w:hint="default" w:ascii="Times New Roman" w:hAnsi="Times New Roman" w:eastAsia="仿宋" w:cs="Times New Roman"/>
                <w:b w:val="0"/>
                <w:bCs w:val="0"/>
                <w:color w:val="auto"/>
                <w:kern w:val="2"/>
                <w:sz w:val="24"/>
                <w:szCs w:val="24"/>
                <w:highlight w:val="none"/>
                <w:lang w:val="en-US" w:eastAsia="zh-CN" w:bidi="ar-SA"/>
              </w:rPr>
              <w:t>1分；</w:t>
            </w:r>
          </w:p>
          <w:p w14:paraId="319EAC97">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未提供不得分。</w:t>
            </w:r>
          </w:p>
        </w:tc>
        <w:tc>
          <w:tcPr>
            <w:tcW w:w="679" w:type="dxa"/>
            <w:shd w:val="clear" w:color="auto" w:fill="auto"/>
            <w:vAlign w:val="center"/>
          </w:tcPr>
          <w:p w14:paraId="56F31E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5</w:t>
            </w:r>
          </w:p>
        </w:tc>
      </w:tr>
      <w:tr w14:paraId="1CA7F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722" w:type="dxa"/>
            <w:gridSpan w:val="2"/>
            <w:shd w:val="clear" w:color="auto" w:fill="auto"/>
            <w:vAlign w:val="center"/>
          </w:tcPr>
          <w:p w14:paraId="13300C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6</w:t>
            </w:r>
          </w:p>
        </w:tc>
        <w:tc>
          <w:tcPr>
            <w:tcW w:w="1067" w:type="dxa"/>
            <w:gridSpan w:val="2"/>
            <w:shd w:val="clear" w:color="auto" w:fill="auto"/>
            <w:vAlign w:val="center"/>
          </w:tcPr>
          <w:p w14:paraId="084DBFC6">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rPr>
              <w:t>售后服务</w:t>
            </w:r>
          </w:p>
        </w:tc>
        <w:tc>
          <w:tcPr>
            <w:tcW w:w="6587" w:type="dxa"/>
            <w:gridSpan w:val="2"/>
            <w:shd w:val="clear" w:color="auto" w:fill="auto"/>
            <w:vAlign w:val="center"/>
          </w:tcPr>
          <w:p w14:paraId="769DB6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根据投标人提供的售后服务方案进行综合评分：包括售后服务内容方式及服务承诺、</w:t>
            </w:r>
            <w:r>
              <w:rPr>
                <w:rFonts w:hint="default" w:ascii="Times New Roman" w:hAnsi="Times New Roman" w:eastAsia="仿宋" w:cs="Times New Roman"/>
                <w:b w:val="0"/>
                <w:bCs w:val="0"/>
                <w:color w:val="auto"/>
                <w:sz w:val="24"/>
                <w:szCs w:val="24"/>
                <w:highlight w:val="none"/>
                <w:lang w:val="en-US" w:eastAsia="zh-CN"/>
              </w:rPr>
              <w:t>响应时间</w:t>
            </w:r>
            <w:r>
              <w:rPr>
                <w:rFonts w:hint="default" w:ascii="Times New Roman" w:hAnsi="Times New Roman" w:eastAsia="仿宋" w:cs="Times New Roman"/>
                <w:color w:val="auto"/>
                <w:sz w:val="24"/>
                <w:szCs w:val="24"/>
                <w:highlight w:val="none"/>
                <w:lang w:val="en-US" w:eastAsia="zh-CN"/>
              </w:rPr>
              <w:t>、应急服务完善程度等，最高得</w:t>
            </w:r>
            <w:r>
              <w:rPr>
                <w:rFonts w:hint="eastAsia" w:ascii="Times New Roman" w:hAnsi="Times New Roman" w:eastAsia="仿宋" w:cs="Times New Roman"/>
                <w:color w:val="auto"/>
                <w:sz w:val="24"/>
                <w:szCs w:val="24"/>
                <w:highlight w:val="none"/>
                <w:lang w:val="en-US" w:eastAsia="zh-CN"/>
              </w:rPr>
              <w:t>8</w:t>
            </w:r>
            <w:r>
              <w:rPr>
                <w:rFonts w:hint="default" w:ascii="Times New Roman" w:hAnsi="Times New Roman" w:eastAsia="仿宋" w:cs="Times New Roman"/>
                <w:color w:val="auto"/>
                <w:sz w:val="24"/>
                <w:szCs w:val="24"/>
                <w:highlight w:val="none"/>
                <w:lang w:val="en-US" w:eastAsia="zh-CN"/>
              </w:rPr>
              <w:t>分：</w:t>
            </w:r>
          </w:p>
          <w:p w14:paraId="7B8C2E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响应时间小于3小时，得</w:t>
            </w:r>
            <w:r>
              <w:rPr>
                <w:rFonts w:hint="eastAsia" w:ascii="Times New Roman" w:hAnsi="Times New Roman" w:eastAsia="仿宋" w:cs="Times New Roman"/>
                <w:color w:val="auto"/>
                <w:sz w:val="24"/>
                <w:szCs w:val="24"/>
                <w:highlight w:val="none"/>
                <w:lang w:val="en-US" w:eastAsia="zh-CN"/>
              </w:rPr>
              <w:t>2</w:t>
            </w:r>
            <w:r>
              <w:rPr>
                <w:rFonts w:hint="default" w:ascii="Times New Roman" w:hAnsi="Times New Roman" w:eastAsia="仿宋" w:cs="Times New Roman"/>
                <w:color w:val="auto"/>
                <w:sz w:val="24"/>
                <w:szCs w:val="24"/>
                <w:highlight w:val="none"/>
                <w:lang w:val="en-US" w:eastAsia="zh-CN"/>
              </w:rPr>
              <w:t>分，3-6小时，得</w:t>
            </w:r>
            <w:r>
              <w:rPr>
                <w:rFonts w:hint="eastAsia" w:ascii="Times New Roman" w:hAnsi="Times New Roman" w:eastAsia="仿宋" w:cs="Times New Roman"/>
                <w:color w:val="auto"/>
                <w:sz w:val="24"/>
                <w:szCs w:val="24"/>
                <w:highlight w:val="none"/>
                <w:lang w:val="en-US" w:eastAsia="zh-CN"/>
              </w:rPr>
              <w:t>1</w:t>
            </w:r>
            <w:r>
              <w:rPr>
                <w:rFonts w:hint="default" w:ascii="Times New Roman" w:hAnsi="Times New Roman" w:eastAsia="仿宋" w:cs="Times New Roman"/>
                <w:color w:val="auto"/>
                <w:sz w:val="24"/>
                <w:szCs w:val="24"/>
                <w:highlight w:val="none"/>
                <w:lang w:val="en-US" w:eastAsia="zh-CN"/>
              </w:rPr>
              <w:t>分；大于</w:t>
            </w:r>
            <w:r>
              <w:rPr>
                <w:rFonts w:hint="eastAsia" w:ascii="Times New Roman" w:hAnsi="Times New Roman" w:eastAsia="仿宋" w:cs="Times New Roman"/>
                <w:color w:val="auto"/>
                <w:sz w:val="24"/>
                <w:szCs w:val="24"/>
                <w:highlight w:val="none"/>
                <w:lang w:val="en-US" w:eastAsia="zh-CN"/>
              </w:rPr>
              <w:t>等于</w:t>
            </w:r>
            <w:r>
              <w:rPr>
                <w:rFonts w:hint="default" w:ascii="Times New Roman" w:hAnsi="Times New Roman" w:eastAsia="仿宋" w:cs="Times New Roman"/>
                <w:color w:val="auto"/>
                <w:sz w:val="24"/>
                <w:szCs w:val="24"/>
                <w:highlight w:val="none"/>
                <w:lang w:val="en-US" w:eastAsia="zh-CN"/>
              </w:rPr>
              <w:t>6小时不得分；</w:t>
            </w:r>
          </w:p>
          <w:p w14:paraId="29E603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根据</w:t>
            </w:r>
            <w:r>
              <w:rPr>
                <w:rFonts w:hint="default" w:ascii="Times New Roman" w:hAnsi="Times New Roman" w:eastAsia="仿宋" w:cs="Times New Roman"/>
                <w:color w:val="auto"/>
                <w:sz w:val="24"/>
                <w:szCs w:val="24"/>
                <w:highlight w:val="none"/>
                <w:lang w:val="en-US" w:eastAsia="zh-CN"/>
              </w:rPr>
              <w:t>售后服务</w:t>
            </w:r>
            <w:r>
              <w:rPr>
                <w:rFonts w:hint="eastAsia" w:ascii="Times New Roman" w:hAnsi="Times New Roman" w:eastAsia="仿宋" w:cs="Times New Roman"/>
                <w:color w:val="auto"/>
                <w:sz w:val="24"/>
                <w:szCs w:val="24"/>
                <w:highlight w:val="none"/>
                <w:lang w:val="en-US" w:eastAsia="zh-CN"/>
              </w:rPr>
              <w:t>方案进行评分（分值：3，2，1，0）</w:t>
            </w:r>
            <w:r>
              <w:rPr>
                <w:rFonts w:hint="default" w:ascii="Times New Roman" w:hAnsi="Times New Roman" w:eastAsia="仿宋" w:cs="Times New Roman"/>
                <w:color w:val="auto"/>
                <w:sz w:val="24"/>
                <w:szCs w:val="24"/>
                <w:highlight w:val="none"/>
                <w:lang w:val="en-US" w:eastAsia="zh-CN"/>
              </w:rPr>
              <w:t>；</w:t>
            </w:r>
          </w:p>
          <w:p w14:paraId="6899C7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根据</w:t>
            </w:r>
            <w:r>
              <w:rPr>
                <w:rFonts w:hint="default" w:ascii="Times New Roman" w:hAnsi="Times New Roman" w:eastAsia="仿宋" w:cs="Times New Roman"/>
                <w:color w:val="auto"/>
                <w:sz w:val="24"/>
                <w:szCs w:val="24"/>
                <w:highlight w:val="none"/>
                <w:lang w:val="en-US" w:eastAsia="zh-CN"/>
              </w:rPr>
              <w:t>应急服务</w:t>
            </w:r>
            <w:r>
              <w:rPr>
                <w:rFonts w:hint="eastAsia" w:ascii="Times New Roman" w:hAnsi="Times New Roman" w:eastAsia="仿宋" w:cs="Times New Roman"/>
                <w:color w:val="auto"/>
                <w:sz w:val="24"/>
                <w:szCs w:val="24"/>
                <w:highlight w:val="none"/>
                <w:lang w:val="en-US" w:eastAsia="zh-CN"/>
              </w:rPr>
              <w:t>方案进行评分（分值：3，2，1，0）</w:t>
            </w:r>
            <w:r>
              <w:rPr>
                <w:rFonts w:hint="default" w:ascii="Times New Roman" w:hAnsi="Times New Roman" w:eastAsia="仿宋" w:cs="Times New Roman"/>
                <w:color w:val="auto"/>
                <w:sz w:val="24"/>
                <w:szCs w:val="24"/>
                <w:highlight w:val="none"/>
                <w:lang w:val="en-US" w:eastAsia="zh-CN"/>
              </w:rPr>
              <w:t>；</w:t>
            </w:r>
          </w:p>
          <w:p w14:paraId="132862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w:t>
            </w:r>
            <w:r>
              <w:rPr>
                <w:rFonts w:hint="default" w:ascii="Times New Roman" w:hAnsi="Times New Roman" w:eastAsia="仿宋" w:cs="Times New Roman"/>
                <w:b/>
                <w:bCs/>
                <w:color w:val="auto"/>
                <w:sz w:val="24"/>
                <w:szCs w:val="24"/>
                <w:highlight w:val="none"/>
                <w:lang w:val="en-US" w:eastAsia="zh-CN"/>
              </w:rPr>
              <w:t>除招标文件规定内容外无其他售后服务承诺的，该项不得分。</w:t>
            </w:r>
          </w:p>
        </w:tc>
        <w:tc>
          <w:tcPr>
            <w:tcW w:w="679" w:type="dxa"/>
            <w:shd w:val="clear" w:color="auto" w:fill="auto"/>
            <w:vAlign w:val="center"/>
          </w:tcPr>
          <w:p w14:paraId="3AFF7B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8</w:t>
            </w:r>
          </w:p>
        </w:tc>
      </w:tr>
      <w:tr w14:paraId="3BB33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722" w:type="dxa"/>
            <w:gridSpan w:val="2"/>
            <w:shd w:val="clear" w:color="auto" w:fill="auto"/>
            <w:vAlign w:val="center"/>
          </w:tcPr>
          <w:p w14:paraId="5E4A9D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7</w:t>
            </w:r>
          </w:p>
        </w:tc>
        <w:tc>
          <w:tcPr>
            <w:tcW w:w="1067" w:type="dxa"/>
            <w:gridSpan w:val="2"/>
            <w:shd w:val="clear" w:color="auto" w:fill="auto"/>
            <w:vAlign w:val="center"/>
          </w:tcPr>
          <w:p w14:paraId="283DDBE4">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推广方案</w:t>
            </w:r>
          </w:p>
        </w:tc>
        <w:tc>
          <w:tcPr>
            <w:tcW w:w="6587" w:type="dxa"/>
            <w:gridSpan w:val="2"/>
            <w:shd w:val="clear" w:color="auto" w:fill="auto"/>
            <w:vAlign w:val="center"/>
          </w:tcPr>
          <w:p w14:paraId="471A1C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投标人提供线上和线下宣传推广方案的合理性、全面性进行打分，包括活动开展形式、流程、预期效果等。</w:t>
            </w:r>
          </w:p>
          <w:p w14:paraId="3CF40D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整体方案科学合理的得</w:t>
            </w:r>
            <w:r>
              <w:rPr>
                <w:rFonts w:hint="eastAsia" w:ascii="Times New Roman" w:hAnsi="Times New Roman" w:eastAsia="仿宋" w:cs="Times New Roman"/>
                <w:color w:val="auto"/>
                <w:sz w:val="24"/>
                <w:szCs w:val="24"/>
                <w:highlight w:val="none"/>
                <w:lang w:val="en-US" w:eastAsia="zh-CN"/>
              </w:rPr>
              <w:t>6-8</w:t>
            </w:r>
            <w:r>
              <w:rPr>
                <w:rFonts w:hint="default" w:ascii="Times New Roman" w:hAnsi="Times New Roman" w:eastAsia="仿宋" w:cs="Times New Roman"/>
                <w:color w:val="auto"/>
                <w:sz w:val="24"/>
                <w:szCs w:val="24"/>
                <w:highlight w:val="none"/>
                <w:lang w:val="en-US" w:eastAsia="zh-CN"/>
              </w:rPr>
              <w:t>分；</w:t>
            </w:r>
          </w:p>
          <w:p w14:paraId="725BEC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整体方案较科学合理的得</w:t>
            </w:r>
            <w:r>
              <w:rPr>
                <w:rFonts w:hint="eastAsia" w:ascii="Times New Roman" w:hAnsi="Times New Roman" w:eastAsia="仿宋" w:cs="Times New Roman"/>
                <w:color w:val="auto"/>
                <w:sz w:val="24"/>
                <w:szCs w:val="24"/>
                <w:highlight w:val="none"/>
                <w:lang w:val="en-US" w:eastAsia="zh-CN"/>
              </w:rPr>
              <w:t>3-5</w:t>
            </w:r>
            <w:r>
              <w:rPr>
                <w:rFonts w:hint="default" w:ascii="Times New Roman" w:hAnsi="Times New Roman" w:eastAsia="仿宋" w:cs="Times New Roman"/>
                <w:color w:val="auto"/>
                <w:sz w:val="24"/>
                <w:szCs w:val="24"/>
                <w:highlight w:val="none"/>
                <w:lang w:val="en-US" w:eastAsia="zh-CN"/>
              </w:rPr>
              <w:t>分；</w:t>
            </w:r>
          </w:p>
          <w:p w14:paraId="5A95FF3B">
            <w:pPr>
              <w:pStyle w:val="7"/>
              <w:ind w:leftChars="100"/>
              <w:rPr>
                <w:rFonts w:hint="default" w:ascii="Times New Roman" w:hAnsi="Times New Roman" w:eastAsia="仿宋" w:cs="Times New Roman"/>
                <w:color w:val="auto"/>
                <w:kern w:val="2"/>
                <w:sz w:val="24"/>
                <w:szCs w:val="24"/>
                <w:highlight w:val="none"/>
                <w:lang w:val="en-US" w:eastAsia="zh-CN" w:bidi="ar-SA"/>
              </w:rPr>
            </w:pPr>
            <w:r>
              <w:rPr>
                <w:rFonts w:hint="default" w:ascii="Times New Roman" w:hAnsi="Times New Roman" w:eastAsia="仿宋" w:cs="Times New Roman"/>
                <w:color w:val="auto"/>
                <w:kern w:val="2"/>
                <w:sz w:val="24"/>
                <w:szCs w:val="24"/>
                <w:highlight w:val="none"/>
                <w:lang w:val="en-US" w:eastAsia="zh-CN" w:bidi="ar-SA"/>
              </w:rPr>
              <w:t>整体方案欠科学合理的得</w:t>
            </w:r>
            <w:r>
              <w:rPr>
                <w:rFonts w:hint="eastAsia" w:eastAsia="仿宋" w:cs="Times New Roman"/>
                <w:color w:val="auto"/>
                <w:kern w:val="2"/>
                <w:sz w:val="24"/>
                <w:szCs w:val="24"/>
                <w:highlight w:val="none"/>
                <w:lang w:val="en-US" w:eastAsia="zh-CN" w:bidi="ar-SA"/>
              </w:rPr>
              <w:t>1-2</w:t>
            </w:r>
            <w:r>
              <w:rPr>
                <w:rFonts w:hint="default" w:ascii="Times New Roman" w:hAnsi="Times New Roman" w:eastAsia="仿宋" w:cs="Times New Roman"/>
                <w:color w:val="auto"/>
                <w:kern w:val="2"/>
                <w:sz w:val="24"/>
                <w:szCs w:val="24"/>
                <w:highlight w:val="none"/>
                <w:lang w:val="en-US" w:eastAsia="zh-CN" w:bidi="ar-SA"/>
              </w:rPr>
              <w:t>分；</w:t>
            </w:r>
          </w:p>
          <w:p w14:paraId="58F955DE">
            <w:pPr>
              <w:pStyle w:val="7"/>
              <w:ind w:leftChars="100"/>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kern w:val="2"/>
                <w:sz w:val="24"/>
                <w:szCs w:val="24"/>
                <w:highlight w:val="none"/>
                <w:lang w:val="en-US" w:eastAsia="zh-CN" w:bidi="ar-SA"/>
              </w:rPr>
              <w:t>未提供不得分。</w:t>
            </w:r>
          </w:p>
        </w:tc>
        <w:tc>
          <w:tcPr>
            <w:tcW w:w="679" w:type="dxa"/>
            <w:shd w:val="clear" w:color="auto" w:fill="auto"/>
            <w:vAlign w:val="center"/>
          </w:tcPr>
          <w:p w14:paraId="63C564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8</w:t>
            </w:r>
          </w:p>
        </w:tc>
      </w:tr>
      <w:tr w14:paraId="05425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57" w:hRule="atLeast"/>
        </w:trPr>
        <w:tc>
          <w:tcPr>
            <w:tcW w:w="722" w:type="dxa"/>
            <w:gridSpan w:val="2"/>
            <w:shd w:val="clear" w:color="auto" w:fill="auto"/>
            <w:vAlign w:val="center"/>
          </w:tcPr>
          <w:p w14:paraId="39C539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8</w:t>
            </w:r>
          </w:p>
        </w:tc>
        <w:tc>
          <w:tcPr>
            <w:tcW w:w="1067" w:type="dxa"/>
            <w:gridSpan w:val="2"/>
            <w:shd w:val="clear" w:color="auto" w:fill="auto"/>
            <w:vAlign w:val="center"/>
          </w:tcPr>
          <w:p w14:paraId="5E2B2B1A">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rPr>
              <w:t>培训</w:t>
            </w:r>
            <w:r>
              <w:rPr>
                <w:rFonts w:hint="default" w:ascii="Times New Roman" w:hAnsi="Times New Roman" w:eastAsia="仿宋" w:cs="Times New Roman"/>
                <w:b/>
                <w:bCs/>
                <w:color w:val="auto"/>
                <w:sz w:val="24"/>
                <w:szCs w:val="24"/>
                <w:highlight w:val="none"/>
                <w:lang w:val="en-US" w:eastAsia="zh-CN"/>
              </w:rPr>
              <w:t>方案</w:t>
            </w:r>
          </w:p>
        </w:tc>
        <w:tc>
          <w:tcPr>
            <w:tcW w:w="6587" w:type="dxa"/>
            <w:gridSpan w:val="2"/>
            <w:shd w:val="clear" w:color="auto" w:fill="auto"/>
            <w:vAlign w:val="center"/>
          </w:tcPr>
          <w:p w14:paraId="68E63E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对本项目提供的培训方案打分。包括培训计划内容、培训范围，实施方案（培训流程、培训方式、培训对象、培训内容、培训日程、保证培训成果的措施等）。</w:t>
            </w:r>
          </w:p>
          <w:p w14:paraId="1D85D5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整体方案科学合理的得</w:t>
            </w:r>
            <w:r>
              <w:rPr>
                <w:rFonts w:hint="eastAsia" w:ascii="Times New Roman" w:hAnsi="Times New Roman" w:eastAsia="仿宋" w:cs="Times New Roman"/>
                <w:color w:val="auto"/>
                <w:sz w:val="24"/>
                <w:szCs w:val="24"/>
                <w:highlight w:val="none"/>
                <w:lang w:val="en-US" w:eastAsia="zh-CN"/>
              </w:rPr>
              <w:t>6-8</w:t>
            </w:r>
            <w:r>
              <w:rPr>
                <w:rFonts w:hint="default" w:ascii="Times New Roman" w:hAnsi="Times New Roman" w:eastAsia="仿宋" w:cs="Times New Roman"/>
                <w:color w:val="auto"/>
                <w:sz w:val="24"/>
                <w:szCs w:val="24"/>
                <w:highlight w:val="none"/>
                <w:lang w:val="en-US" w:eastAsia="zh-CN"/>
              </w:rPr>
              <w:t>分；</w:t>
            </w:r>
          </w:p>
          <w:p w14:paraId="66C8F4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整体方案较科学合理的得</w:t>
            </w:r>
            <w:r>
              <w:rPr>
                <w:rFonts w:hint="eastAsia" w:ascii="Times New Roman" w:hAnsi="Times New Roman" w:eastAsia="仿宋" w:cs="Times New Roman"/>
                <w:color w:val="auto"/>
                <w:sz w:val="24"/>
                <w:szCs w:val="24"/>
                <w:highlight w:val="none"/>
                <w:lang w:val="en-US" w:eastAsia="zh-CN"/>
              </w:rPr>
              <w:t>3-5</w:t>
            </w:r>
            <w:r>
              <w:rPr>
                <w:rFonts w:hint="default" w:ascii="Times New Roman" w:hAnsi="Times New Roman" w:eastAsia="仿宋" w:cs="Times New Roman"/>
                <w:color w:val="auto"/>
                <w:sz w:val="24"/>
                <w:szCs w:val="24"/>
                <w:highlight w:val="none"/>
                <w:lang w:val="en-US" w:eastAsia="zh-CN"/>
              </w:rPr>
              <w:t>分；</w:t>
            </w:r>
          </w:p>
          <w:p w14:paraId="3657E028">
            <w:pPr>
              <w:pStyle w:val="7"/>
              <w:ind w:leftChars="100"/>
              <w:rPr>
                <w:rFonts w:hint="default" w:ascii="Times New Roman" w:hAnsi="Times New Roman" w:eastAsia="仿宋" w:cs="Times New Roman"/>
                <w:color w:val="auto"/>
                <w:kern w:val="2"/>
                <w:sz w:val="24"/>
                <w:szCs w:val="24"/>
                <w:highlight w:val="none"/>
                <w:lang w:val="en-US" w:eastAsia="zh-CN" w:bidi="ar-SA"/>
              </w:rPr>
            </w:pPr>
            <w:r>
              <w:rPr>
                <w:rFonts w:hint="default" w:ascii="Times New Roman" w:hAnsi="Times New Roman" w:eastAsia="仿宋" w:cs="Times New Roman"/>
                <w:color w:val="auto"/>
                <w:kern w:val="2"/>
                <w:sz w:val="24"/>
                <w:szCs w:val="24"/>
                <w:highlight w:val="none"/>
                <w:lang w:val="en-US" w:eastAsia="zh-CN" w:bidi="ar-SA"/>
              </w:rPr>
              <w:t>整体方案欠科学合理的得</w:t>
            </w:r>
            <w:r>
              <w:rPr>
                <w:rFonts w:hint="eastAsia" w:eastAsia="仿宋" w:cs="Times New Roman"/>
                <w:color w:val="auto"/>
                <w:kern w:val="2"/>
                <w:sz w:val="24"/>
                <w:szCs w:val="24"/>
                <w:highlight w:val="none"/>
                <w:lang w:val="en-US" w:eastAsia="zh-CN" w:bidi="ar-SA"/>
              </w:rPr>
              <w:t>1-2</w:t>
            </w:r>
            <w:r>
              <w:rPr>
                <w:rFonts w:hint="default" w:ascii="Times New Roman" w:hAnsi="Times New Roman" w:eastAsia="仿宋" w:cs="Times New Roman"/>
                <w:color w:val="auto"/>
                <w:kern w:val="2"/>
                <w:sz w:val="24"/>
                <w:szCs w:val="24"/>
                <w:highlight w:val="none"/>
                <w:lang w:val="en-US" w:eastAsia="zh-CN" w:bidi="ar-SA"/>
              </w:rPr>
              <w:t>分；</w:t>
            </w:r>
          </w:p>
          <w:p w14:paraId="3337443C">
            <w:pPr>
              <w:pStyle w:val="7"/>
              <w:ind w:firstLine="480" w:firstLineChars="200"/>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b w:val="0"/>
                <w:bCs w:val="0"/>
                <w:color w:val="auto"/>
                <w:kern w:val="2"/>
                <w:sz w:val="24"/>
                <w:szCs w:val="24"/>
                <w:highlight w:val="none"/>
                <w:lang w:val="en-US" w:eastAsia="zh-CN" w:bidi="ar-SA"/>
              </w:rPr>
              <w:t>未提供不得分。</w:t>
            </w:r>
          </w:p>
        </w:tc>
        <w:tc>
          <w:tcPr>
            <w:tcW w:w="679" w:type="dxa"/>
            <w:shd w:val="clear" w:color="auto" w:fill="auto"/>
            <w:vAlign w:val="center"/>
          </w:tcPr>
          <w:p w14:paraId="670D5D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8</w:t>
            </w:r>
          </w:p>
        </w:tc>
      </w:tr>
      <w:tr w14:paraId="667F4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722" w:type="dxa"/>
            <w:gridSpan w:val="2"/>
            <w:shd w:val="clear" w:color="auto" w:fill="auto"/>
            <w:vAlign w:val="center"/>
          </w:tcPr>
          <w:p w14:paraId="4E76E0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9</w:t>
            </w:r>
          </w:p>
        </w:tc>
        <w:tc>
          <w:tcPr>
            <w:tcW w:w="1067" w:type="dxa"/>
            <w:gridSpan w:val="2"/>
            <w:shd w:val="clear" w:color="auto" w:fill="auto"/>
            <w:vAlign w:val="center"/>
          </w:tcPr>
          <w:p w14:paraId="661A2876">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rPr>
              <w:t>资源利用</w:t>
            </w:r>
          </w:p>
        </w:tc>
        <w:tc>
          <w:tcPr>
            <w:tcW w:w="6587" w:type="dxa"/>
            <w:gridSpan w:val="2"/>
            <w:shd w:val="clear" w:color="auto" w:fill="auto"/>
            <w:vAlign w:val="center"/>
          </w:tcPr>
          <w:p w14:paraId="7E08C1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eastAsia" w:ascii="Times New Roman" w:hAnsi="Times New Roman" w:eastAsia="仿宋" w:cs="Times New Roman"/>
                <w:b w:val="0"/>
                <w:bCs w:val="0"/>
                <w:color w:val="auto"/>
                <w:sz w:val="24"/>
                <w:szCs w:val="24"/>
                <w:highlight w:val="none"/>
                <w:lang w:val="en-US" w:eastAsia="zh-CN"/>
              </w:rPr>
              <w:t>根据</w:t>
            </w:r>
            <w:r>
              <w:rPr>
                <w:rFonts w:hint="default" w:ascii="Times New Roman" w:hAnsi="Times New Roman" w:eastAsia="仿宋" w:cs="Times New Roman"/>
                <w:b w:val="0"/>
                <w:bCs w:val="0"/>
                <w:color w:val="auto"/>
                <w:sz w:val="24"/>
                <w:szCs w:val="24"/>
                <w:highlight w:val="none"/>
                <w:lang w:val="en-US" w:eastAsia="zh-CN"/>
              </w:rPr>
              <w:t>投标人利用现有平台资源，能为采购人提供的其他服务</w:t>
            </w:r>
            <w:r>
              <w:rPr>
                <w:rFonts w:hint="eastAsia" w:ascii="Times New Roman" w:hAnsi="Times New Roman" w:eastAsia="仿宋" w:cs="Times New Roman"/>
                <w:b w:val="0"/>
                <w:bCs w:val="0"/>
                <w:color w:val="auto"/>
                <w:sz w:val="24"/>
                <w:szCs w:val="24"/>
                <w:highlight w:val="none"/>
                <w:lang w:val="en-US" w:eastAsia="zh-CN"/>
              </w:rPr>
              <w:t>方案进行评分</w:t>
            </w:r>
            <w:r>
              <w:rPr>
                <w:rFonts w:hint="eastAsia" w:ascii="Times New Roman" w:hAnsi="Times New Roman" w:eastAsia="仿宋" w:cs="Times New Roman"/>
                <w:color w:val="auto"/>
                <w:sz w:val="24"/>
                <w:szCs w:val="24"/>
                <w:highlight w:val="none"/>
                <w:lang w:val="en-US" w:eastAsia="zh-CN"/>
              </w:rPr>
              <w:t>（分值：4，3，2，1，0），</w:t>
            </w:r>
            <w:r>
              <w:rPr>
                <w:rFonts w:hint="default" w:ascii="Times New Roman" w:hAnsi="Times New Roman" w:eastAsia="仿宋" w:cs="Times New Roman"/>
                <w:b w:val="0"/>
                <w:bCs w:val="0"/>
                <w:color w:val="auto"/>
                <w:sz w:val="24"/>
                <w:szCs w:val="24"/>
                <w:highlight w:val="none"/>
                <w:lang w:val="en-US" w:eastAsia="zh-CN"/>
              </w:rPr>
              <w:t>未提供不得分。</w:t>
            </w:r>
          </w:p>
        </w:tc>
        <w:tc>
          <w:tcPr>
            <w:tcW w:w="679" w:type="dxa"/>
            <w:shd w:val="clear" w:color="auto" w:fill="auto"/>
            <w:vAlign w:val="center"/>
          </w:tcPr>
          <w:p w14:paraId="6D9085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4</w:t>
            </w:r>
          </w:p>
        </w:tc>
      </w:tr>
      <w:tr w14:paraId="30374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9055" w:type="dxa"/>
            <w:gridSpan w:val="7"/>
            <w:shd w:val="clear" w:color="auto" w:fill="auto"/>
            <w:vAlign w:val="center"/>
          </w:tcPr>
          <w:p w14:paraId="6EDEC2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kern w:val="2"/>
                <w:sz w:val="24"/>
                <w:szCs w:val="24"/>
                <w:highlight w:val="none"/>
                <w:lang w:val="en-US" w:eastAsia="zh-CN" w:bidi="ar-SA"/>
              </w:rPr>
            </w:pPr>
            <w:r>
              <w:rPr>
                <w:rFonts w:hint="default" w:ascii="Times New Roman" w:hAnsi="Times New Roman" w:eastAsia="仿宋" w:cs="Times New Roman"/>
                <w:b/>
                <w:bCs/>
                <w:color w:val="auto"/>
                <w:sz w:val="24"/>
                <w:szCs w:val="24"/>
                <w:highlight w:val="none"/>
                <w:lang w:val="en-US" w:eastAsia="zh-CN"/>
              </w:rPr>
              <w:t>商务分（14分）</w:t>
            </w:r>
          </w:p>
        </w:tc>
      </w:tr>
      <w:tr w14:paraId="6E008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722" w:type="dxa"/>
            <w:gridSpan w:val="2"/>
            <w:shd w:val="clear" w:color="auto" w:fill="auto"/>
            <w:vAlign w:val="center"/>
          </w:tcPr>
          <w:p w14:paraId="39CB6F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1</w:t>
            </w:r>
            <w:r>
              <w:rPr>
                <w:rFonts w:hint="eastAsia" w:ascii="Times New Roman" w:hAnsi="Times New Roman" w:eastAsia="仿宋" w:cs="Times New Roman"/>
                <w:b/>
                <w:bCs/>
                <w:color w:val="auto"/>
                <w:sz w:val="24"/>
                <w:szCs w:val="24"/>
                <w:highlight w:val="none"/>
                <w:lang w:val="en-US" w:eastAsia="zh-CN"/>
              </w:rPr>
              <w:t>0</w:t>
            </w:r>
          </w:p>
        </w:tc>
        <w:tc>
          <w:tcPr>
            <w:tcW w:w="1067" w:type="dxa"/>
            <w:gridSpan w:val="2"/>
            <w:shd w:val="clear" w:color="auto" w:fill="auto"/>
            <w:vAlign w:val="center"/>
          </w:tcPr>
          <w:p w14:paraId="57DC13B1">
            <w:pPr>
              <w:pStyle w:val="17"/>
              <w:numPr>
                <w:ilvl w:val="0"/>
                <w:numId w:val="0"/>
              </w:numPr>
              <w:bidi w:val="0"/>
              <w:ind w:left="0" w:leftChars="0"/>
              <w:jc w:val="center"/>
              <w:rPr>
                <w:rFonts w:hint="default" w:ascii="Times New Roman" w:hAnsi="Times New Roman" w:eastAsia="仿宋" w:cs="Times New Roman"/>
                <w:b/>
                <w:bCs/>
                <w:color w:val="auto"/>
                <w:sz w:val="24"/>
                <w:szCs w:val="24"/>
                <w:highlight w:val="none"/>
                <w:lang w:val="en-US" w:eastAsia="zh-CN"/>
              </w:rPr>
            </w:pPr>
            <w:r>
              <w:rPr>
                <w:rFonts w:hint="eastAsia" w:eastAsia="仿宋" w:cs="Times New Roman"/>
                <w:b/>
                <w:bCs/>
                <w:color w:val="auto"/>
                <w:sz w:val="24"/>
                <w:szCs w:val="24"/>
                <w:highlight w:val="none"/>
                <w:lang w:val="en-US" w:eastAsia="zh-CN"/>
              </w:rPr>
              <w:t>企业业绩</w:t>
            </w:r>
          </w:p>
        </w:tc>
        <w:tc>
          <w:tcPr>
            <w:tcW w:w="6587" w:type="dxa"/>
            <w:gridSpan w:val="2"/>
            <w:shd w:val="clear" w:color="auto" w:fill="auto"/>
            <w:vAlign w:val="center"/>
          </w:tcPr>
          <w:p w14:paraId="323F5F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val="0"/>
                <w:bCs w:val="0"/>
                <w:color w:val="auto"/>
                <w:sz w:val="24"/>
                <w:szCs w:val="24"/>
                <w:highlight w:val="none"/>
                <w:lang w:val="en-US" w:eastAsia="zh-CN"/>
              </w:rPr>
              <w:t>供应商具有202</w:t>
            </w:r>
            <w:r>
              <w:rPr>
                <w:rFonts w:hint="eastAsia" w:ascii="Times New Roman" w:hAnsi="Times New Roman" w:eastAsia="仿宋" w:cs="Times New Roman"/>
                <w:b w:val="0"/>
                <w:bCs w:val="0"/>
                <w:color w:val="auto"/>
                <w:sz w:val="24"/>
                <w:szCs w:val="24"/>
                <w:highlight w:val="none"/>
                <w:lang w:val="en-US" w:eastAsia="zh-CN"/>
              </w:rPr>
              <w:t>2</w:t>
            </w:r>
            <w:r>
              <w:rPr>
                <w:rFonts w:hint="default" w:ascii="Times New Roman" w:hAnsi="Times New Roman" w:eastAsia="仿宋" w:cs="Times New Roman"/>
                <w:b w:val="0"/>
                <w:bCs w:val="0"/>
                <w:color w:val="auto"/>
                <w:sz w:val="24"/>
                <w:szCs w:val="24"/>
                <w:highlight w:val="none"/>
                <w:lang w:val="en-US" w:eastAsia="zh-CN"/>
              </w:rPr>
              <w:t>年1月1日以来签订的</w:t>
            </w:r>
            <w:r>
              <w:rPr>
                <w:rFonts w:hint="eastAsia" w:ascii="Times New Roman" w:hAnsi="Times New Roman" w:eastAsia="仿宋" w:cs="Times New Roman"/>
                <w:b w:val="0"/>
                <w:bCs w:val="0"/>
                <w:color w:val="auto"/>
                <w:sz w:val="24"/>
                <w:szCs w:val="24"/>
                <w:highlight w:val="none"/>
                <w:lang w:val="en-US" w:eastAsia="zh-CN"/>
              </w:rPr>
              <w:t>同类</w:t>
            </w:r>
            <w:r>
              <w:rPr>
                <w:rFonts w:hint="default" w:ascii="Times New Roman" w:hAnsi="Times New Roman" w:eastAsia="仿宋" w:cs="Times New Roman"/>
                <w:b w:val="0"/>
                <w:bCs w:val="0"/>
                <w:color w:val="auto"/>
                <w:sz w:val="24"/>
                <w:szCs w:val="24"/>
                <w:highlight w:val="none"/>
                <w:lang w:val="en-US" w:eastAsia="zh-CN"/>
              </w:rPr>
              <w:t>业绩的，每提供1个得2分，最多得4分。</w:t>
            </w:r>
          </w:p>
          <w:p w14:paraId="4400C2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*需提供合同复印件</w:t>
            </w:r>
            <w:r>
              <w:rPr>
                <w:rFonts w:hint="eastAsia" w:ascii="仿宋" w:hAnsi="仿宋" w:eastAsia="仿宋" w:cs="仿宋"/>
                <w:b/>
                <w:bCs/>
                <w:sz w:val="24"/>
                <w:lang w:val="en-US" w:eastAsia="zh-CN"/>
              </w:rPr>
              <w:t>等</w:t>
            </w:r>
            <w:r>
              <w:rPr>
                <w:rFonts w:hint="eastAsia" w:ascii="仿宋" w:hAnsi="仿宋" w:eastAsia="仿宋" w:cs="仿宋"/>
                <w:b/>
                <w:bCs/>
                <w:sz w:val="24"/>
              </w:rPr>
              <w:t>证明</w:t>
            </w:r>
            <w:r>
              <w:rPr>
                <w:rFonts w:hint="eastAsia" w:ascii="仿宋" w:hAnsi="仿宋" w:eastAsia="仿宋" w:cs="仿宋"/>
                <w:b/>
                <w:bCs/>
                <w:sz w:val="24"/>
                <w:lang w:val="en-US" w:eastAsia="zh-CN"/>
              </w:rPr>
              <w:t>材料</w:t>
            </w:r>
            <w:r>
              <w:rPr>
                <w:rFonts w:hint="default" w:ascii="Times New Roman" w:hAnsi="Times New Roman" w:eastAsia="仿宋" w:cs="Times New Roman"/>
                <w:b/>
                <w:bCs/>
                <w:color w:val="auto"/>
                <w:sz w:val="24"/>
                <w:szCs w:val="24"/>
                <w:highlight w:val="none"/>
                <w:lang w:val="en-US" w:eastAsia="zh-CN"/>
              </w:rPr>
              <w:t>并加盖公章</w:t>
            </w:r>
            <w:r>
              <w:rPr>
                <w:rFonts w:hint="eastAsia" w:ascii="仿宋" w:hAnsi="仿宋" w:eastAsia="仿宋" w:cs="仿宋"/>
                <w:b/>
                <w:bCs/>
                <w:sz w:val="24"/>
              </w:rPr>
              <w:t>，</w:t>
            </w:r>
            <w:r>
              <w:rPr>
                <w:rFonts w:hint="eastAsia" w:ascii="仿宋" w:hAnsi="仿宋" w:eastAsia="仿宋" w:cs="宋体"/>
                <w:b/>
                <w:bCs/>
                <w:kern w:val="0"/>
                <w:sz w:val="24"/>
                <w:u w:val="none"/>
                <w:lang w:bidi="ar"/>
              </w:rPr>
              <w:t>且合同内容能体现同品类的采购内容，未提供或提供内容不完整的不得分</w:t>
            </w:r>
            <w:r>
              <w:rPr>
                <w:rFonts w:hint="eastAsia" w:ascii="仿宋" w:hAnsi="仿宋" w:eastAsia="仿宋" w:cs="宋体"/>
                <w:b/>
                <w:bCs/>
                <w:kern w:val="0"/>
                <w:sz w:val="24"/>
                <w:u w:val="none"/>
                <w:lang w:eastAsia="zh-CN" w:bidi="ar"/>
              </w:rPr>
              <w:t>，</w:t>
            </w:r>
            <w:r>
              <w:rPr>
                <w:rFonts w:hint="eastAsia" w:ascii="仿宋" w:hAnsi="仿宋" w:eastAsia="仿宋" w:cs="宋体"/>
                <w:b/>
                <w:bCs/>
                <w:kern w:val="0"/>
                <w:sz w:val="24"/>
                <w:u w:val="none"/>
                <w:lang w:val="en-US" w:eastAsia="zh-CN" w:bidi="ar"/>
              </w:rPr>
              <w:t>以合同签订时间为准</w:t>
            </w:r>
            <w:r>
              <w:rPr>
                <w:rFonts w:hint="eastAsia" w:ascii="仿宋" w:hAnsi="仿宋" w:eastAsia="仿宋" w:cs="宋体"/>
                <w:b/>
                <w:bCs/>
                <w:kern w:val="0"/>
                <w:sz w:val="24"/>
                <w:u w:val="none"/>
                <w:lang w:bidi="ar"/>
              </w:rPr>
              <w:t>。</w:t>
            </w:r>
          </w:p>
        </w:tc>
        <w:tc>
          <w:tcPr>
            <w:tcW w:w="679" w:type="dxa"/>
            <w:shd w:val="clear" w:color="auto" w:fill="auto"/>
            <w:vAlign w:val="center"/>
          </w:tcPr>
          <w:p w14:paraId="5FC062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4</w:t>
            </w:r>
          </w:p>
        </w:tc>
      </w:tr>
      <w:tr w14:paraId="2B367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722" w:type="dxa"/>
            <w:gridSpan w:val="2"/>
            <w:shd w:val="clear" w:color="auto" w:fill="auto"/>
            <w:vAlign w:val="center"/>
          </w:tcPr>
          <w:p w14:paraId="28A6E1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1</w:t>
            </w:r>
            <w:r>
              <w:rPr>
                <w:rFonts w:hint="eastAsia" w:ascii="Times New Roman" w:hAnsi="Times New Roman" w:eastAsia="仿宋" w:cs="Times New Roman"/>
                <w:b/>
                <w:bCs/>
                <w:color w:val="auto"/>
                <w:sz w:val="24"/>
                <w:szCs w:val="24"/>
                <w:highlight w:val="none"/>
                <w:lang w:val="en-US" w:eastAsia="zh-CN"/>
              </w:rPr>
              <w:t>1</w:t>
            </w:r>
          </w:p>
        </w:tc>
        <w:tc>
          <w:tcPr>
            <w:tcW w:w="1067" w:type="dxa"/>
            <w:gridSpan w:val="2"/>
            <w:shd w:val="clear" w:color="auto" w:fill="auto"/>
            <w:vAlign w:val="center"/>
          </w:tcPr>
          <w:p w14:paraId="422EB820">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企业证书</w:t>
            </w:r>
          </w:p>
        </w:tc>
        <w:tc>
          <w:tcPr>
            <w:tcW w:w="6587" w:type="dxa"/>
            <w:gridSpan w:val="2"/>
            <w:shd w:val="clear" w:color="auto" w:fill="auto"/>
            <w:vAlign w:val="center"/>
          </w:tcPr>
          <w:p w14:paraId="567D48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val="0"/>
                <w:bCs w:val="0"/>
                <w:color w:val="auto"/>
                <w:sz w:val="24"/>
                <w:szCs w:val="24"/>
                <w:highlight w:val="none"/>
                <w:lang w:val="en-US" w:eastAsia="zh-CN"/>
              </w:rPr>
              <w:t>投标人具有在有效期内的软件产品登记证书、质量管理体系认证证书，以及与本项目相关的软件著作权证书，包括但不限于：专题数据库软件著作权证书、视频资源服务软件著作权证书、信息资源服务软件著作权证书、数据服务软件著作权证书、知识脉络服务软件著作权证书、资源服务一体化软件著作权证书、创新资源服务软件著作权证书、信息综合服务软件著作权证书等。每个得1分，最高得10分。</w:t>
            </w:r>
          </w:p>
          <w:p w14:paraId="3C6A02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*须提供证书扫描件及有效期内的网站截图并加盖单位公章</w:t>
            </w:r>
          </w:p>
        </w:tc>
        <w:tc>
          <w:tcPr>
            <w:tcW w:w="679" w:type="dxa"/>
            <w:shd w:val="clear" w:color="auto" w:fill="auto"/>
            <w:vAlign w:val="center"/>
          </w:tcPr>
          <w:p w14:paraId="294687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10</w:t>
            </w:r>
          </w:p>
        </w:tc>
      </w:tr>
    </w:tbl>
    <w:p w14:paraId="49203BAD">
      <w:pPr>
        <w:rPr>
          <w:rFonts w:hint="eastAsia"/>
        </w:rPr>
      </w:pPr>
      <w:r>
        <w:rPr>
          <w:rFonts w:hint="eastAsia"/>
        </w:rPr>
        <w:br w:type="page"/>
      </w:r>
    </w:p>
    <w:p w14:paraId="6D281A2B">
      <w:pPr>
        <w:pStyle w:val="5"/>
        <w:bidi w:val="0"/>
        <w:jc w:val="center"/>
        <w:rPr>
          <w:rFonts w:hint="eastAsia"/>
        </w:rPr>
      </w:pPr>
      <w:r>
        <w:rPr>
          <w:rFonts w:hint="eastAsia"/>
          <w:lang w:val="en-US" w:eastAsia="zh-CN"/>
        </w:rPr>
        <w:t>标项四</w:t>
      </w:r>
      <w:r>
        <w:rPr>
          <w:rFonts w:hint="eastAsia"/>
        </w:rPr>
        <w:t>评分表（技术、商务、资信及其他分，共</w:t>
      </w:r>
      <w:r>
        <w:rPr>
          <w:rFonts w:hint="eastAsia"/>
          <w:lang w:val="en-US" w:eastAsia="zh-CN"/>
        </w:rPr>
        <w:t>9</w:t>
      </w:r>
      <w:r>
        <w:rPr>
          <w:rFonts w:hint="eastAsia"/>
        </w:rPr>
        <w:t>0分）</w:t>
      </w:r>
    </w:p>
    <w:tbl>
      <w:tblPr>
        <w:tblStyle w:val="11"/>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86"/>
        <w:gridCol w:w="894"/>
        <w:gridCol w:w="173"/>
        <w:gridCol w:w="6327"/>
        <w:gridCol w:w="260"/>
        <w:gridCol w:w="679"/>
      </w:tblGrid>
      <w:tr w14:paraId="05C2C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636" w:type="dxa"/>
            <w:vAlign w:val="center"/>
          </w:tcPr>
          <w:p w14:paraId="1108F794">
            <w:pPr>
              <w:keepNext w:val="0"/>
              <w:keepLines w:val="0"/>
              <w:suppressLineNumbers w:val="0"/>
              <w:spacing w:before="0" w:beforeAutospacing="0" w:after="0" w:afterAutospacing="0"/>
              <w:ind w:left="0" w:leftChars="0" w:right="0" w:rightChars="0"/>
              <w:jc w:val="center"/>
              <w:rPr>
                <w:rFonts w:hint="default" w:ascii="Times New Roman" w:hAnsi="Times New Roman" w:eastAsia="仿宋" w:cs="Times New Roman"/>
                <w:b/>
                <w:bCs/>
                <w:color w:val="auto"/>
                <w:kern w:val="2"/>
                <w:sz w:val="24"/>
                <w:szCs w:val="24"/>
                <w:highlight w:val="none"/>
                <w:lang w:val="en-US" w:eastAsia="zh-CN" w:bidi="ar-SA"/>
              </w:rPr>
            </w:pPr>
            <w:r>
              <w:rPr>
                <w:rFonts w:hint="eastAsia" w:ascii="仿宋" w:hAnsi="仿宋" w:eastAsia="仿宋" w:cs="仿宋"/>
                <w:b/>
                <w:bCs/>
                <w:sz w:val="24"/>
              </w:rPr>
              <w:t>序号</w:t>
            </w:r>
          </w:p>
        </w:tc>
        <w:tc>
          <w:tcPr>
            <w:tcW w:w="980" w:type="dxa"/>
            <w:gridSpan w:val="2"/>
            <w:vAlign w:val="center"/>
          </w:tcPr>
          <w:p w14:paraId="47A11914">
            <w:pPr>
              <w:keepNext w:val="0"/>
              <w:keepLines w:val="0"/>
              <w:suppressLineNumbers w:val="0"/>
              <w:spacing w:before="0" w:beforeAutospacing="0" w:after="0" w:afterAutospacing="0"/>
              <w:ind w:left="0" w:leftChars="0" w:right="0" w:rightChars="0"/>
              <w:jc w:val="center"/>
              <w:rPr>
                <w:rFonts w:hint="default" w:ascii="Times New Roman" w:hAnsi="Times New Roman" w:eastAsia="仿宋" w:cs="Times New Roman"/>
                <w:b/>
                <w:bCs/>
                <w:color w:val="auto"/>
                <w:kern w:val="2"/>
                <w:sz w:val="24"/>
                <w:szCs w:val="24"/>
                <w:highlight w:val="none"/>
                <w:lang w:val="en-US" w:eastAsia="zh-CN" w:bidi="ar-SA"/>
              </w:rPr>
            </w:pPr>
            <w:r>
              <w:rPr>
                <w:rFonts w:hint="eastAsia" w:ascii="仿宋" w:hAnsi="仿宋" w:eastAsia="仿宋" w:cs="仿宋"/>
                <w:b/>
                <w:bCs/>
                <w:sz w:val="24"/>
              </w:rPr>
              <w:t>评分项</w:t>
            </w:r>
          </w:p>
        </w:tc>
        <w:tc>
          <w:tcPr>
            <w:tcW w:w="6500" w:type="dxa"/>
            <w:gridSpan w:val="2"/>
            <w:vAlign w:val="center"/>
          </w:tcPr>
          <w:p w14:paraId="6427A855">
            <w:pPr>
              <w:keepNext w:val="0"/>
              <w:keepLines w:val="0"/>
              <w:suppressLineNumbers w:val="0"/>
              <w:spacing w:before="0" w:beforeAutospacing="0" w:after="0" w:afterAutospacing="0"/>
              <w:ind w:left="0" w:leftChars="0" w:right="0" w:rightChars="0"/>
              <w:jc w:val="center"/>
              <w:rPr>
                <w:rFonts w:hint="default" w:ascii="Times New Roman" w:hAnsi="Times New Roman" w:eastAsia="仿宋" w:cs="Times New Roman"/>
                <w:b/>
                <w:bCs/>
                <w:color w:val="auto"/>
                <w:kern w:val="2"/>
                <w:sz w:val="24"/>
                <w:szCs w:val="24"/>
                <w:highlight w:val="none"/>
                <w:lang w:val="en-US" w:eastAsia="zh-CN" w:bidi="ar-SA"/>
              </w:rPr>
            </w:pPr>
            <w:r>
              <w:rPr>
                <w:rFonts w:hint="eastAsia" w:ascii="仿宋" w:hAnsi="仿宋" w:eastAsia="仿宋" w:cs="仿宋"/>
                <w:b/>
                <w:bCs/>
                <w:sz w:val="24"/>
              </w:rPr>
              <w:t>评分细则</w:t>
            </w:r>
          </w:p>
        </w:tc>
        <w:tc>
          <w:tcPr>
            <w:tcW w:w="939" w:type="dxa"/>
            <w:gridSpan w:val="2"/>
            <w:vAlign w:val="center"/>
          </w:tcPr>
          <w:p w14:paraId="387C895C">
            <w:pPr>
              <w:keepNext w:val="0"/>
              <w:keepLines w:val="0"/>
              <w:suppressLineNumbers w:val="0"/>
              <w:spacing w:before="0" w:beforeAutospacing="0" w:after="0" w:afterAutospacing="0"/>
              <w:ind w:left="0" w:leftChars="0" w:right="0" w:rightChars="0"/>
              <w:jc w:val="center"/>
              <w:rPr>
                <w:rFonts w:hint="default" w:ascii="Times New Roman" w:hAnsi="Times New Roman" w:eastAsia="仿宋" w:cs="Times New Roman"/>
                <w:b/>
                <w:bCs/>
                <w:color w:val="auto"/>
                <w:kern w:val="2"/>
                <w:sz w:val="24"/>
                <w:szCs w:val="24"/>
                <w:highlight w:val="none"/>
                <w:lang w:val="en-US" w:eastAsia="zh-CN" w:bidi="ar-SA"/>
              </w:rPr>
            </w:pPr>
            <w:r>
              <w:rPr>
                <w:rFonts w:hint="eastAsia" w:ascii="仿宋" w:hAnsi="仿宋" w:eastAsia="仿宋" w:cs="仿宋"/>
                <w:b/>
                <w:bCs/>
                <w:sz w:val="24"/>
              </w:rPr>
              <w:t>分值（分）</w:t>
            </w:r>
          </w:p>
        </w:tc>
      </w:tr>
      <w:tr w14:paraId="7514F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9055" w:type="dxa"/>
            <w:gridSpan w:val="7"/>
            <w:vAlign w:val="center"/>
          </w:tcPr>
          <w:p w14:paraId="76261D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rPr>
            </w:pPr>
            <w:r>
              <w:rPr>
                <w:rFonts w:hint="default" w:ascii="Times New Roman" w:hAnsi="Times New Roman" w:eastAsia="仿宋" w:cs="Times New Roman"/>
                <w:b/>
                <w:bCs/>
                <w:color w:val="auto"/>
                <w:sz w:val="24"/>
                <w:szCs w:val="24"/>
                <w:highlight w:val="none"/>
                <w:lang w:val="en-US" w:eastAsia="zh-CN"/>
              </w:rPr>
              <w:t>技术分（76分）</w:t>
            </w:r>
          </w:p>
        </w:tc>
      </w:tr>
      <w:tr w14:paraId="06A04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722" w:type="dxa"/>
            <w:gridSpan w:val="2"/>
            <w:vAlign w:val="center"/>
          </w:tcPr>
          <w:p w14:paraId="178DD9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1</w:t>
            </w:r>
          </w:p>
        </w:tc>
        <w:tc>
          <w:tcPr>
            <w:tcW w:w="1067" w:type="dxa"/>
            <w:gridSpan w:val="2"/>
            <w:vAlign w:val="center"/>
          </w:tcPr>
          <w:p w14:paraId="76E16EB2">
            <w:pPr>
              <w:pStyle w:val="17"/>
              <w:numPr>
                <w:ilvl w:val="0"/>
                <w:numId w:val="0"/>
              </w:numPr>
              <w:bidi w:val="0"/>
              <w:ind w:left="0" w:leftChars="0"/>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需求响应情况</w:t>
            </w:r>
          </w:p>
        </w:tc>
        <w:tc>
          <w:tcPr>
            <w:tcW w:w="6587" w:type="dxa"/>
            <w:gridSpan w:val="2"/>
            <w:vAlign w:val="center"/>
          </w:tcPr>
          <w:p w14:paraId="4F866E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技术需求中，不符合（负偏离）技术要求中标注“</w:t>
            </w:r>
            <w:r>
              <w:rPr>
                <w:rFonts w:hint="eastAsia" w:ascii="Times New Roman" w:hAnsi="Times New Roman" w:eastAsia="仿宋" w:cs="Times New Roman"/>
                <w:color w:val="auto"/>
                <w:sz w:val="24"/>
                <w:highlight w:val="none"/>
                <w:lang w:eastAsia="zh-CN"/>
              </w:rPr>
              <w:t>▲</w:t>
            </w:r>
            <w:r>
              <w:rPr>
                <w:rFonts w:hint="default" w:ascii="Times New Roman" w:hAnsi="Times New Roman" w:eastAsia="仿宋" w:cs="Times New Roman"/>
                <w:color w:val="auto"/>
                <w:sz w:val="24"/>
                <w:szCs w:val="24"/>
                <w:highlight w:val="none"/>
                <w:lang w:val="en-US" w:eastAsia="zh-CN"/>
              </w:rPr>
              <w:t>”条款（不可偏离）的投标无效；满足招标文件明确的全部技术条款要求的，得满分；</w:t>
            </w:r>
            <w:r>
              <w:rPr>
                <w:rFonts w:hint="eastAsia" w:ascii="Times New Roman" w:hAnsi="Times New Roman" w:eastAsia="仿宋" w:cs="Times New Roman"/>
                <w:color w:val="auto"/>
                <w:sz w:val="24"/>
                <w:highlight w:val="none"/>
              </w:rPr>
              <w:t>供应商所投的产品关键技术参数（“</w:t>
            </w:r>
            <w:r>
              <w:rPr>
                <w:rFonts w:hint="eastAsia" w:ascii="Times New Roman" w:hAnsi="Times New Roman" w:eastAsia="仿宋" w:cs="Times New Roman"/>
                <w:color w:val="auto"/>
                <w:sz w:val="24"/>
                <w:highlight w:val="none"/>
                <w:lang w:eastAsia="zh-CN"/>
              </w:rPr>
              <w:t>★</w:t>
            </w:r>
            <w:r>
              <w:rPr>
                <w:rFonts w:hint="eastAsia" w:ascii="Times New Roman" w:hAnsi="Times New Roman" w:eastAsia="仿宋" w:cs="Times New Roman"/>
                <w:color w:val="auto"/>
                <w:sz w:val="24"/>
                <w:highlight w:val="none"/>
              </w:rPr>
              <w:t>”号参数）不响应或负偏离的每一项在基本分基础上扣1</w:t>
            </w:r>
            <w:r>
              <w:rPr>
                <w:rFonts w:hint="eastAsia" w:ascii="Times New Roman" w:hAnsi="Times New Roman" w:eastAsia="仿宋" w:cs="Times New Roman"/>
                <w:color w:val="auto"/>
                <w:sz w:val="24"/>
                <w:highlight w:val="none"/>
                <w:lang w:val="en-US" w:eastAsia="zh-CN"/>
              </w:rPr>
              <w:t>.5</w:t>
            </w:r>
            <w:r>
              <w:rPr>
                <w:rFonts w:hint="eastAsia" w:ascii="Times New Roman" w:hAnsi="Times New Roman" w:eastAsia="仿宋" w:cs="Times New Roman"/>
                <w:color w:val="auto"/>
                <w:sz w:val="24"/>
                <w:highlight w:val="none"/>
              </w:rPr>
              <w:t>分，一般参数（非“</w:t>
            </w:r>
            <w:r>
              <w:rPr>
                <w:rFonts w:hint="eastAsia" w:ascii="Times New Roman" w:hAnsi="Times New Roman" w:eastAsia="仿宋" w:cs="Times New Roman"/>
                <w:color w:val="auto"/>
                <w:sz w:val="24"/>
                <w:highlight w:val="none"/>
                <w:lang w:eastAsia="zh-CN"/>
              </w:rPr>
              <w:t>★</w:t>
            </w:r>
            <w:r>
              <w:rPr>
                <w:rFonts w:hint="eastAsia" w:ascii="Times New Roman" w:hAnsi="Times New Roman" w:eastAsia="仿宋" w:cs="Times New Roman"/>
                <w:color w:val="auto"/>
                <w:sz w:val="24"/>
                <w:highlight w:val="none"/>
              </w:rPr>
              <w:t>”号参数）不响应或负偏离的每一项在基本分基础上扣</w:t>
            </w:r>
            <w:r>
              <w:rPr>
                <w:rFonts w:hint="eastAsia" w:ascii="Times New Roman" w:hAnsi="Times New Roman" w:eastAsia="仿宋" w:cs="Times New Roman"/>
                <w:color w:val="auto"/>
                <w:sz w:val="24"/>
                <w:highlight w:val="none"/>
                <w:lang w:eastAsia="zh-CN"/>
              </w:rPr>
              <w:t>1</w:t>
            </w:r>
            <w:r>
              <w:rPr>
                <w:rFonts w:hint="eastAsia" w:ascii="Times New Roman" w:hAnsi="Times New Roman" w:eastAsia="仿宋" w:cs="Times New Roman"/>
                <w:color w:val="auto"/>
                <w:sz w:val="24"/>
                <w:highlight w:val="none"/>
              </w:rPr>
              <w:t>分</w:t>
            </w:r>
            <w:r>
              <w:rPr>
                <w:rFonts w:hint="eastAsia" w:ascii="Times New Roman" w:hAnsi="Times New Roman" w:eastAsia="仿宋" w:cs="Times New Roman"/>
                <w:color w:val="auto"/>
                <w:sz w:val="24"/>
                <w:szCs w:val="24"/>
                <w:highlight w:val="none"/>
                <w:lang w:val="en-US" w:eastAsia="zh-CN"/>
              </w:rPr>
              <w:t>。</w:t>
            </w:r>
          </w:p>
        </w:tc>
        <w:tc>
          <w:tcPr>
            <w:tcW w:w="679" w:type="dxa"/>
            <w:vAlign w:val="center"/>
          </w:tcPr>
          <w:p w14:paraId="55F7EC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11</w:t>
            </w:r>
          </w:p>
        </w:tc>
      </w:tr>
      <w:tr w14:paraId="4347B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7" w:hRule="atLeast"/>
        </w:trPr>
        <w:tc>
          <w:tcPr>
            <w:tcW w:w="722" w:type="dxa"/>
            <w:gridSpan w:val="2"/>
            <w:vAlign w:val="center"/>
          </w:tcPr>
          <w:p w14:paraId="5C1B88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2</w:t>
            </w:r>
          </w:p>
        </w:tc>
        <w:tc>
          <w:tcPr>
            <w:tcW w:w="1067" w:type="dxa"/>
            <w:gridSpan w:val="2"/>
            <w:vAlign w:val="center"/>
          </w:tcPr>
          <w:p w14:paraId="4F30B410">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rPr>
              <w:t>项目实施方案</w:t>
            </w:r>
          </w:p>
        </w:tc>
        <w:tc>
          <w:tcPr>
            <w:tcW w:w="6587" w:type="dxa"/>
            <w:gridSpan w:val="2"/>
            <w:vAlign w:val="center"/>
          </w:tcPr>
          <w:p w14:paraId="267292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根据项目实施方案的合理性、可行性进行打分，包括项目实施计划、总体设计框架、系统运维管理方案、进度控制计划、测试方案等：</w:t>
            </w:r>
          </w:p>
          <w:p w14:paraId="2744F6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整体方案科学合理的得</w:t>
            </w:r>
            <w:r>
              <w:rPr>
                <w:rFonts w:hint="eastAsia" w:ascii="Times New Roman" w:hAnsi="Times New Roman" w:eastAsia="仿宋" w:cs="Times New Roman"/>
                <w:color w:val="auto"/>
                <w:sz w:val="24"/>
                <w:szCs w:val="24"/>
                <w:highlight w:val="none"/>
                <w:lang w:val="en-US" w:eastAsia="zh-CN"/>
              </w:rPr>
              <w:t>8</w:t>
            </w:r>
            <w:r>
              <w:rPr>
                <w:rFonts w:hint="default" w:ascii="Times New Roman" w:hAnsi="Times New Roman" w:eastAsia="仿宋" w:cs="Times New Roman"/>
                <w:color w:val="auto"/>
                <w:sz w:val="24"/>
                <w:szCs w:val="24"/>
                <w:highlight w:val="none"/>
                <w:lang w:val="en-US" w:eastAsia="zh-CN"/>
              </w:rPr>
              <w:t>-</w:t>
            </w:r>
            <w:r>
              <w:rPr>
                <w:rFonts w:hint="eastAsia" w:ascii="Times New Roman" w:hAnsi="Times New Roman" w:eastAsia="仿宋" w:cs="Times New Roman"/>
                <w:color w:val="auto"/>
                <w:sz w:val="24"/>
                <w:szCs w:val="24"/>
                <w:highlight w:val="none"/>
                <w:lang w:val="en-US" w:eastAsia="zh-CN"/>
              </w:rPr>
              <w:t>11</w:t>
            </w:r>
            <w:r>
              <w:rPr>
                <w:rFonts w:hint="default" w:ascii="Times New Roman" w:hAnsi="Times New Roman" w:eastAsia="仿宋" w:cs="Times New Roman"/>
                <w:color w:val="auto"/>
                <w:sz w:val="24"/>
                <w:szCs w:val="24"/>
                <w:highlight w:val="none"/>
                <w:lang w:val="en-US" w:eastAsia="zh-CN"/>
              </w:rPr>
              <w:t>分；</w:t>
            </w:r>
          </w:p>
          <w:p w14:paraId="398AEE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整体方案较科学合理的得</w:t>
            </w:r>
            <w:r>
              <w:rPr>
                <w:rFonts w:hint="eastAsia" w:ascii="Times New Roman" w:hAnsi="Times New Roman" w:eastAsia="仿宋" w:cs="Times New Roman"/>
                <w:color w:val="auto"/>
                <w:sz w:val="24"/>
                <w:szCs w:val="24"/>
                <w:highlight w:val="none"/>
                <w:lang w:val="en-US" w:eastAsia="zh-CN"/>
              </w:rPr>
              <w:t>5-7</w:t>
            </w:r>
            <w:r>
              <w:rPr>
                <w:rFonts w:hint="default" w:ascii="Times New Roman" w:hAnsi="Times New Roman" w:eastAsia="仿宋" w:cs="Times New Roman"/>
                <w:color w:val="auto"/>
                <w:sz w:val="24"/>
                <w:szCs w:val="24"/>
                <w:highlight w:val="none"/>
                <w:lang w:val="en-US" w:eastAsia="zh-CN"/>
              </w:rPr>
              <w:t>分；</w:t>
            </w:r>
          </w:p>
          <w:p w14:paraId="6BF805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整体方案欠科学合理的得1-</w:t>
            </w:r>
            <w:r>
              <w:rPr>
                <w:rFonts w:hint="eastAsia" w:ascii="Times New Roman" w:hAnsi="Times New Roman" w:eastAsia="仿宋" w:cs="Times New Roman"/>
                <w:color w:val="auto"/>
                <w:sz w:val="24"/>
                <w:szCs w:val="24"/>
                <w:highlight w:val="none"/>
                <w:lang w:val="en-US" w:eastAsia="zh-CN"/>
              </w:rPr>
              <w:t>4</w:t>
            </w:r>
            <w:r>
              <w:rPr>
                <w:rFonts w:hint="default" w:ascii="Times New Roman" w:hAnsi="Times New Roman" w:eastAsia="仿宋" w:cs="Times New Roman"/>
                <w:color w:val="auto"/>
                <w:sz w:val="24"/>
                <w:szCs w:val="24"/>
                <w:highlight w:val="none"/>
                <w:lang w:val="en-US" w:eastAsia="zh-CN"/>
              </w:rPr>
              <w:t>分；</w:t>
            </w:r>
          </w:p>
          <w:p w14:paraId="330C2E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未提供不得分。</w:t>
            </w:r>
          </w:p>
        </w:tc>
        <w:tc>
          <w:tcPr>
            <w:tcW w:w="679" w:type="dxa"/>
            <w:vAlign w:val="center"/>
          </w:tcPr>
          <w:p w14:paraId="79DB2C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1</w:t>
            </w:r>
            <w:r>
              <w:rPr>
                <w:rFonts w:hint="eastAsia" w:ascii="Times New Roman" w:hAnsi="Times New Roman" w:eastAsia="仿宋" w:cs="Times New Roman"/>
                <w:b/>
                <w:bCs/>
                <w:color w:val="auto"/>
                <w:sz w:val="24"/>
                <w:szCs w:val="24"/>
                <w:highlight w:val="none"/>
                <w:lang w:val="en-US" w:eastAsia="zh-CN"/>
              </w:rPr>
              <w:t>1</w:t>
            </w:r>
          </w:p>
        </w:tc>
      </w:tr>
      <w:tr w14:paraId="6DC65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2" w:type="dxa"/>
            <w:gridSpan w:val="2"/>
            <w:vAlign w:val="center"/>
          </w:tcPr>
          <w:p w14:paraId="6803F5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3</w:t>
            </w:r>
          </w:p>
        </w:tc>
        <w:tc>
          <w:tcPr>
            <w:tcW w:w="1067" w:type="dxa"/>
            <w:gridSpan w:val="2"/>
            <w:vAlign w:val="center"/>
          </w:tcPr>
          <w:p w14:paraId="0DE01F30">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团队成员配置</w:t>
            </w:r>
          </w:p>
        </w:tc>
        <w:tc>
          <w:tcPr>
            <w:tcW w:w="6587" w:type="dxa"/>
            <w:gridSpan w:val="2"/>
            <w:vAlign w:val="center"/>
          </w:tcPr>
          <w:p w14:paraId="461940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val="0"/>
                <w:bCs w:val="0"/>
                <w:color w:val="auto"/>
                <w:sz w:val="24"/>
                <w:szCs w:val="24"/>
                <w:highlight w:val="none"/>
                <w:lang w:val="en-US" w:eastAsia="zh-CN"/>
              </w:rPr>
              <w:t>根据团队成员配置进行评分，</w:t>
            </w:r>
            <w:r>
              <w:rPr>
                <w:rFonts w:hint="eastAsia" w:ascii="Times New Roman" w:hAnsi="Times New Roman" w:eastAsia="仿宋" w:cs="Times New Roman"/>
                <w:b w:val="0"/>
                <w:bCs w:val="0"/>
                <w:color w:val="auto"/>
                <w:sz w:val="24"/>
                <w:szCs w:val="24"/>
                <w:highlight w:val="none"/>
                <w:lang w:val="en-US" w:eastAsia="zh-CN"/>
              </w:rPr>
              <w:t>项目</w:t>
            </w:r>
            <w:r>
              <w:rPr>
                <w:rFonts w:hint="default" w:ascii="Times New Roman" w:hAnsi="Times New Roman" w:eastAsia="仿宋" w:cs="Times New Roman"/>
                <w:b w:val="0"/>
                <w:bCs w:val="0"/>
                <w:color w:val="auto"/>
                <w:sz w:val="24"/>
                <w:szCs w:val="24"/>
                <w:highlight w:val="none"/>
                <w:lang w:val="en-US" w:eastAsia="zh-CN"/>
              </w:rPr>
              <w:t>负责人是否具有较高的专业素质、技术能力，与本项目具体特点和实际需求相适应；团队成员配置方案是否科学合理，是否工作经验丰富、完成过类似项目</w:t>
            </w:r>
            <w:r>
              <w:rPr>
                <w:rFonts w:hint="default" w:ascii="Times New Roman" w:hAnsi="Times New Roman" w:eastAsia="仿宋" w:cs="Times New Roman"/>
                <w:b/>
                <w:bCs/>
                <w:color w:val="auto"/>
                <w:sz w:val="24"/>
                <w:szCs w:val="24"/>
                <w:highlight w:val="none"/>
                <w:lang w:val="en-US" w:eastAsia="zh-CN"/>
              </w:rPr>
              <w:t>（提供证明）</w:t>
            </w:r>
            <w:r>
              <w:rPr>
                <w:rFonts w:hint="default" w:ascii="Times New Roman" w:hAnsi="Times New Roman" w:eastAsia="仿宋" w:cs="Times New Roman"/>
                <w:b w:val="0"/>
                <w:bCs w:val="0"/>
                <w:color w:val="auto"/>
                <w:sz w:val="24"/>
                <w:szCs w:val="24"/>
                <w:highlight w:val="none"/>
                <w:lang w:val="en-US" w:eastAsia="zh-CN"/>
              </w:rPr>
              <w:t>，岗位分工是否合理完整、职责明确等，</w:t>
            </w:r>
          </w:p>
          <w:p w14:paraId="0F80FB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val="0"/>
                <w:bCs w:val="0"/>
                <w:color w:val="auto"/>
                <w:kern w:val="2"/>
                <w:sz w:val="24"/>
                <w:szCs w:val="24"/>
                <w:highlight w:val="none"/>
                <w:lang w:val="en-US" w:eastAsia="zh-CN" w:bidi="ar-SA"/>
              </w:rPr>
              <w:t>团队成员配置方案科学合理，经验丰富的</w:t>
            </w:r>
            <w:r>
              <w:rPr>
                <w:rFonts w:hint="default" w:ascii="Times New Roman" w:hAnsi="Times New Roman" w:eastAsia="仿宋" w:cs="Times New Roman"/>
                <w:b w:val="0"/>
                <w:bCs w:val="0"/>
                <w:color w:val="auto"/>
                <w:sz w:val="24"/>
                <w:szCs w:val="24"/>
                <w:highlight w:val="none"/>
                <w:lang w:val="en-US" w:eastAsia="zh-CN"/>
              </w:rPr>
              <w:t>得</w:t>
            </w:r>
            <w:r>
              <w:rPr>
                <w:rFonts w:hint="eastAsia" w:ascii="Times New Roman" w:hAnsi="Times New Roman" w:eastAsia="仿宋" w:cs="Times New Roman"/>
                <w:b w:val="0"/>
                <w:bCs w:val="0"/>
                <w:color w:val="auto"/>
                <w:sz w:val="24"/>
                <w:szCs w:val="24"/>
                <w:highlight w:val="none"/>
                <w:lang w:val="en-US" w:eastAsia="zh-CN"/>
              </w:rPr>
              <w:t>8</w:t>
            </w:r>
            <w:r>
              <w:rPr>
                <w:rFonts w:hint="default" w:ascii="Times New Roman" w:hAnsi="Times New Roman" w:eastAsia="仿宋" w:cs="Times New Roman"/>
                <w:b w:val="0"/>
                <w:bCs w:val="0"/>
                <w:color w:val="auto"/>
                <w:sz w:val="24"/>
                <w:szCs w:val="24"/>
                <w:highlight w:val="none"/>
                <w:lang w:val="en-US" w:eastAsia="zh-CN"/>
              </w:rPr>
              <w:t>-</w:t>
            </w:r>
            <w:r>
              <w:rPr>
                <w:rFonts w:hint="eastAsia" w:ascii="Times New Roman" w:hAnsi="Times New Roman" w:eastAsia="仿宋" w:cs="Times New Roman"/>
                <w:b w:val="0"/>
                <w:bCs w:val="0"/>
                <w:color w:val="auto"/>
                <w:sz w:val="24"/>
                <w:szCs w:val="24"/>
                <w:highlight w:val="none"/>
                <w:lang w:val="en-US" w:eastAsia="zh-CN"/>
              </w:rPr>
              <w:t>10</w:t>
            </w:r>
            <w:r>
              <w:rPr>
                <w:rFonts w:hint="default" w:ascii="Times New Roman" w:hAnsi="Times New Roman" w:eastAsia="仿宋" w:cs="Times New Roman"/>
                <w:b w:val="0"/>
                <w:bCs w:val="0"/>
                <w:color w:val="auto"/>
                <w:sz w:val="24"/>
                <w:szCs w:val="24"/>
                <w:highlight w:val="none"/>
                <w:lang w:val="en-US" w:eastAsia="zh-CN"/>
              </w:rPr>
              <w:t>分；</w:t>
            </w:r>
          </w:p>
          <w:p w14:paraId="27EE7EB8">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团队成员配置方案较科学合理的得4-</w:t>
            </w:r>
            <w:r>
              <w:rPr>
                <w:rFonts w:hint="eastAsia" w:eastAsia="仿宋" w:cs="Times New Roman"/>
                <w:b w:val="0"/>
                <w:bCs w:val="0"/>
                <w:color w:val="auto"/>
                <w:kern w:val="2"/>
                <w:sz w:val="24"/>
                <w:szCs w:val="24"/>
                <w:highlight w:val="none"/>
                <w:lang w:val="en-US" w:eastAsia="zh-CN" w:bidi="ar-SA"/>
              </w:rPr>
              <w:t>7</w:t>
            </w:r>
            <w:r>
              <w:rPr>
                <w:rFonts w:hint="default" w:ascii="Times New Roman" w:hAnsi="Times New Roman" w:eastAsia="仿宋" w:cs="Times New Roman"/>
                <w:b w:val="0"/>
                <w:bCs w:val="0"/>
                <w:color w:val="auto"/>
                <w:kern w:val="2"/>
                <w:sz w:val="24"/>
                <w:szCs w:val="24"/>
                <w:highlight w:val="none"/>
                <w:lang w:val="en-US" w:eastAsia="zh-CN" w:bidi="ar-SA"/>
              </w:rPr>
              <w:t>分；</w:t>
            </w:r>
          </w:p>
          <w:p w14:paraId="3E619AAC">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团队成员配置方案欠科学合理的得1-3分；</w:t>
            </w:r>
          </w:p>
          <w:p w14:paraId="03F71A80">
            <w:pPr>
              <w:ind w:leftChars="200"/>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b w:val="0"/>
                <w:bCs w:val="0"/>
                <w:color w:val="auto"/>
                <w:kern w:val="2"/>
                <w:sz w:val="24"/>
                <w:szCs w:val="24"/>
                <w:highlight w:val="none"/>
                <w:lang w:val="en-US" w:eastAsia="zh-CN" w:bidi="ar-SA"/>
              </w:rPr>
              <w:t>未提供不得分。</w:t>
            </w:r>
          </w:p>
          <w:p w14:paraId="03A127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*需提供人员名单、职责分工及联系方式、相关人员在本单位缴纳的近三个月内任意一个月社保复印件，未提供不得分。</w:t>
            </w:r>
          </w:p>
        </w:tc>
        <w:tc>
          <w:tcPr>
            <w:tcW w:w="679" w:type="dxa"/>
            <w:vAlign w:val="center"/>
          </w:tcPr>
          <w:p w14:paraId="234EFA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10</w:t>
            </w:r>
          </w:p>
        </w:tc>
      </w:tr>
      <w:tr w14:paraId="5615D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2" w:type="dxa"/>
            <w:gridSpan w:val="2"/>
            <w:vAlign w:val="center"/>
          </w:tcPr>
          <w:p w14:paraId="63BD53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4</w:t>
            </w:r>
          </w:p>
        </w:tc>
        <w:tc>
          <w:tcPr>
            <w:tcW w:w="1067" w:type="dxa"/>
            <w:gridSpan w:val="2"/>
            <w:vAlign w:val="center"/>
          </w:tcPr>
          <w:p w14:paraId="2DBE898E">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kern w:val="0"/>
                <w:sz w:val="24"/>
                <w:szCs w:val="24"/>
                <w:highlight w:val="none"/>
              </w:rPr>
              <w:t>接口服务</w:t>
            </w:r>
          </w:p>
        </w:tc>
        <w:tc>
          <w:tcPr>
            <w:tcW w:w="6587" w:type="dxa"/>
            <w:gridSpan w:val="2"/>
            <w:vAlign w:val="center"/>
          </w:tcPr>
          <w:p w14:paraId="0196626F">
            <w:pPr>
              <w:pStyle w:val="7"/>
              <w:ind w:firstLine="480" w:firstLineChars="200"/>
              <w:rPr>
                <w:rFonts w:hint="default" w:ascii="Times New Roman" w:hAnsi="Times New Roman" w:eastAsia="仿宋" w:cs="Times New Roman"/>
                <w:color w:val="auto"/>
                <w:kern w:val="2"/>
                <w:sz w:val="24"/>
                <w:szCs w:val="24"/>
                <w:highlight w:val="none"/>
                <w:lang w:val="en-US" w:eastAsia="zh-CN" w:bidi="ar-SA"/>
              </w:rPr>
            </w:pPr>
            <w:r>
              <w:rPr>
                <w:rFonts w:hint="default" w:ascii="Times New Roman" w:hAnsi="Times New Roman" w:eastAsia="仿宋" w:cs="Times New Roman"/>
                <w:color w:val="auto"/>
                <w:kern w:val="2"/>
                <w:sz w:val="24"/>
                <w:szCs w:val="24"/>
                <w:highlight w:val="none"/>
                <w:lang w:val="en-US" w:eastAsia="zh-CN" w:bidi="ar-SA"/>
              </w:rPr>
              <w:t>根据针对教师提供专项个性化定制服务接口方案的完善程度进行综合评分：</w:t>
            </w:r>
          </w:p>
          <w:p w14:paraId="15DC9647">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方案完善可行的得</w:t>
            </w:r>
            <w:r>
              <w:rPr>
                <w:rFonts w:hint="eastAsia" w:eastAsia="仿宋" w:cs="Times New Roman"/>
                <w:b w:val="0"/>
                <w:bCs w:val="0"/>
                <w:color w:val="auto"/>
                <w:kern w:val="2"/>
                <w:sz w:val="24"/>
                <w:szCs w:val="24"/>
                <w:highlight w:val="none"/>
                <w:lang w:val="en-US" w:eastAsia="zh-CN" w:bidi="ar-SA"/>
              </w:rPr>
              <w:t>4-5</w:t>
            </w:r>
            <w:r>
              <w:rPr>
                <w:rFonts w:hint="default" w:ascii="Times New Roman" w:hAnsi="Times New Roman" w:eastAsia="仿宋" w:cs="Times New Roman"/>
                <w:b w:val="0"/>
                <w:bCs w:val="0"/>
                <w:color w:val="auto"/>
                <w:kern w:val="2"/>
                <w:sz w:val="24"/>
                <w:szCs w:val="24"/>
                <w:highlight w:val="none"/>
                <w:lang w:val="en-US" w:eastAsia="zh-CN" w:bidi="ar-SA"/>
              </w:rPr>
              <w:t>分；</w:t>
            </w:r>
          </w:p>
          <w:p w14:paraId="007F8115">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方案较完善可行的得</w:t>
            </w:r>
            <w:r>
              <w:rPr>
                <w:rFonts w:hint="eastAsia" w:eastAsia="仿宋" w:cs="Times New Roman"/>
                <w:b w:val="0"/>
                <w:bCs w:val="0"/>
                <w:color w:val="auto"/>
                <w:kern w:val="2"/>
                <w:sz w:val="24"/>
                <w:szCs w:val="24"/>
                <w:highlight w:val="none"/>
                <w:lang w:val="en-US" w:eastAsia="zh-CN" w:bidi="ar-SA"/>
              </w:rPr>
              <w:t>2-3</w:t>
            </w:r>
            <w:r>
              <w:rPr>
                <w:rFonts w:hint="default" w:ascii="Times New Roman" w:hAnsi="Times New Roman" w:eastAsia="仿宋" w:cs="Times New Roman"/>
                <w:b w:val="0"/>
                <w:bCs w:val="0"/>
                <w:color w:val="auto"/>
                <w:kern w:val="2"/>
                <w:sz w:val="24"/>
                <w:szCs w:val="24"/>
                <w:highlight w:val="none"/>
                <w:lang w:val="en-US" w:eastAsia="zh-CN" w:bidi="ar-SA"/>
              </w:rPr>
              <w:t>分；</w:t>
            </w:r>
          </w:p>
          <w:p w14:paraId="5E94C304">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方案欠完善的得</w:t>
            </w:r>
            <w:r>
              <w:rPr>
                <w:rFonts w:hint="eastAsia" w:eastAsia="仿宋" w:cs="Times New Roman"/>
                <w:b w:val="0"/>
                <w:bCs w:val="0"/>
                <w:color w:val="auto"/>
                <w:kern w:val="2"/>
                <w:sz w:val="24"/>
                <w:szCs w:val="24"/>
                <w:highlight w:val="none"/>
                <w:lang w:val="en-US" w:eastAsia="zh-CN" w:bidi="ar-SA"/>
              </w:rPr>
              <w:t>0.5-</w:t>
            </w:r>
            <w:r>
              <w:rPr>
                <w:rFonts w:hint="default" w:ascii="Times New Roman" w:hAnsi="Times New Roman" w:eastAsia="仿宋" w:cs="Times New Roman"/>
                <w:b w:val="0"/>
                <w:bCs w:val="0"/>
                <w:color w:val="auto"/>
                <w:kern w:val="2"/>
                <w:sz w:val="24"/>
                <w:szCs w:val="24"/>
                <w:highlight w:val="none"/>
                <w:lang w:val="en-US" w:eastAsia="zh-CN" w:bidi="ar-SA"/>
              </w:rPr>
              <w:t>1分；</w:t>
            </w:r>
          </w:p>
          <w:p w14:paraId="132B5B6A">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未提供不得分。</w:t>
            </w:r>
          </w:p>
        </w:tc>
        <w:tc>
          <w:tcPr>
            <w:tcW w:w="679" w:type="dxa"/>
            <w:vAlign w:val="center"/>
          </w:tcPr>
          <w:p w14:paraId="53725E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5</w:t>
            </w:r>
          </w:p>
        </w:tc>
      </w:tr>
      <w:tr w14:paraId="79510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2" w:type="dxa"/>
            <w:gridSpan w:val="2"/>
            <w:vAlign w:val="center"/>
          </w:tcPr>
          <w:p w14:paraId="31608E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5</w:t>
            </w:r>
          </w:p>
        </w:tc>
        <w:tc>
          <w:tcPr>
            <w:tcW w:w="1067" w:type="dxa"/>
            <w:gridSpan w:val="2"/>
            <w:vAlign w:val="center"/>
          </w:tcPr>
          <w:p w14:paraId="292B1574">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rPr>
              <w:t>开通使用并调试验收</w:t>
            </w:r>
          </w:p>
        </w:tc>
        <w:tc>
          <w:tcPr>
            <w:tcW w:w="6587" w:type="dxa"/>
            <w:gridSpan w:val="2"/>
            <w:vAlign w:val="center"/>
          </w:tcPr>
          <w:p w14:paraId="5BA54812">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根据开通使用、调试、验收方法或方案的详细完整度进行综合评分：</w:t>
            </w:r>
          </w:p>
          <w:p w14:paraId="6DED9E3F">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方案完善可行的得</w:t>
            </w:r>
            <w:r>
              <w:rPr>
                <w:rFonts w:hint="eastAsia" w:eastAsia="仿宋" w:cs="Times New Roman"/>
                <w:b w:val="0"/>
                <w:bCs w:val="0"/>
                <w:color w:val="auto"/>
                <w:kern w:val="2"/>
                <w:sz w:val="24"/>
                <w:szCs w:val="24"/>
                <w:highlight w:val="none"/>
                <w:lang w:val="en-US" w:eastAsia="zh-CN" w:bidi="ar-SA"/>
              </w:rPr>
              <w:t>4-5</w:t>
            </w:r>
            <w:r>
              <w:rPr>
                <w:rFonts w:hint="default" w:ascii="Times New Roman" w:hAnsi="Times New Roman" w:eastAsia="仿宋" w:cs="Times New Roman"/>
                <w:b w:val="0"/>
                <w:bCs w:val="0"/>
                <w:color w:val="auto"/>
                <w:kern w:val="2"/>
                <w:sz w:val="24"/>
                <w:szCs w:val="24"/>
                <w:highlight w:val="none"/>
                <w:lang w:val="en-US" w:eastAsia="zh-CN" w:bidi="ar-SA"/>
              </w:rPr>
              <w:t>分；</w:t>
            </w:r>
          </w:p>
          <w:p w14:paraId="7FF96E64">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方案较完善可行的得</w:t>
            </w:r>
            <w:r>
              <w:rPr>
                <w:rFonts w:hint="eastAsia" w:eastAsia="仿宋" w:cs="Times New Roman"/>
                <w:b w:val="0"/>
                <w:bCs w:val="0"/>
                <w:color w:val="auto"/>
                <w:kern w:val="2"/>
                <w:sz w:val="24"/>
                <w:szCs w:val="24"/>
                <w:highlight w:val="none"/>
                <w:lang w:val="en-US" w:eastAsia="zh-CN" w:bidi="ar-SA"/>
              </w:rPr>
              <w:t>2-3</w:t>
            </w:r>
            <w:r>
              <w:rPr>
                <w:rFonts w:hint="default" w:ascii="Times New Roman" w:hAnsi="Times New Roman" w:eastAsia="仿宋" w:cs="Times New Roman"/>
                <w:b w:val="0"/>
                <w:bCs w:val="0"/>
                <w:color w:val="auto"/>
                <w:kern w:val="2"/>
                <w:sz w:val="24"/>
                <w:szCs w:val="24"/>
                <w:highlight w:val="none"/>
                <w:lang w:val="en-US" w:eastAsia="zh-CN" w:bidi="ar-SA"/>
              </w:rPr>
              <w:t>分；</w:t>
            </w:r>
          </w:p>
          <w:p w14:paraId="628FD67E">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方案欠完善的得</w:t>
            </w:r>
            <w:r>
              <w:rPr>
                <w:rFonts w:hint="eastAsia" w:eastAsia="仿宋" w:cs="Times New Roman"/>
                <w:b w:val="0"/>
                <w:bCs w:val="0"/>
                <w:color w:val="auto"/>
                <w:kern w:val="2"/>
                <w:sz w:val="24"/>
                <w:szCs w:val="24"/>
                <w:highlight w:val="none"/>
                <w:lang w:val="en-US" w:eastAsia="zh-CN" w:bidi="ar-SA"/>
              </w:rPr>
              <w:t>0.5-</w:t>
            </w:r>
            <w:r>
              <w:rPr>
                <w:rFonts w:hint="default" w:ascii="Times New Roman" w:hAnsi="Times New Roman" w:eastAsia="仿宋" w:cs="Times New Roman"/>
                <w:b w:val="0"/>
                <w:bCs w:val="0"/>
                <w:color w:val="auto"/>
                <w:kern w:val="2"/>
                <w:sz w:val="24"/>
                <w:szCs w:val="24"/>
                <w:highlight w:val="none"/>
                <w:lang w:val="en-US" w:eastAsia="zh-CN" w:bidi="ar-SA"/>
              </w:rPr>
              <w:t>1分；</w:t>
            </w:r>
          </w:p>
          <w:p w14:paraId="1B55C877">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未提供不得分。</w:t>
            </w:r>
          </w:p>
        </w:tc>
        <w:tc>
          <w:tcPr>
            <w:tcW w:w="679" w:type="dxa"/>
            <w:vAlign w:val="center"/>
          </w:tcPr>
          <w:p w14:paraId="4E4C80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5</w:t>
            </w:r>
          </w:p>
        </w:tc>
      </w:tr>
      <w:tr w14:paraId="5A392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2" w:type="dxa"/>
            <w:gridSpan w:val="2"/>
            <w:vAlign w:val="center"/>
          </w:tcPr>
          <w:p w14:paraId="055499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6</w:t>
            </w:r>
          </w:p>
        </w:tc>
        <w:tc>
          <w:tcPr>
            <w:tcW w:w="1067" w:type="dxa"/>
            <w:gridSpan w:val="2"/>
            <w:vAlign w:val="center"/>
          </w:tcPr>
          <w:p w14:paraId="5C8F5137">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rPr>
              <w:t>售后服务</w:t>
            </w:r>
          </w:p>
        </w:tc>
        <w:tc>
          <w:tcPr>
            <w:tcW w:w="6587" w:type="dxa"/>
            <w:gridSpan w:val="2"/>
            <w:vAlign w:val="center"/>
          </w:tcPr>
          <w:p w14:paraId="57080E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根据投标人提供的售后服务方案进行综合评分：包括售后服务内容方式及服务承诺、</w:t>
            </w:r>
            <w:r>
              <w:rPr>
                <w:rFonts w:hint="default" w:ascii="Times New Roman" w:hAnsi="Times New Roman" w:eastAsia="仿宋" w:cs="Times New Roman"/>
                <w:b w:val="0"/>
                <w:bCs w:val="0"/>
                <w:color w:val="auto"/>
                <w:sz w:val="24"/>
                <w:szCs w:val="24"/>
                <w:highlight w:val="none"/>
                <w:lang w:val="en-US" w:eastAsia="zh-CN"/>
              </w:rPr>
              <w:t>响应时间</w:t>
            </w:r>
            <w:r>
              <w:rPr>
                <w:rFonts w:hint="default" w:ascii="Times New Roman" w:hAnsi="Times New Roman" w:eastAsia="仿宋" w:cs="Times New Roman"/>
                <w:color w:val="auto"/>
                <w:sz w:val="24"/>
                <w:szCs w:val="24"/>
                <w:highlight w:val="none"/>
                <w:lang w:val="en-US" w:eastAsia="zh-CN"/>
              </w:rPr>
              <w:t>、应急服务完善程度等，最高得</w:t>
            </w:r>
            <w:r>
              <w:rPr>
                <w:rFonts w:hint="eastAsia" w:ascii="Times New Roman" w:hAnsi="Times New Roman" w:eastAsia="仿宋" w:cs="Times New Roman"/>
                <w:color w:val="auto"/>
                <w:sz w:val="24"/>
                <w:szCs w:val="24"/>
                <w:highlight w:val="none"/>
                <w:lang w:val="en-US" w:eastAsia="zh-CN"/>
              </w:rPr>
              <w:t>10</w:t>
            </w:r>
            <w:r>
              <w:rPr>
                <w:rFonts w:hint="default" w:ascii="Times New Roman" w:hAnsi="Times New Roman" w:eastAsia="仿宋" w:cs="Times New Roman"/>
                <w:color w:val="auto"/>
                <w:sz w:val="24"/>
                <w:szCs w:val="24"/>
                <w:highlight w:val="none"/>
                <w:lang w:val="en-US" w:eastAsia="zh-CN"/>
              </w:rPr>
              <w:t>分：</w:t>
            </w:r>
          </w:p>
          <w:p w14:paraId="39583B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响应时间小于3小时，得</w:t>
            </w:r>
            <w:r>
              <w:rPr>
                <w:rFonts w:hint="eastAsia" w:ascii="Times New Roman" w:hAnsi="Times New Roman" w:eastAsia="仿宋" w:cs="Times New Roman"/>
                <w:color w:val="auto"/>
                <w:sz w:val="24"/>
                <w:szCs w:val="24"/>
                <w:highlight w:val="none"/>
                <w:lang w:val="en-US" w:eastAsia="zh-CN"/>
              </w:rPr>
              <w:t>2</w:t>
            </w:r>
            <w:r>
              <w:rPr>
                <w:rFonts w:hint="default" w:ascii="Times New Roman" w:hAnsi="Times New Roman" w:eastAsia="仿宋" w:cs="Times New Roman"/>
                <w:color w:val="auto"/>
                <w:sz w:val="24"/>
                <w:szCs w:val="24"/>
                <w:highlight w:val="none"/>
                <w:lang w:val="en-US" w:eastAsia="zh-CN"/>
              </w:rPr>
              <w:t>分，3-6小时，得</w:t>
            </w:r>
            <w:r>
              <w:rPr>
                <w:rFonts w:hint="eastAsia" w:ascii="Times New Roman" w:hAnsi="Times New Roman" w:eastAsia="仿宋" w:cs="Times New Roman"/>
                <w:color w:val="auto"/>
                <w:sz w:val="24"/>
                <w:szCs w:val="24"/>
                <w:highlight w:val="none"/>
                <w:lang w:val="en-US" w:eastAsia="zh-CN"/>
              </w:rPr>
              <w:t>1</w:t>
            </w:r>
            <w:r>
              <w:rPr>
                <w:rFonts w:hint="default" w:ascii="Times New Roman" w:hAnsi="Times New Roman" w:eastAsia="仿宋" w:cs="Times New Roman"/>
                <w:color w:val="auto"/>
                <w:sz w:val="24"/>
                <w:szCs w:val="24"/>
                <w:highlight w:val="none"/>
                <w:lang w:val="en-US" w:eastAsia="zh-CN"/>
              </w:rPr>
              <w:t>分；大于</w:t>
            </w:r>
            <w:r>
              <w:rPr>
                <w:rFonts w:hint="eastAsia" w:ascii="Times New Roman" w:hAnsi="Times New Roman" w:eastAsia="仿宋" w:cs="Times New Roman"/>
                <w:color w:val="auto"/>
                <w:sz w:val="24"/>
                <w:szCs w:val="24"/>
                <w:highlight w:val="none"/>
                <w:lang w:val="en-US" w:eastAsia="zh-CN"/>
              </w:rPr>
              <w:t>等于</w:t>
            </w:r>
            <w:r>
              <w:rPr>
                <w:rFonts w:hint="default" w:ascii="Times New Roman" w:hAnsi="Times New Roman" w:eastAsia="仿宋" w:cs="Times New Roman"/>
                <w:color w:val="auto"/>
                <w:sz w:val="24"/>
                <w:szCs w:val="24"/>
                <w:highlight w:val="none"/>
                <w:lang w:val="en-US" w:eastAsia="zh-CN"/>
              </w:rPr>
              <w:t>6小时不得分；</w:t>
            </w:r>
          </w:p>
          <w:p w14:paraId="575851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根据</w:t>
            </w:r>
            <w:r>
              <w:rPr>
                <w:rFonts w:hint="default" w:ascii="Times New Roman" w:hAnsi="Times New Roman" w:eastAsia="仿宋" w:cs="Times New Roman"/>
                <w:color w:val="auto"/>
                <w:sz w:val="24"/>
                <w:szCs w:val="24"/>
                <w:highlight w:val="none"/>
                <w:lang w:val="en-US" w:eastAsia="zh-CN"/>
              </w:rPr>
              <w:t>售后服务</w:t>
            </w:r>
            <w:r>
              <w:rPr>
                <w:rFonts w:hint="eastAsia" w:ascii="Times New Roman" w:hAnsi="Times New Roman" w:eastAsia="仿宋" w:cs="Times New Roman"/>
                <w:color w:val="auto"/>
                <w:sz w:val="24"/>
                <w:szCs w:val="24"/>
                <w:highlight w:val="none"/>
                <w:lang w:val="en-US" w:eastAsia="zh-CN"/>
              </w:rPr>
              <w:t>方案进行评分（分值：4，3，2，1，0）</w:t>
            </w:r>
            <w:r>
              <w:rPr>
                <w:rFonts w:hint="default" w:ascii="Times New Roman" w:hAnsi="Times New Roman" w:eastAsia="仿宋" w:cs="Times New Roman"/>
                <w:color w:val="auto"/>
                <w:sz w:val="24"/>
                <w:szCs w:val="24"/>
                <w:highlight w:val="none"/>
                <w:lang w:val="en-US" w:eastAsia="zh-CN"/>
              </w:rPr>
              <w:t>；</w:t>
            </w:r>
          </w:p>
          <w:p w14:paraId="1D7261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根据</w:t>
            </w:r>
            <w:r>
              <w:rPr>
                <w:rFonts w:hint="default" w:ascii="Times New Roman" w:hAnsi="Times New Roman" w:eastAsia="仿宋" w:cs="Times New Roman"/>
                <w:color w:val="auto"/>
                <w:sz w:val="24"/>
                <w:szCs w:val="24"/>
                <w:highlight w:val="none"/>
                <w:lang w:val="en-US" w:eastAsia="zh-CN"/>
              </w:rPr>
              <w:t>应急服务</w:t>
            </w:r>
            <w:r>
              <w:rPr>
                <w:rFonts w:hint="eastAsia" w:ascii="Times New Roman" w:hAnsi="Times New Roman" w:eastAsia="仿宋" w:cs="Times New Roman"/>
                <w:color w:val="auto"/>
                <w:sz w:val="24"/>
                <w:szCs w:val="24"/>
                <w:highlight w:val="none"/>
                <w:lang w:val="en-US" w:eastAsia="zh-CN"/>
              </w:rPr>
              <w:t>方案进行评分（分值：4，3，2，1，0）</w:t>
            </w:r>
            <w:r>
              <w:rPr>
                <w:rFonts w:hint="default" w:ascii="Times New Roman" w:hAnsi="Times New Roman" w:eastAsia="仿宋" w:cs="Times New Roman"/>
                <w:color w:val="auto"/>
                <w:sz w:val="24"/>
                <w:szCs w:val="24"/>
                <w:highlight w:val="none"/>
                <w:lang w:val="en-US" w:eastAsia="zh-CN"/>
              </w:rPr>
              <w:t>；</w:t>
            </w:r>
          </w:p>
          <w:p w14:paraId="7869DD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w:t>
            </w:r>
            <w:r>
              <w:rPr>
                <w:rFonts w:hint="default" w:ascii="Times New Roman" w:hAnsi="Times New Roman" w:eastAsia="仿宋" w:cs="Times New Roman"/>
                <w:b/>
                <w:bCs/>
                <w:color w:val="auto"/>
                <w:sz w:val="24"/>
                <w:szCs w:val="24"/>
                <w:highlight w:val="none"/>
                <w:lang w:val="en-US" w:eastAsia="zh-CN"/>
              </w:rPr>
              <w:t>除招标文件规定内容外无其他售后服务承诺的，该项不得分。</w:t>
            </w:r>
          </w:p>
        </w:tc>
        <w:tc>
          <w:tcPr>
            <w:tcW w:w="679" w:type="dxa"/>
            <w:vAlign w:val="center"/>
          </w:tcPr>
          <w:p w14:paraId="2763D2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10</w:t>
            </w:r>
          </w:p>
        </w:tc>
      </w:tr>
      <w:tr w14:paraId="59D3D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2" w:type="dxa"/>
            <w:gridSpan w:val="2"/>
            <w:vAlign w:val="center"/>
          </w:tcPr>
          <w:p w14:paraId="3D0612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7</w:t>
            </w:r>
          </w:p>
        </w:tc>
        <w:tc>
          <w:tcPr>
            <w:tcW w:w="1067" w:type="dxa"/>
            <w:gridSpan w:val="2"/>
            <w:vAlign w:val="center"/>
          </w:tcPr>
          <w:p w14:paraId="492D2FD0">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推广方案</w:t>
            </w:r>
          </w:p>
        </w:tc>
        <w:tc>
          <w:tcPr>
            <w:tcW w:w="6587" w:type="dxa"/>
            <w:gridSpan w:val="2"/>
            <w:vAlign w:val="center"/>
          </w:tcPr>
          <w:p w14:paraId="2262A0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投标人提供线上和线下宣传推广方案的合理性、全面性进行打分，包括活动开展形式、流程、预期效果等。</w:t>
            </w:r>
          </w:p>
          <w:p w14:paraId="66C737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整体方案科学合理的得</w:t>
            </w:r>
            <w:r>
              <w:rPr>
                <w:rFonts w:hint="eastAsia" w:ascii="Times New Roman" w:hAnsi="Times New Roman" w:eastAsia="仿宋" w:cs="Times New Roman"/>
                <w:color w:val="auto"/>
                <w:sz w:val="24"/>
                <w:szCs w:val="24"/>
                <w:highlight w:val="none"/>
                <w:lang w:val="en-US" w:eastAsia="zh-CN"/>
              </w:rPr>
              <w:t>8-10</w:t>
            </w:r>
            <w:r>
              <w:rPr>
                <w:rFonts w:hint="default" w:ascii="Times New Roman" w:hAnsi="Times New Roman" w:eastAsia="仿宋" w:cs="Times New Roman"/>
                <w:color w:val="auto"/>
                <w:sz w:val="24"/>
                <w:szCs w:val="24"/>
                <w:highlight w:val="none"/>
                <w:lang w:val="en-US" w:eastAsia="zh-CN"/>
              </w:rPr>
              <w:t>分；</w:t>
            </w:r>
          </w:p>
          <w:p w14:paraId="113AAE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整体方案较科学合理的得</w:t>
            </w:r>
            <w:r>
              <w:rPr>
                <w:rFonts w:hint="eastAsia" w:ascii="Times New Roman" w:hAnsi="Times New Roman" w:eastAsia="仿宋" w:cs="Times New Roman"/>
                <w:color w:val="auto"/>
                <w:sz w:val="24"/>
                <w:szCs w:val="24"/>
                <w:highlight w:val="none"/>
                <w:lang w:val="en-US" w:eastAsia="zh-CN"/>
              </w:rPr>
              <w:t>4-7</w:t>
            </w:r>
            <w:r>
              <w:rPr>
                <w:rFonts w:hint="default" w:ascii="Times New Roman" w:hAnsi="Times New Roman" w:eastAsia="仿宋" w:cs="Times New Roman"/>
                <w:color w:val="auto"/>
                <w:sz w:val="24"/>
                <w:szCs w:val="24"/>
                <w:highlight w:val="none"/>
                <w:lang w:val="en-US" w:eastAsia="zh-CN"/>
              </w:rPr>
              <w:t>分；</w:t>
            </w:r>
          </w:p>
          <w:p w14:paraId="3F471796">
            <w:pPr>
              <w:pStyle w:val="7"/>
              <w:ind w:leftChars="100"/>
              <w:rPr>
                <w:rFonts w:hint="default" w:ascii="Times New Roman" w:hAnsi="Times New Roman" w:eastAsia="仿宋" w:cs="Times New Roman"/>
                <w:color w:val="auto"/>
                <w:kern w:val="2"/>
                <w:sz w:val="24"/>
                <w:szCs w:val="24"/>
                <w:highlight w:val="none"/>
                <w:lang w:val="en-US" w:eastAsia="zh-CN" w:bidi="ar-SA"/>
              </w:rPr>
            </w:pPr>
            <w:r>
              <w:rPr>
                <w:rFonts w:hint="default" w:ascii="Times New Roman" w:hAnsi="Times New Roman" w:eastAsia="仿宋" w:cs="Times New Roman"/>
                <w:color w:val="auto"/>
                <w:kern w:val="2"/>
                <w:sz w:val="24"/>
                <w:szCs w:val="24"/>
                <w:highlight w:val="none"/>
                <w:lang w:val="en-US" w:eastAsia="zh-CN" w:bidi="ar-SA"/>
              </w:rPr>
              <w:t>整体方案欠科学合理的得</w:t>
            </w:r>
            <w:r>
              <w:rPr>
                <w:rFonts w:hint="eastAsia" w:eastAsia="仿宋" w:cs="Times New Roman"/>
                <w:color w:val="auto"/>
                <w:kern w:val="2"/>
                <w:sz w:val="24"/>
                <w:szCs w:val="24"/>
                <w:highlight w:val="none"/>
                <w:lang w:val="en-US" w:eastAsia="zh-CN" w:bidi="ar-SA"/>
              </w:rPr>
              <w:t>1-3</w:t>
            </w:r>
            <w:r>
              <w:rPr>
                <w:rFonts w:hint="default" w:ascii="Times New Roman" w:hAnsi="Times New Roman" w:eastAsia="仿宋" w:cs="Times New Roman"/>
                <w:color w:val="auto"/>
                <w:kern w:val="2"/>
                <w:sz w:val="24"/>
                <w:szCs w:val="24"/>
                <w:highlight w:val="none"/>
                <w:lang w:val="en-US" w:eastAsia="zh-CN" w:bidi="ar-SA"/>
              </w:rPr>
              <w:t>分；</w:t>
            </w:r>
          </w:p>
          <w:p w14:paraId="7068DC32">
            <w:pPr>
              <w:pStyle w:val="7"/>
              <w:ind w:leftChars="100"/>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kern w:val="2"/>
                <w:sz w:val="24"/>
                <w:szCs w:val="24"/>
                <w:highlight w:val="none"/>
                <w:lang w:val="en-US" w:eastAsia="zh-CN" w:bidi="ar-SA"/>
              </w:rPr>
              <w:t>未提供不得分。</w:t>
            </w:r>
          </w:p>
        </w:tc>
        <w:tc>
          <w:tcPr>
            <w:tcW w:w="679" w:type="dxa"/>
            <w:vAlign w:val="center"/>
          </w:tcPr>
          <w:p w14:paraId="0CEC4A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10</w:t>
            </w:r>
          </w:p>
        </w:tc>
      </w:tr>
      <w:tr w14:paraId="76458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7" w:hRule="atLeast"/>
        </w:trPr>
        <w:tc>
          <w:tcPr>
            <w:tcW w:w="722" w:type="dxa"/>
            <w:gridSpan w:val="2"/>
            <w:vAlign w:val="center"/>
          </w:tcPr>
          <w:p w14:paraId="07076C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8</w:t>
            </w:r>
          </w:p>
        </w:tc>
        <w:tc>
          <w:tcPr>
            <w:tcW w:w="1067" w:type="dxa"/>
            <w:gridSpan w:val="2"/>
            <w:vAlign w:val="center"/>
          </w:tcPr>
          <w:p w14:paraId="2329985F">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rPr>
              <w:t>培训</w:t>
            </w:r>
            <w:r>
              <w:rPr>
                <w:rFonts w:hint="default" w:ascii="Times New Roman" w:hAnsi="Times New Roman" w:eastAsia="仿宋" w:cs="Times New Roman"/>
                <w:b/>
                <w:bCs/>
                <w:color w:val="auto"/>
                <w:sz w:val="24"/>
                <w:szCs w:val="24"/>
                <w:highlight w:val="none"/>
                <w:lang w:val="en-US" w:eastAsia="zh-CN"/>
              </w:rPr>
              <w:t>方案</w:t>
            </w:r>
          </w:p>
        </w:tc>
        <w:tc>
          <w:tcPr>
            <w:tcW w:w="6587" w:type="dxa"/>
            <w:gridSpan w:val="2"/>
            <w:vAlign w:val="center"/>
          </w:tcPr>
          <w:p w14:paraId="7EA84E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对本项目提供的培训方案打分。包括培训计划内容、培训范围，实施方案（培训流程、培训方式、培训对象、培训内容、培训日程、保证培训成果的措施等）。</w:t>
            </w:r>
          </w:p>
          <w:p w14:paraId="2A0D10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整体方案科学合理的得</w:t>
            </w:r>
            <w:r>
              <w:rPr>
                <w:rFonts w:hint="eastAsia" w:ascii="Times New Roman" w:hAnsi="Times New Roman" w:eastAsia="仿宋" w:cs="Times New Roman"/>
                <w:color w:val="auto"/>
                <w:sz w:val="24"/>
                <w:szCs w:val="24"/>
                <w:highlight w:val="none"/>
                <w:lang w:val="en-US" w:eastAsia="zh-CN"/>
              </w:rPr>
              <w:t>8-10</w:t>
            </w:r>
            <w:r>
              <w:rPr>
                <w:rFonts w:hint="default" w:ascii="Times New Roman" w:hAnsi="Times New Roman" w:eastAsia="仿宋" w:cs="Times New Roman"/>
                <w:color w:val="auto"/>
                <w:sz w:val="24"/>
                <w:szCs w:val="24"/>
                <w:highlight w:val="none"/>
                <w:lang w:val="en-US" w:eastAsia="zh-CN"/>
              </w:rPr>
              <w:t>分；</w:t>
            </w:r>
          </w:p>
          <w:p w14:paraId="48DCC9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整体方案较科学合理的得</w:t>
            </w:r>
            <w:r>
              <w:rPr>
                <w:rFonts w:hint="eastAsia" w:ascii="Times New Roman" w:hAnsi="Times New Roman" w:eastAsia="仿宋" w:cs="Times New Roman"/>
                <w:color w:val="auto"/>
                <w:sz w:val="24"/>
                <w:szCs w:val="24"/>
                <w:highlight w:val="none"/>
                <w:lang w:val="en-US" w:eastAsia="zh-CN"/>
              </w:rPr>
              <w:t>4-7</w:t>
            </w:r>
            <w:r>
              <w:rPr>
                <w:rFonts w:hint="default" w:ascii="Times New Roman" w:hAnsi="Times New Roman" w:eastAsia="仿宋" w:cs="Times New Roman"/>
                <w:color w:val="auto"/>
                <w:sz w:val="24"/>
                <w:szCs w:val="24"/>
                <w:highlight w:val="none"/>
                <w:lang w:val="en-US" w:eastAsia="zh-CN"/>
              </w:rPr>
              <w:t>分；</w:t>
            </w:r>
          </w:p>
          <w:p w14:paraId="7A02BA3B">
            <w:pPr>
              <w:pStyle w:val="7"/>
              <w:ind w:leftChars="100"/>
              <w:rPr>
                <w:rFonts w:hint="default" w:ascii="Times New Roman" w:hAnsi="Times New Roman" w:eastAsia="仿宋" w:cs="Times New Roman"/>
                <w:color w:val="auto"/>
                <w:kern w:val="2"/>
                <w:sz w:val="24"/>
                <w:szCs w:val="24"/>
                <w:highlight w:val="none"/>
                <w:lang w:val="en-US" w:eastAsia="zh-CN" w:bidi="ar-SA"/>
              </w:rPr>
            </w:pPr>
            <w:r>
              <w:rPr>
                <w:rFonts w:hint="default" w:ascii="Times New Roman" w:hAnsi="Times New Roman" w:eastAsia="仿宋" w:cs="Times New Roman"/>
                <w:color w:val="auto"/>
                <w:kern w:val="2"/>
                <w:sz w:val="24"/>
                <w:szCs w:val="24"/>
                <w:highlight w:val="none"/>
                <w:lang w:val="en-US" w:eastAsia="zh-CN" w:bidi="ar-SA"/>
              </w:rPr>
              <w:t>整体方案欠科学合理的得</w:t>
            </w:r>
            <w:r>
              <w:rPr>
                <w:rFonts w:hint="eastAsia" w:eastAsia="仿宋" w:cs="Times New Roman"/>
                <w:color w:val="auto"/>
                <w:kern w:val="2"/>
                <w:sz w:val="24"/>
                <w:szCs w:val="24"/>
                <w:highlight w:val="none"/>
                <w:lang w:val="en-US" w:eastAsia="zh-CN" w:bidi="ar-SA"/>
              </w:rPr>
              <w:t>1-3</w:t>
            </w:r>
            <w:r>
              <w:rPr>
                <w:rFonts w:hint="default" w:ascii="Times New Roman" w:hAnsi="Times New Roman" w:eastAsia="仿宋" w:cs="Times New Roman"/>
                <w:color w:val="auto"/>
                <w:kern w:val="2"/>
                <w:sz w:val="24"/>
                <w:szCs w:val="24"/>
                <w:highlight w:val="none"/>
                <w:lang w:val="en-US" w:eastAsia="zh-CN" w:bidi="ar-SA"/>
              </w:rPr>
              <w:t>分；</w:t>
            </w:r>
          </w:p>
          <w:p w14:paraId="555BABFB">
            <w:pPr>
              <w:pStyle w:val="7"/>
              <w:ind w:firstLine="480" w:firstLineChars="200"/>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b w:val="0"/>
                <w:bCs w:val="0"/>
                <w:color w:val="auto"/>
                <w:kern w:val="2"/>
                <w:sz w:val="24"/>
                <w:szCs w:val="24"/>
                <w:highlight w:val="none"/>
                <w:lang w:val="en-US" w:eastAsia="zh-CN" w:bidi="ar-SA"/>
              </w:rPr>
              <w:t>未提供不得分。</w:t>
            </w:r>
          </w:p>
        </w:tc>
        <w:tc>
          <w:tcPr>
            <w:tcW w:w="679" w:type="dxa"/>
            <w:vAlign w:val="center"/>
          </w:tcPr>
          <w:p w14:paraId="4EDEA0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10</w:t>
            </w:r>
          </w:p>
        </w:tc>
      </w:tr>
      <w:tr w14:paraId="429DF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2" w:type="dxa"/>
            <w:gridSpan w:val="2"/>
            <w:vAlign w:val="center"/>
          </w:tcPr>
          <w:p w14:paraId="4A747C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9</w:t>
            </w:r>
          </w:p>
        </w:tc>
        <w:tc>
          <w:tcPr>
            <w:tcW w:w="1067" w:type="dxa"/>
            <w:gridSpan w:val="2"/>
            <w:vAlign w:val="center"/>
          </w:tcPr>
          <w:p w14:paraId="24457027">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rPr>
              <w:t>资源利用</w:t>
            </w:r>
          </w:p>
        </w:tc>
        <w:tc>
          <w:tcPr>
            <w:tcW w:w="6587" w:type="dxa"/>
            <w:gridSpan w:val="2"/>
            <w:vAlign w:val="center"/>
          </w:tcPr>
          <w:p w14:paraId="407655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eastAsia" w:ascii="Times New Roman" w:hAnsi="Times New Roman" w:eastAsia="仿宋" w:cs="Times New Roman"/>
                <w:b w:val="0"/>
                <w:bCs w:val="0"/>
                <w:color w:val="auto"/>
                <w:sz w:val="24"/>
                <w:szCs w:val="24"/>
                <w:highlight w:val="none"/>
                <w:lang w:val="en-US" w:eastAsia="zh-CN"/>
              </w:rPr>
              <w:t>根据</w:t>
            </w:r>
            <w:r>
              <w:rPr>
                <w:rFonts w:hint="default" w:ascii="Times New Roman" w:hAnsi="Times New Roman" w:eastAsia="仿宋" w:cs="Times New Roman"/>
                <w:b w:val="0"/>
                <w:bCs w:val="0"/>
                <w:color w:val="auto"/>
                <w:sz w:val="24"/>
                <w:szCs w:val="24"/>
                <w:highlight w:val="none"/>
                <w:lang w:val="en-US" w:eastAsia="zh-CN"/>
              </w:rPr>
              <w:t>投标人利用现有平台资源，能为采购人提供的其他服务</w:t>
            </w:r>
            <w:r>
              <w:rPr>
                <w:rFonts w:hint="eastAsia" w:ascii="Times New Roman" w:hAnsi="Times New Roman" w:eastAsia="仿宋" w:cs="Times New Roman"/>
                <w:b w:val="0"/>
                <w:bCs w:val="0"/>
                <w:color w:val="auto"/>
                <w:sz w:val="24"/>
                <w:szCs w:val="24"/>
                <w:highlight w:val="none"/>
                <w:lang w:val="en-US" w:eastAsia="zh-CN"/>
              </w:rPr>
              <w:t>方案进行评分</w:t>
            </w:r>
            <w:r>
              <w:rPr>
                <w:rFonts w:hint="eastAsia" w:ascii="Times New Roman" w:hAnsi="Times New Roman" w:eastAsia="仿宋" w:cs="Times New Roman"/>
                <w:color w:val="auto"/>
                <w:sz w:val="24"/>
                <w:szCs w:val="24"/>
                <w:highlight w:val="none"/>
                <w:lang w:val="en-US" w:eastAsia="zh-CN"/>
              </w:rPr>
              <w:t>（分值：4，3，2，1，0），</w:t>
            </w:r>
            <w:r>
              <w:rPr>
                <w:rFonts w:hint="default" w:ascii="Times New Roman" w:hAnsi="Times New Roman" w:eastAsia="仿宋" w:cs="Times New Roman"/>
                <w:b w:val="0"/>
                <w:bCs w:val="0"/>
                <w:color w:val="auto"/>
                <w:sz w:val="24"/>
                <w:szCs w:val="24"/>
                <w:highlight w:val="none"/>
                <w:lang w:val="en-US" w:eastAsia="zh-CN"/>
              </w:rPr>
              <w:t>未提供不得分。</w:t>
            </w:r>
          </w:p>
        </w:tc>
        <w:tc>
          <w:tcPr>
            <w:tcW w:w="679" w:type="dxa"/>
            <w:vAlign w:val="center"/>
          </w:tcPr>
          <w:p w14:paraId="7AFB99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4</w:t>
            </w:r>
          </w:p>
        </w:tc>
      </w:tr>
      <w:tr w14:paraId="70637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9055" w:type="dxa"/>
            <w:gridSpan w:val="7"/>
            <w:vAlign w:val="center"/>
          </w:tcPr>
          <w:p w14:paraId="6B3FB3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kern w:val="2"/>
                <w:sz w:val="24"/>
                <w:szCs w:val="24"/>
                <w:highlight w:val="none"/>
                <w:lang w:val="en-US" w:eastAsia="zh-CN" w:bidi="ar-SA"/>
              </w:rPr>
            </w:pPr>
            <w:r>
              <w:rPr>
                <w:rFonts w:hint="default" w:ascii="Times New Roman" w:hAnsi="Times New Roman" w:eastAsia="仿宋" w:cs="Times New Roman"/>
                <w:b/>
                <w:bCs/>
                <w:color w:val="auto"/>
                <w:sz w:val="24"/>
                <w:szCs w:val="24"/>
                <w:highlight w:val="none"/>
                <w:lang w:val="en-US" w:eastAsia="zh-CN"/>
              </w:rPr>
              <w:t>商务分（14分）</w:t>
            </w:r>
          </w:p>
        </w:tc>
      </w:tr>
      <w:tr w14:paraId="45F65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2" w:type="dxa"/>
            <w:gridSpan w:val="2"/>
            <w:vAlign w:val="center"/>
          </w:tcPr>
          <w:p w14:paraId="37CE80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1</w:t>
            </w:r>
            <w:r>
              <w:rPr>
                <w:rFonts w:hint="eastAsia" w:ascii="Times New Roman" w:hAnsi="Times New Roman" w:eastAsia="仿宋" w:cs="Times New Roman"/>
                <w:b/>
                <w:bCs/>
                <w:color w:val="auto"/>
                <w:sz w:val="24"/>
                <w:szCs w:val="24"/>
                <w:highlight w:val="none"/>
                <w:lang w:val="en-US" w:eastAsia="zh-CN"/>
              </w:rPr>
              <w:t>0</w:t>
            </w:r>
          </w:p>
        </w:tc>
        <w:tc>
          <w:tcPr>
            <w:tcW w:w="1067" w:type="dxa"/>
            <w:gridSpan w:val="2"/>
            <w:vAlign w:val="center"/>
          </w:tcPr>
          <w:p w14:paraId="50225B25">
            <w:pPr>
              <w:pStyle w:val="17"/>
              <w:numPr>
                <w:ilvl w:val="0"/>
                <w:numId w:val="0"/>
              </w:numPr>
              <w:bidi w:val="0"/>
              <w:ind w:left="0" w:leftChars="0"/>
              <w:jc w:val="center"/>
              <w:rPr>
                <w:rFonts w:hint="default" w:ascii="Times New Roman" w:hAnsi="Times New Roman" w:eastAsia="仿宋" w:cs="Times New Roman"/>
                <w:b/>
                <w:bCs/>
                <w:color w:val="auto"/>
                <w:sz w:val="24"/>
                <w:szCs w:val="24"/>
                <w:highlight w:val="none"/>
                <w:lang w:val="en-US" w:eastAsia="zh-CN"/>
              </w:rPr>
            </w:pPr>
            <w:r>
              <w:rPr>
                <w:rFonts w:hint="eastAsia" w:eastAsia="仿宋" w:cs="Times New Roman"/>
                <w:b/>
                <w:bCs/>
                <w:color w:val="auto"/>
                <w:sz w:val="24"/>
                <w:szCs w:val="24"/>
                <w:highlight w:val="none"/>
                <w:lang w:val="en-US" w:eastAsia="zh-CN"/>
              </w:rPr>
              <w:t>企业业绩</w:t>
            </w:r>
          </w:p>
        </w:tc>
        <w:tc>
          <w:tcPr>
            <w:tcW w:w="6587" w:type="dxa"/>
            <w:gridSpan w:val="2"/>
            <w:vAlign w:val="center"/>
          </w:tcPr>
          <w:p w14:paraId="28F721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val="0"/>
                <w:bCs w:val="0"/>
                <w:color w:val="auto"/>
                <w:sz w:val="24"/>
                <w:szCs w:val="24"/>
                <w:highlight w:val="none"/>
                <w:lang w:val="en-US" w:eastAsia="zh-CN"/>
              </w:rPr>
              <w:t>供应商具有202</w:t>
            </w:r>
            <w:r>
              <w:rPr>
                <w:rFonts w:hint="eastAsia" w:ascii="Times New Roman" w:hAnsi="Times New Roman" w:eastAsia="仿宋" w:cs="Times New Roman"/>
                <w:b w:val="0"/>
                <w:bCs w:val="0"/>
                <w:color w:val="auto"/>
                <w:sz w:val="24"/>
                <w:szCs w:val="24"/>
                <w:highlight w:val="none"/>
                <w:lang w:val="en-US" w:eastAsia="zh-CN"/>
              </w:rPr>
              <w:t>2</w:t>
            </w:r>
            <w:r>
              <w:rPr>
                <w:rFonts w:hint="default" w:ascii="Times New Roman" w:hAnsi="Times New Roman" w:eastAsia="仿宋" w:cs="Times New Roman"/>
                <w:b w:val="0"/>
                <w:bCs w:val="0"/>
                <w:color w:val="auto"/>
                <w:sz w:val="24"/>
                <w:szCs w:val="24"/>
                <w:highlight w:val="none"/>
                <w:lang w:val="en-US" w:eastAsia="zh-CN"/>
              </w:rPr>
              <w:t>年1月1日以来签订的</w:t>
            </w:r>
            <w:r>
              <w:rPr>
                <w:rFonts w:hint="eastAsia" w:ascii="Times New Roman" w:hAnsi="Times New Roman" w:eastAsia="仿宋" w:cs="Times New Roman"/>
                <w:b w:val="0"/>
                <w:bCs w:val="0"/>
                <w:color w:val="auto"/>
                <w:sz w:val="24"/>
                <w:szCs w:val="24"/>
                <w:highlight w:val="none"/>
                <w:lang w:val="en-US" w:eastAsia="zh-CN"/>
              </w:rPr>
              <w:t>同类</w:t>
            </w:r>
            <w:r>
              <w:rPr>
                <w:rFonts w:hint="default" w:ascii="Times New Roman" w:hAnsi="Times New Roman" w:eastAsia="仿宋" w:cs="Times New Roman"/>
                <w:b w:val="0"/>
                <w:bCs w:val="0"/>
                <w:color w:val="auto"/>
                <w:sz w:val="24"/>
                <w:szCs w:val="24"/>
                <w:highlight w:val="none"/>
                <w:lang w:val="en-US" w:eastAsia="zh-CN"/>
              </w:rPr>
              <w:t>业绩的，每提供1个得2分，最多得4分。</w:t>
            </w:r>
          </w:p>
          <w:p w14:paraId="185A1D5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*需提供合同复印件</w:t>
            </w:r>
            <w:r>
              <w:rPr>
                <w:rFonts w:hint="eastAsia" w:ascii="仿宋" w:hAnsi="仿宋" w:eastAsia="仿宋" w:cs="仿宋"/>
                <w:b/>
                <w:bCs/>
                <w:sz w:val="24"/>
                <w:lang w:val="en-US" w:eastAsia="zh-CN"/>
              </w:rPr>
              <w:t>等</w:t>
            </w:r>
            <w:r>
              <w:rPr>
                <w:rFonts w:hint="eastAsia" w:ascii="仿宋" w:hAnsi="仿宋" w:eastAsia="仿宋" w:cs="仿宋"/>
                <w:b/>
                <w:bCs/>
                <w:sz w:val="24"/>
              </w:rPr>
              <w:t>证明</w:t>
            </w:r>
            <w:r>
              <w:rPr>
                <w:rFonts w:hint="eastAsia" w:ascii="仿宋" w:hAnsi="仿宋" w:eastAsia="仿宋" w:cs="仿宋"/>
                <w:b/>
                <w:bCs/>
                <w:sz w:val="24"/>
                <w:lang w:val="en-US" w:eastAsia="zh-CN"/>
              </w:rPr>
              <w:t>材料</w:t>
            </w:r>
            <w:r>
              <w:rPr>
                <w:rFonts w:hint="default" w:ascii="Times New Roman" w:hAnsi="Times New Roman" w:eastAsia="仿宋" w:cs="Times New Roman"/>
                <w:b/>
                <w:bCs/>
                <w:color w:val="auto"/>
                <w:sz w:val="24"/>
                <w:szCs w:val="24"/>
                <w:highlight w:val="none"/>
                <w:lang w:val="en-US" w:eastAsia="zh-CN"/>
              </w:rPr>
              <w:t>并加盖公章</w:t>
            </w:r>
            <w:r>
              <w:rPr>
                <w:rFonts w:hint="eastAsia" w:ascii="仿宋" w:hAnsi="仿宋" w:eastAsia="仿宋" w:cs="仿宋"/>
                <w:b/>
                <w:bCs/>
                <w:sz w:val="24"/>
              </w:rPr>
              <w:t>，</w:t>
            </w:r>
            <w:r>
              <w:rPr>
                <w:rFonts w:hint="eastAsia" w:ascii="仿宋" w:hAnsi="仿宋" w:eastAsia="仿宋" w:cs="宋体"/>
                <w:b/>
                <w:bCs/>
                <w:kern w:val="0"/>
                <w:sz w:val="24"/>
                <w:u w:val="none"/>
                <w:lang w:bidi="ar"/>
              </w:rPr>
              <w:t>且合同内容能体现同品类的采购内容，未提供或提供内容不完整的不得分</w:t>
            </w:r>
            <w:r>
              <w:rPr>
                <w:rFonts w:hint="eastAsia" w:ascii="仿宋" w:hAnsi="仿宋" w:eastAsia="仿宋" w:cs="宋体"/>
                <w:b/>
                <w:bCs/>
                <w:kern w:val="0"/>
                <w:sz w:val="24"/>
                <w:u w:val="none"/>
                <w:lang w:eastAsia="zh-CN" w:bidi="ar"/>
              </w:rPr>
              <w:t>，</w:t>
            </w:r>
            <w:r>
              <w:rPr>
                <w:rFonts w:hint="eastAsia" w:ascii="仿宋" w:hAnsi="仿宋" w:eastAsia="仿宋" w:cs="宋体"/>
                <w:b/>
                <w:bCs/>
                <w:kern w:val="0"/>
                <w:sz w:val="24"/>
                <w:u w:val="none"/>
                <w:lang w:val="en-US" w:eastAsia="zh-CN" w:bidi="ar"/>
              </w:rPr>
              <w:t>以合同签订时间为准</w:t>
            </w:r>
            <w:r>
              <w:rPr>
                <w:rFonts w:hint="eastAsia" w:ascii="仿宋" w:hAnsi="仿宋" w:eastAsia="仿宋" w:cs="宋体"/>
                <w:b/>
                <w:bCs/>
                <w:kern w:val="0"/>
                <w:sz w:val="24"/>
                <w:u w:val="none"/>
                <w:lang w:bidi="ar"/>
              </w:rPr>
              <w:t>。</w:t>
            </w:r>
          </w:p>
        </w:tc>
        <w:tc>
          <w:tcPr>
            <w:tcW w:w="679" w:type="dxa"/>
            <w:vAlign w:val="center"/>
          </w:tcPr>
          <w:p w14:paraId="1AC1B1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4</w:t>
            </w:r>
          </w:p>
        </w:tc>
      </w:tr>
      <w:tr w14:paraId="130EA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2" w:type="dxa"/>
            <w:gridSpan w:val="2"/>
            <w:vAlign w:val="center"/>
          </w:tcPr>
          <w:p w14:paraId="55A789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1</w:t>
            </w:r>
            <w:r>
              <w:rPr>
                <w:rFonts w:hint="eastAsia" w:ascii="Times New Roman" w:hAnsi="Times New Roman" w:eastAsia="仿宋" w:cs="Times New Roman"/>
                <w:b/>
                <w:bCs/>
                <w:color w:val="auto"/>
                <w:sz w:val="24"/>
                <w:szCs w:val="24"/>
                <w:highlight w:val="none"/>
                <w:lang w:val="en-US" w:eastAsia="zh-CN"/>
              </w:rPr>
              <w:t>1</w:t>
            </w:r>
          </w:p>
        </w:tc>
        <w:tc>
          <w:tcPr>
            <w:tcW w:w="1067" w:type="dxa"/>
            <w:gridSpan w:val="2"/>
            <w:vAlign w:val="center"/>
          </w:tcPr>
          <w:p w14:paraId="425B800B">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企业证书</w:t>
            </w:r>
          </w:p>
        </w:tc>
        <w:tc>
          <w:tcPr>
            <w:tcW w:w="6587" w:type="dxa"/>
            <w:gridSpan w:val="2"/>
            <w:vAlign w:val="center"/>
          </w:tcPr>
          <w:p w14:paraId="03AB16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val="0"/>
                <w:bCs w:val="0"/>
                <w:color w:val="auto"/>
                <w:sz w:val="24"/>
                <w:szCs w:val="24"/>
                <w:highlight w:val="none"/>
                <w:lang w:val="en-US" w:eastAsia="zh-CN"/>
              </w:rPr>
              <w:t>投标人具有在有效期内的软件产品登记证书、质量管理体系认证证书，以及与本项目相关的软件著作权证书，包括但不限于：专题数据库软件著作权证书、视频资源服务软件著作权证书、信息资源服务软件著作权证书、数据服务软件著作权证书、知识脉络服务软件著作权证书、资源服务一体化软件著作权证书、创新资源服务软件著作权证书、信息综合服务软件著作权证书等。每个得1分，最高得10分。</w:t>
            </w:r>
          </w:p>
          <w:p w14:paraId="2702C9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*须提供证书扫描件及有效期内的网站截图并加盖单位公章</w:t>
            </w:r>
          </w:p>
        </w:tc>
        <w:tc>
          <w:tcPr>
            <w:tcW w:w="679" w:type="dxa"/>
            <w:vAlign w:val="center"/>
          </w:tcPr>
          <w:p w14:paraId="08057C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10</w:t>
            </w:r>
          </w:p>
        </w:tc>
      </w:tr>
    </w:tbl>
    <w:p w14:paraId="79C0FB86">
      <w:pPr>
        <w:rPr>
          <w:rFonts w:hint="eastAsia"/>
        </w:rPr>
      </w:pPr>
      <w:r>
        <w:rPr>
          <w:rFonts w:hint="eastAsia"/>
        </w:rPr>
        <w:br w:type="page"/>
      </w:r>
    </w:p>
    <w:p w14:paraId="5D60FC41">
      <w:pPr>
        <w:pStyle w:val="5"/>
        <w:bidi w:val="0"/>
        <w:jc w:val="center"/>
        <w:rPr>
          <w:rFonts w:hint="eastAsia"/>
        </w:rPr>
      </w:pPr>
      <w:r>
        <w:rPr>
          <w:rFonts w:hint="eastAsia"/>
          <w:lang w:val="en-US" w:eastAsia="zh-CN"/>
        </w:rPr>
        <w:t>标项五</w:t>
      </w:r>
      <w:r>
        <w:rPr>
          <w:rFonts w:hint="eastAsia"/>
        </w:rPr>
        <w:t>评分表（技术、商务、资信及其他分，共</w:t>
      </w:r>
      <w:r>
        <w:rPr>
          <w:rFonts w:hint="eastAsia"/>
          <w:lang w:val="en-US" w:eastAsia="zh-CN"/>
        </w:rPr>
        <w:t>9</w:t>
      </w:r>
      <w:r>
        <w:rPr>
          <w:rFonts w:hint="eastAsia"/>
        </w:rPr>
        <w:t>0分）</w:t>
      </w:r>
    </w:p>
    <w:tbl>
      <w:tblPr>
        <w:tblStyle w:val="11"/>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980"/>
        <w:gridCol w:w="6500"/>
        <w:gridCol w:w="939"/>
      </w:tblGrid>
      <w:tr w14:paraId="36E5E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722" w:type="dxa"/>
            <w:vAlign w:val="center"/>
          </w:tcPr>
          <w:p w14:paraId="576F4401">
            <w:pPr>
              <w:keepNext w:val="0"/>
              <w:keepLines w:val="0"/>
              <w:suppressLineNumbers w:val="0"/>
              <w:spacing w:before="0" w:beforeAutospacing="0" w:after="0" w:afterAutospacing="0"/>
              <w:ind w:left="0" w:leftChars="0" w:right="0" w:rightChars="0"/>
              <w:jc w:val="center"/>
              <w:rPr>
                <w:rFonts w:hint="default" w:ascii="Times New Roman" w:hAnsi="Times New Roman" w:eastAsia="仿宋" w:cs="Times New Roman"/>
                <w:b/>
                <w:bCs/>
                <w:color w:val="auto"/>
                <w:kern w:val="2"/>
                <w:sz w:val="24"/>
                <w:szCs w:val="24"/>
                <w:highlight w:val="none"/>
                <w:lang w:val="en-US" w:eastAsia="zh-CN" w:bidi="ar-SA"/>
              </w:rPr>
            </w:pPr>
            <w:r>
              <w:rPr>
                <w:rFonts w:hint="eastAsia" w:ascii="仿宋" w:hAnsi="仿宋" w:eastAsia="仿宋" w:cs="仿宋"/>
                <w:b/>
                <w:bCs/>
                <w:sz w:val="24"/>
              </w:rPr>
              <w:t>序号</w:t>
            </w:r>
          </w:p>
        </w:tc>
        <w:tc>
          <w:tcPr>
            <w:tcW w:w="1067" w:type="dxa"/>
            <w:vAlign w:val="center"/>
          </w:tcPr>
          <w:p w14:paraId="3798B85F">
            <w:pPr>
              <w:keepNext w:val="0"/>
              <w:keepLines w:val="0"/>
              <w:suppressLineNumbers w:val="0"/>
              <w:spacing w:before="0" w:beforeAutospacing="0" w:after="0" w:afterAutospacing="0"/>
              <w:ind w:left="0" w:leftChars="0" w:right="0" w:rightChars="0"/>
              <w:jc w:val="center"/>
              <w:rPr>
                <w:rFonts w:hint="default" w:ascii="Times New Roman" w:hAnsi="Times New Roman" w:eastAsia="仿宋" w:cs="Times New Roman"/>
                <w:b/>
                <w:bCs/>
                <w:color w:val="auto"/>
                <w:kern w:val="2"/>
                <w:sz w:val="24"/>
                <w:szCs w:val="24"/>
                <w:highlight w:val="none"/>
                <w:lang w:val="en-US" w:eastAsia="zh-CN" w:bidi="ar-SA"/>
              </w:rPr>
            </w:pPr>
            <w:r>
              <w:rPr>
                <w:rFonts w:hint="eastAsia" w:ascii="仿宋" w:hAnsi="仿宋" w:eastAsia="仿宋" w:cs="仿宋"/>
                <w:b/>
                <w:bCs/>
                <w:sz w:val="24"/>
              </w:rPr>
              <w:t>评分项</w:t>
            </w:r>
          </w:p>
        </w:tc>
        <w:tc>
          <w:tcPr>
            <w:tcW w:w="6587" w:type="dxa"/>
            <w:vAlign w:val="center"/>
          </w:tcPr>
          <w:p w14:paraId="15474503">
            <w:pPr>
              <w:keepNext w:val="0"/>
              <w:keepLines w:val="0"/>
              <w:suppressLineNumbers w:val="0"/>
              <w:spacing w:before="0" w:beforeAutospacing="0" w:after="0" w:afterAutospacing="0"/>
              <w:ind w:left="0" w:leftChars="0" w:right="0" w:rightChars="0"/>
              <w:jc w:val="center"/>
              <w:rPr>
                <w:rFonts w:hint="default" w:ascii="Times New Roman" w:hAnsi="Times New Roman" w:eastAsia="仿宋" w:cs="Times New Roman"/>
                <w:b/>
                <w:bCs/>
                <w:color w:val="auto"/>
                <w:kern w:val="2"/>
                <w:sz w:val="24"/>
                <w:szCs w:val="24"/>
                <w:highlight w:val="none"/>
                <w:lang w:val="en-US" w:eastAsia="zh-CN" w:bidi="ar-SA"/>
              </w:rPr>
            </w:pPr>
            <w:r>
              <w:rPr>
                <w:rFonts w:hint="eastAsia" w:ascii="仿宋" w:hAnsi="仿宋" w:eastAsia="仿宋" w:cs="仿宋"/>
                <w:b/>
                <w:bCs/>
                <w:sz w:val="24"/>
              </w:rPr>
              <w:t>评分细则</w:t>
            </w:r>
          </w:p>
        </w:tc>
        <w:tc>
          <w:tcPr>
            <w:tcW w:w="679" w:type="dxa"/>
            <w:vAlign w:val="center"/>
          </w:tcPr>
          <w:p w14:paraId="13A3FCFE">
            <w:pPr>
              <w:keepNext w:val="0"/>
              <w:keepLines w:val="0"/>
              <w:suppressLineNumbers w:val="0"/>
              <w:spacing w:before="0" w:beforeAutospacing="0" w:after="0" w:afterAutospacing="0"/>
              <w:ind w:left="0" w:leftChars="0" w:right="0" w:rightChars="0"/>
              <w:jc w:val="center"/>
              <w:rPr>
                <w:rFonts w:hint="default" w:ascii="Times New Roman" w:hAnsi="Times New Roman" w:eastAsia="仿宋" w:cs="Times New Roman"/>
                <w:b/>
                <w:bCs/>
                <w:color w:val="auto"/>
                <w:kern w:val="2"/>
                <w:sz w:val="24"/>
                <w:szCs w:val="24"/>
                <w:highlight w:val="none"/>
                <w:lang w:val="en-US" w:eastAsia="zh-CN" w:bidi="ar-SA"/>
              </w:rPr>
            </w:pPr>
            <w:r>
              <w:rPr>
                <w:rFonts w:hint="eastAsia" w:ascii="仿宋" w:hAnsi="仿宋" w:eastAsia="仿宋" w:cs="仿宋"/>
                <w:b/>
                <w:bCs/>
                <w:sz w:val="24"/>
              </w:rPr>
              <w:t>分值（分）</w:t>
            </w:r>
          </w:p>
        </w:tc>
      </w:tr>
      <w:tr w14:paraId="4499E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5000" w:type="pct"/>
            <w:gridSpan w:val="4"/>
            <w:vAlign w:val="center"/>
          </w:tcPr>
          <w:p w14:paraId="6D3C9A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rPr>
            </w:pPr>
            <w:r>
              <w:rPr>
                <w:rFonts w:hint="default" w:ascii="Times New Roman" w:hAnsi="Times New Roman" w:eastAsia="仿宋" w:cs="Times New Roman"/>
                <w:b/>
                <w:bCs/>
                <w:color w:val="auto"/>
                <w:sz w:val="24"/>
                <w:szCs w:val="24"/>
                <w:highlight w:val="none"/>
                <w:lang w:val="en-US" w:eastAsia="zh-CN"/>
              </w:rPr>
              <w:t>技术分（76分）</w:t>
            </w:r>
          </w:p>
        </w:tc>
      </w:tr>
      <w:tr w14:paraId="7CA67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399" w:type="pct"/>
            <w:vAlign w:val="center"/>
          </w:tcPr>
          <w:p w14:paraId="721C00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1</w:t>
            </w:r>
          </w:p>
        </w:tc>
        <w:tc>
          <w:tcPr>
            <w:tcW w:w="589" w:type="pct"/>
            <w:vAlign w:val="center"/>
          </w:tcPr>
          <w:p w14:paraId="37FD877B">
            <w:pPr>
              <w:pStyle w:val="17"/>
              <w:numPr>
                <w:ilvl w:val="0"/>
                <w:numId w:val="0"/>
              </w:numPr>
              <w:bidi w:val="0"/>
              <w:ind w:left="0" w:leftChars="0"/>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需求响应情况</w:t>
            </w:r>
          </w:p>
        </w:tc>
        <w:tc>
          <w:tcPr>
            <w:tcW w:w="3637" w:type="pct"/>
            <w:vAlign w:val="center"/>
          </w:tcPr>
          <w:p w14:paraId="0AB921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技术需求中，不符合（负偏离）技术要求中标注“▲”条款（不可偏离）的投标无效；满足招标文件明确的全部技术条款要求的，得满分；供应商所投的产品关键技术参数（“</w:t>
            </w:r>
            <w:r>
              <w:rPr>
                <w:rFonts w:hint="eastAsia" w:ascii="宋体" w:hAnsi="宋体" w:eastAsia="宋体" w:cs="宋体"/>
                <w:color w:val="auto"/>
                <w:sz w:val="24"/>
                <w:szCs w:val="24"/>
                <w:highlight w:val="none"/>
                <w:lang w:val="en-US" w:eastAsia="zh-CN"/>
              </w:rPr>
              <w:t>★</w:t>
            </w:r>
            <w:r>
              <w:rPr>
                <w:rFonts w:hint="default" w:ascii="Times New Roman" w:hAnsi="Times New Roman" w:eastAsia="仿宋" w:cs="Times New Roman"/>
                <w:color w:val="auto"/>
                <w:sz w:val="24"/>
                <w:szCs w:val="24"/>
                <w:highlight w:val="none"/>
                <w:lang w:val="en-US" w:eastAsia="zh-CN"/>
              </w:rPr>
              <w:t>”号参数）不响应或负偏离的每一项在基本分基础上扣1.5分，一般参数（非“★”号参数）不响应或负偏离的每一项在基本分基础上扣1分。</w:t>
            </w:r>
          </w:p>
        </w:tc>
        <w:tc>
          <w:tcPr>
            <w:tcW w:w="373" w:type="pct"/>
            <w:vAlign w:val="center"/>
          </w:tcPr>
          <w:p w14:paraId="53DBC4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15</w:t>
            </w:r>
          </w:p>
        </w:tc>
      </w:tr>
      <w:tr w14:paraId="7BC51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7" w:hRule="atLeast"/>
        </w:trPr>
        <w:tc>
          <w:tcPr>
            <w:tcW w:w="399" w:type="pct"/>
            <w:vAlign w:val="center"/>
          </w:tcPr>
          <w:p w14:paraId="1201BC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2</w:t>
            </w:r>
          </w:p>
        </w:tc>
        <w:tc>
          <w:tcPr>
            <w:tcW w:w="589" w:type="pct"/>
            <w:vAlign w:val="center"/>
          </w:tcPr>
          <w:p w14:paraId="2838641B">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rPr>
              <w:t>项目实施方案</w:t>
            </w:r>
          </w:p>
        </w:tc>
        <w:tc>
          <w:tcPr>
            <w:tcW w:w="3637" w:type="pct"/>
            <w:vAlign w:val="center"/>
          </w:tcPr>
          <w:p w14:paraId="2E3FDF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根据项目实施方案的合理性、可行性进行打分，包括项目实施计划、总体设计框架、系统运维管理方案、进度控制计划、测试方案等：</w:t>
            </w:r>
          </w:p>
          <w:p w14:paraId="7B6786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整体方案科学合理的得</w:t>
            </w:r>
            <w:r>
              <w:rPr>
                <w:rFonts w:hint="eastAsia" w:ascii="Times New Roman" w:hAnsi="Times New Roman" w:eastAsia="仿宋" w:cs="Times New Roman"/>
                <w:color w:val="auto"/>
                <w:sz w:val="24"/>
                <w:szCs w:val="24"/>
                <w:highlight w:val="none"/>
                <w:lang w:val="en-US" w:eastAsia="zh-CN"/>
              </w:rPr>
              <w:t>8</w:t>
            </w:r>
            <w:r>
              <w:rPr>
                <w:rFonts w:hint="default" w:ascii="Times New Roman" w:hAnsi="Times New Roman" w:eastAsia="仿宋" w:cs="Times New Roman"/>
                <w:color w:val="auto"/>
                <w:sz w:val="24"/>
                <w:szCs w:val="24"/>
                <w:highlight w:val="none"/>
                <w:lang w:val="en-US" w:eastAsia="zh-CN"/>
              </w:rPr>
              <w:t>-1</w:t>
            </w:r>
            <w:r>
              <w:rPr>
                <w:rFonts w:hint="eastAsia" w:ascii="Times New Roman" w:hAnsi="Times New Roman" w:eastAsia="仿宋" w:cs="Times New Roman"/>
                <w:color w:val="auto"/>
                <w:sz w:val="24"/>
                <w:szCs w:val="24"/>
                <w:highlight w:val="none"/>
                <w:lang w:val="en-US" w:eastAsia="zh-CN"/>
              </w:rPr>
              <w:t>0</w:t>
            </w:r>
            <w:r>
              <w:rPr>
                <w:rFonts w:hint="default" w:ascii="Times New Roman" w:hAnsi="Times New Roman" w:eastAsia="仿宋" w:cs="Times New Roman"/>
                <w:color w:val="auto"/>
                <w:sz w:val="24"/>
                <w:szCs w:val="24"/>
                <w:highlight w:val="none"/>
                <w:lang w:val="en-US" w:eastAsia="zh-CN"/>
              </w:rPr>
              <w:t>分；</w:t>
            </w:r>
          </w:p>
          <w:p w14:paraId="13A236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整体方案较科学合理的得</w:t>
            </w:r>
            <w:r>
              <w:rPr>
                <w:rFonts w:hint="eastAsia" w:ascii="Times New Roman" w:hAnsi="Times New Roman" w:eastAsia="仿宋" w:cs="Times New Roman"/>
                <w:color w:val="auto"/>
                <w:sz w:val="24"/>
                <w:szCs w:val="24"/>
                <w:highlight w:val="none"/>
                <w:lang w:val="en-US" w:eastAsia="zh-CN"/>
              </w:rPr>
              <w:t>5-7</w:t>
            </w:r>
            <w:r>
              <w:rPr>
                <w:rFonts w:hint="default" w:ascii="Times New Roman" w:hAnsi="Times New Roman" w:eastAsia="仿宋" w:cs="Times New Roman"/>
                <w:color w:val="auto"/>
                <w:sz w:val="24"/>
                <w:szCs w:val="24"/>
                <w:highlight w:val="none"/>
                <w:lang w:val="en-US" w:eastAsia="zh-CN"/>
              </w:rPr>
              <w:t>分；</w:t>
            </w:r>
          </w:p>
          <w:p w14:paraId="08952D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整体方案欠科学合理的得1-</w:t>
            </w:r>
            <w:r>
              <w:rPr>
                <w:rFonts w:hint="eastAsia" w:ascii="Times New Roman" w:hAnsi="Times New Roman" w:eastAsia="仿宋" w:cs="Times New Roman"/>
                <w:color w:val="auto"/>
                <w:sz w:val="24"/>
                <w:szCs w:val="24"/>
                <w:highlight w:val="none"/>
                <w:lang w:val="en-US" w:eastAsia="zh-CN"/>
              </w:rPr>
              <w:t>4</w:t>
            </w:r>
            <w:r>
              <w:rPr>
                <w:rFonts w:hint="default" w:ascii="Times New Roman" w:hAnsi="Times New Roman" w:eastAsia="仿宋" w:cs="Times New Roman"/>
                <w:color w:val="auto"/>
                <w:sz w:val="24"/>
                <w:szCs w:val="24"/>
                <w:highlight w:val="none"/>
                <w:lang w:val="en-US" w:eastAsia="zh-CN"/>
              </w:rPr>
              <w:t>分；</w:t>
            </w:r>
          </w:p>
          <w:p w14:paraId="265811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未提供不得分。</w:t>
            </w:r>
          </w:p>
        </w:tc>
        <w:tc>
          <w:tcPr>
            <w:tcW w:w="373" w:type="pct"/>
            <w:vAlign w:val="center"/>
          </w:tcPr>
          <w:p w14:paraId="692710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1</w:t>
            </w:r>
            <w:r>
              <w:rPr>
                <w:rFonts w:hint="eastAsia" w:ascii="Times New Roman" w:hAnsi="Times New Roman" w:eastAsia="仿宋" w:cs="Times New Roman"/>
                <w:b/>
                <w:bCs/>
                <w:color w:val="auto"/>
                <w:sz w:val="24"/>
                <w:szCs w:val="24"/>
                <w:highlight w:val="none"/>
                <w:lang w:val="en-US" w:eastAsia="zh-CN"/>
              </w:rPr>
              <w:t>0</w:t>
            </w:r>
          </w:p>
        </w:tc>
      </w:tr>
      <w:tr w14:paraId="2945B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9" w:type="pct"/>
            <w:vAlign w:val="center"/>
          </w:tcPr>
          <w:p w14:paraId="121A84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3</w:t>
            </w:r>
          </w:p>
        </w:tc>
        <w:tc>
          <w:tcPr>
            <w:tcW w:w="589" w:type="pct"/>
            <w:vAlign w:val="center"/>
          </w:tcPr>
          <w:p w14:paraId="7A3DFEB8">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团队成员配置</w:t>
            </w:r>
          </w:p>
        </w:tc>
        <w:tc>
          <w:tcPr>
            <w:tcW w:w="3637" w:type="pct"/>
            <w:vAlign w:val="center"/>
          </w:tcPr>
          <w:p w14:paraId="6396D1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val="0"/>
                <w:bCs w:val="0"/>
                <w:color w:val="auto"/>
                <w:sz w:val="24"/>
                <w:szCs w:val="24"/>
                <w:highlight w:val="none"/>
                <w:lang w:val="en-US" w:eastAsia="zh-CN"/>
              </w:rPr>
              <w:t>根据团队成员配置进行评分，</w:t>
            </w:r>
            <w:r>
              <w:rPr>
                <w:rFonts w:hint="eastAsia" w:ascii="Times New Roman" w:hAnsi="Times New Roman" w:eastAsia="仿宋" w:cs="Times New Roman"/>
                <w:b w:val="0"/>
                <w:bCs w:val="0"/>
                <w:color w:val="auto"/>
                <w:sz w:val="24"/>
                <w:szCs w:val="24"/>
                <w:highlight w:val="none"/>
                <w:lang w:val="en-US" w:eastAsia="zh-CN"/>
              </w:rPr>
              <w:t>项目</w:t>
            </w:r>
            <w:r>
              <w:rPr>
                <w:rFonts w:hint="default" w:ascii="Times New Roman" w:hAnsi="Times New Roman" w:eastAsia="仿宋" w:cs="Times New Roman"/>
                <w:b w:val="0"/>
                <w:bCs w:val="0"/>
                <w:color w:val="auto"/>
                <w:sz w:val="24"/>
                <w:szCs w:val="24"/>
                <w:highlight w:val="none"/>
                <w:lang w:val="en-US" w:eastAsia="zh-CN"/>
              </w:rPr>
              <w:t>负责人是否具有较高的专业素质、技术能力，与本项目具体特点和实际需求相适应；团队成员配置方案是否科学合理，是否工作经验丰富、完成过类似项目</w:t>
            </w:r>
            <w:r>
              <w:rPr>
                <w:rFonts w:hint="default" w:ascii="Times New Roman" w:hAnsi="Times New Roman" w:eastAsia="仿宋" w:cs="Times New Roman"/>
                <w:b/>
                <w:bCs/>
                <w:color w:val="auto"/>
                <w:sz w:val="24"/>
                <w:szCs w:val="24"/>
                <w:highlight w:val="none"/>
                <w:lang w:val="en-US" w:eastAsia="zh-CN"/>
              </w:rPr>
              <w:t>（提供证明）</w:t>
            </w:r>
            <w:r>
              <w:rPr>
                <w:rFonts w:hint="default" w:ascii="Times New Roman" w:hAnsi="Times New Roman" w:eastAsia="仿宋" w:cs="Times New Roman"/>
                <w:b w:val="0"/>
                <w:bCs w:val="0"/>
                <w:color w:val="auto"/>
                <w:sz w:val="24"/>
                <w:szCs w:val="24"/>
                <w:highlight w:val="none"/>
                <w:lang w:val="en-US" w:eastAsia="zh-CN"/>
              </w:rPr>
              <w:t>，岗位分工是否合理完整、职责明确等，</w:t>
            </w:r>
          </w:p>
          <w:p w14:paraId="0CFE2F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val="0"/>
                <w:bCs w:val="0"/>
                <w:color w:val="auto"/>
                <w:kern w:val="2"/>
                <w:sz w:val="24"/>
                <w:szCs w:val="24"/>
                <w:highlight w:val="none"/>
                <w:lang w:val="en-US" w:eastAsia="zh-CN" w:bidi="ar-SA"/>
              </w:rPr>
              <w:t>团队成员配置方案科学合理，经验丰富的</w:t>
            </w:r>
            <w:r>
              <w:rPr>
                <w:rFonts w:hint="default" w:ascii="Times New Roman" w:hAnsi="Times New Roman" w:eastAsia="仿宋" w:cs="Times New Roman"/>
                <w:b w:val="0"/>
                <w:bCs w:val="0"/>
                <w:color w:val="auto"/>
                <w:sz w:val="24"/>
                <w:szCs w:val="24"/>
                <w:highlight w:val="none"/>
                <w:lang w:val="en-US" w:eastAsia="zh-CN"/>
              </w:rPr>
              <w:t>得</w:t>
            </w:r>
            <w:r>
              <w:rPr>
                <w:rFonts w:hint="eastAsia" w:ascii="Times New Roman" w:hAnsi="Times New Roman" w:eastAsia="仿宋" w:cs="Times New Roman"/>
                <w:b w:val="0"/>
                <w:bCs w:val="0"/>
                <w:color w:val="auto"/>
                <w:sz w:val="24"/>
                <w:szCs w:val="24"/>
                <w:highlight w:val="none"/>
                <w:lang w:val="en-US" w:eastAsia="zh-CN"/>
              </w:rPr>
              <w:t>8</w:t>
            </w:r>
            <w:r>
              <w:rPr>
                <w:rFonts w:hint="default" w:ascii="Times New Roman" w:hAnsi="Times New Roman" w:eastAsia="仿宋" w:cs="Times New Roman"/>
                <w:b w:val="0"/>
                <w:bCs w:val="0"/>
                <w:color w:val="auto"/>
                <w:sz w:val="24"/>
                <w:szCs w:val="24"/>
                <w:highlight w:val="none"/>
                <w:lang w:val="en-US" w:eastAsia="zh-CN"/>
              </w:rPr>
              <w:t>-</w:t>
            </w:r>
            <w:r>
              <w:rPr>
                <w:rFonts w:hint="eastAsia" w:ascii="Times New Roman" w:hAnsi="Times New Roman" w:eastAsia="仿宋" w:cs="Times New Roman"/>
                <w:b w:val="0"/>
                <w:bCs w:val="0"/>
                <w:color w:val="auto"/>
                <w:sz w:val="24"/>
                <w:szCs w:val="24"/>
                <w:highlight w:val="none"/>
                <w:lang w:val="en-US" w:eastAsia="zh-CN"/>
              </w:rPr>
              <w:t>10</w:t>
            </w:r>
            <w:r>
              <w:rPr>
                <w:rFonts w:hint="default" w:ascii="Times New Roman" w:hAnsi="Times New Roman" w:eastAsia="仿宋" w:cs="Times New Roman"/>
                <w:b w:val="0"/>
                <w:bCs w:val="0"/>
                <w:color w:val="auto"/>
                <w:sz w:val="24"/>
                <w:szCs w:val="24"/>
                <w:highlight w:val="none"/>
                <w:lang w:val="en-US" w:eastAsia="zh-CN"/>
              </w:rPr>
              <w:t>分；</w:t>
            </w:r>
          </w:p>
          <w:p w14:paraId="74380A74">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团队成员配置方案较科学合理的得4-</w:t>
            </w:r>
            <w:r>
              <w:rPr>
                <w:rFonts w:hint="eastAsia" w:eastAsia="仿宋" w:cs="Times New Roman"/>
                <w:b w:val="0"/>
                <w:bCs w:val="0"/>
                <w:color w:val="auto"/>
                <w:kern w:val="2"/>
                <w:sz w:val="24"/>
                <w:szCs w:val="24"/>
                <w:highlight w:val="none"/>
                <w:lang w:val="en-US" w:eastAsia="zh-CN" w:bidi="ar-SA"/>
              </w:rPr>
              <w:t>7</w:t>
            </w:r>
            <w:r>
              <w:rPr>
                <w:rFonts w:hint="default" w:ascii="Times New Roman" w:hAnsi="Times New Roman" w:eastAsia="仿宋" w:cs="Times New Roman"/>
                <w:b w:val="0"/>
                <w:bCs w:val="0"/>
                <w:color w:val="auto"/>
                <w:kern w:val="2"/>
                <w:sz w:val="24"/>
                <w:szCs w:val="24"/>
                <w:highlight w:val="none"/>
                <w:lang w:val="en-US" w:eastAsia="zh-CN" w:bidi="ar-SA"/>
              </w:rPr>
              <w:t>分；</w:t>
            </w:r>
          </w:p>
          <w:p w14:paraId="125309A2">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团队成员配置方案欠科学合理的得1-3分；</w:t>
            </w:r>
          </w:p>
          <w:p w14:paraId="3B41C004">
            <w:pPr>
              <w:ind w:leftChars="200"/>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b w:val="0"/>
                <w:bCs w:val="0"/>
                <w:color w:val="auto"/>
                <w:kern w:val="2"/>
                <w:sz w:val="24"/>
                <w:szCs w:val="24"/>
                <w:highlight w:val="none"/>
                <w:lang w:val="en-US" w:eastAsia="zh-CN" w:bidi="ar-SA"/>
              </w:rPr>
              <w:t>未提供不得分。</w:t>
            </w:r>
          </w:p>
          <w:p w14:paraId="13E4DF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*需提供人员名单、职责分工及联系方式、相关人员在本单位缴纳的近三个月内任意一个月社保复印件，未提供不得分。</w:t>
            </w:r>
          </w:p>
        </w:tc>
        <w:tc>
          <w:tcPr>
            <w:tcW w:w="373" w:type="pct"/>
            <w:vAlign w:val="center"/>
          </w:tcPr>
          <w:p w14:paraId="2D992F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10</w:t>
            </w:r>
          </w:p>
        </w:tc>
      </w:tr>
      <w:tr w14:paraId="7A776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2" w:type="dxa"/>
            <w:vAlign w:val="center"/>
          </w:tcPr>
          <w:p w14:paraId="748480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4</w:t>
            </w:r>
          </w:p>
        </w:tc>
        <w:tc>
          <w:tcPr>
            <w:tcW w:w="1067" w:type="dxa"/>
            <w:vAlign w:val="center"/>
          </w:tcPr>
          <w:p w14:paraId="55D65A2A">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kern w:val="0"/>
                <w:sz w:val="24"/>
                <w:szCs w:val="24"/>
                <w:highlight w:val="none"/>
              </w:rPr>
              <w:t>接口服务</w:t>
            </w:r>
          </w:p>
        </w:tc>
        <w:tc>
          <w:tcPr>
            <w:tcW w:w="6587" w:type="dxa"/>
            <w:vAlign w:val="center"/>
          </w:tcPr>
          <w:p w14:paraId="09A7FEAA">
            <w:pPr>
              <w:pStyle w:val="7"/>
              <w:ind w:firstLine="480" w:firstLineChars="200"/>
              <w:rPr>
                <w:rFonts w:hint="default" w:ascii="Times New Roman" w:hAnsi="Times New Roman" w:eastAsia="仿宋" w:cs="Times New Roman"/>
                <w:color w:val="auto"/>
                <w:kern w:val="2"/>
                <w:sz w:val="24"/>
                <w:szCs w:val="24"/>
                <w:highlight w:val="none"/>
                <w:lang w:val="en-US" w:eastAsia="zh-CN" w:bidi="ar-SA"/>
              </w:rPr>
            </w:pPr>
            <w:r>
              <w:rPr>
                <w:rFonts w:hint="default" w:ascii="Times New Roman" w:hAnsi="Times New Roman" w:eastAsia="仿宋" w:cs="Times New Roman"/>
                <w:color w:val="auto"/>
                <w:kern w:val="2"/>
                <w:sz w:val="24"/>
                <w:szCs w:val="24"/>
                <w:highlight w:val="none"/>
                <w:lang w:val="en-US" w:eastAsia="zh-CN" w:bidi="ar-SA"/>
              </w:rPr>
              <w:t>根据针对教师提供专项个性化定制服务接口方案的完善程度进行综合评分：</w:t>
            </w:r>
          </w:p>
          <w:p w14:paraId="5EA0DFB1">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方案完善可行的得</w:t>
            </w:r>
            <w:r>
              <w:rPr>
                <w:rFonts w:hint="eastAsia" w:eastAsia="仿宋" w:cs="Times New Roman"/>
                <w:b w:val="0"/>
                <w:bCs w:val="0"/>
                <w:color w:val="auto"/>
                <w:kern w:val="2"/>
                <w:sz w:val="24"/>
                <w:szCs w:val="24"/>
                <w:highlight w:val="none"/>
                <w:lang w:val="en-US" w:eastAsia="zh-CN" w:bidi="ar-SA"/>
              </w:rPr>
              <w:t>4-5</w:t>
            </w:r>
            <w:r>
              <w:rPr>
                <w:rFonts w:hint="default" w:ascii="Times New Roman" w:hAnsi="Times New Roman" w:eastAsia="仿宋" w:cs="Times New Roman"/>
                <w:b w:val="0"/>
                <w:bCs w:val="0"/>
                <w:color w:val="auto"/>
                <w:kern w:val="2"/>
                <w:sz w:val="24"/>
                <w:szCs w:val="24"/>
                <w:highlight w:val="none"/>
                <w:lang w:val="en-US" w:eastAsia="zh-CN" w:bidi="ar-SA"/>
              </w:rPr>
              <w:t>分；</w:t>
            </w:r>
          </w:p>
          <w:p w14:paraId="4AA24697">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方案较完善可行的得</w:t>
            </w:r>
            <w:r>
              <w:rPr>
                <w:rFonts w:hint="eastAsia" w:eastAsia="仿宋" w:cs="Times New Roman"/>
                <w:b w:val="0"/>
                <w:bCs w:val="0"/>
                <w:color w:val="auto"/>
                <w:kern w:val="2"/>
                <w:sz w:val="24"/>
                <w:szCs w:val="24"/>
                <w:highlight w:val="none"/>
                <w:lang w:val="en-US" w:eastAsia="zh-CN" w:bidi="ar-SA"/>
              </w:rPr>
              <w:t>2-3</w:t>
            </w:r>
            <w:r>
              <w:rPr>
                <w:rFonts w:hint="default" w:ascii="Times New Roman" w:hAnsi="Times New Roman" w:eastAsia="仿宋" w:cs="Times New Roman"/>
                <w:b w:val="0"/>
                <w:bCs w:val="0"/>
                <w:color w:val="auto"/>
                <w:kern w:val="2"/>
                <w:sz w:val="24"/>
                <w:szCs w:val="24"/>
                <w:highlight w:val="none"/>
                <w:lang w:val="en-US" w:eastAsia="zh-CN" w:bidi="ar-SA"/>
              </w:rPr>
              <w:t>分；</w:t>
            </w:r>
          </w:p>
          <w:p w14:paraId="5808A739">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方案欠完善的得</w:t>
            </w:r>
            <w:r>
              <w:rPr>
                <w:rFonts w:hint="eastAsia" w:eastAsia="仿宋" w:cs="Times New Roman"/>
                <w:b w:val="0"/>
                <w:bCs w:val="0"/>
                <w:color w:val="auto"/>
                <w:kern w:val="2"/>
                <w:sz w:val="24"/>
                <w:szCs w:val="24"/>
                <w:highlight w:val="none"/>
                <w:lang w:val="en-US" w:eastAsia="zh-CN" w:bidi="ar-SA"/>
              </w:rPr>
              <w:t>0.5-</w:t>
            </w:r>
            <w:r>
              <w:rPr>
                <w:rFonts w:hint="default" w:ascii="Times New Roman" w:hAnsi="Times New Roman" w:eastAsia="仿宋" w:cs="Times New Roman"/>
                <w:b w:val="0"/>
                <w:bCs w:val="0"/>
                <w:color w:val="auto"/>
                <w:kern w:val="2"/>
                <w:sz w:val="24"/>
                <w:szCs w:val="24"/>
                <w:highlight w:val="none"/>
                <w:lang w:val="en-US" w:eastAsia="zh-CN" w:bidi="ar-SA"/>
              </w:rPr>
              <w:t>1分；</w:t>
            </w:r>
          </w:p>
          <w:p w14:paraId="7692C5C2">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未提供不得分。</w:t>
            </w:r>
          </w:p>
        </w:tc>
        <w:tc>
          <w:tcPr>
            <w:tcW w:w="679" w:type="dxa"/>
            <w:vAlign w:val="center"/>
          </w:tcPr>
          <w:p w14:paraId="29DD08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5</w:t>
            </w:r>
          </w:p>
        </w:tc>
      </w:tr>
      <w:tr w14:paraId="01571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2" w:type="dxa"/>
            <w:vAlign w:val="center"/>
          </w:tcPr>
          <w:p w14:paraId="1E96E5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5</w:t>
            </w:r>
          </w:p>
        </w:tc>
        <w:tc>
          <w:tcPr>
            <w:tcW w:w="1067" w:type="dxa"/>
            <w:vAlign w:val="center"/>
          </w:tcPr>
          <w:p w14:paraId="742A221E">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rPr>
              <w:t>开通使用并调试验收</w:t>
            </w:r>
          </w:p>
        </w:tc>
        <w:tc>
          <w:tcPr>
            <w:tcW w:w="6587" w:type="dxa"/>
            <w:vAlign w:val="center"/>
          </w:tcPr>
          <w:p w14:paraId="0C9EEE37">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根据开通使用、调试、验收方法或方案的详细完整度进行综合评分：</w:t>
            </w:r>
          </w:p>
          <w:p w14:paraId="5545D19C">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方案完善可行的得</w:t>
            </w:r>
            <w:r>
              <w:rPr>
                <w:rFonts w:hint="eastAsia" w:eastAsia="仿宋" w:cs="Times New Roman"/>
                <w:b w:val="0"/>
                <w:bCs w:val="0"/>
                <w:color w:val="auto"/>
                <w:kern w:val="2"/>
                <w:sz w:val="24"/>
                <w:szCs w:val="24"/>
                <w:highlight w:val="none"/>
                <w:lang w:val="en-US" w:eastAsia="zh-CN" w:bidi="ar-SA"/>
              </w:rPr>
              <w:t>4-5</w:t>
            </w:r>
            <w:r>
              <w:rPr>
                <w:rFonts w:hint="default" w:ascii="Times New Roman" w:hAnsi="Times New Roman" w:eastAsia="仿宋" w:cs="Times New Roman"/>
                <w:b w:val="0"/>
                <w:bCs w:val="0"/>
                <w:color w:val="auto"/>
                <w:kern w:val="2"/>
                <w:sz w:val="24"/>
                <w:szCs w:val="24"/>
                <w:highlight w:val="none"/>
                <w:lang w:val="en-US" w:eastAsia="zh-CN" w:bidi="ar-SA"/>
              </w:rPr>
              <w:t>分；</w:t>
            </w:r>
          </w:p>
          <w:p w14:paraId="38E142DA">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方案较完善可行的得</w:t>
            </w:r>
            <w:r>
              <w:rPr>
                <w:rFonts w:hint="eastAsia" w:eastAsia="仿宋" w:cs="Times New Roman"/>
                <w:b w:val="0"/>
                <w:bCs w:val="0"/>
                <w:color w:val="auto"/>
                <w:kern w:val="2"/>
                <w:sz w:val="24"/>
                <w:szCs w:val="24"/>
                <w:highlight w:val="none"/>
                <w:lang w:val="en-US" w:eastAsia="zh-CN" w:bidi="ar-SA"/>
              </w:rPr>
              <w:t>2-3</w:t>
            </w:r>
            <w:r>
              <w:rPr>
                <w:rFonts w:hint="default" w:ascii="Times New Roman" w:hAnsi="Times New Roman" w:eastAsia="仿宋" w:cs="Times New Roman"/>
                <w:b w:val="0"/>
                <w:bCs w:val="0"/>
                <w:color w:val="auto"/>
                <w:kern w:val="2"/>
                <w:sz w:val="24"/>
                <w:szCs w:val="24"/>
                <w:highlight w:val="none"/>
                <w:lang w:val="en-US" w:eastAsia="zh-CN" w:bidi="ar-SA"/>
              </w:rPr>
              <w:t>分；</w:t>
            </w:r>
          </w:p>
          <w:p w14:paraId="06E3C71A">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方案欠完善的得</w:t>
            </w:r>
            <w:r>
              <w:rPr>
                <w:rFonts w:hint="eastAsia" w:ascii="Times New Roman" w:hAnsi="Times New Roman" w:eastAsia="仿宋" w:cs="Times New Roman"/>
                <w:b w:val="0"/>
                <w:bCs w:val="0"/>
                <w:color w:val="auto"/>
                <w:kern w:val="2"/>
                <w:sz w:val="24"/>
                <w:szCs w:val="24"/>
                <w:highlight w:val="none"/>
                <w:lang w:val="en-US" w:eastAsia="zh-CN" w:bidi="ar-SA"/>
              </w:rPr>
              <w:t>0.5-</w:t>
            </w:r>
            <w:r>
              <w:rPr>
                <w:rFonts w:hint="default" w:ascii="Times New Roman" w:hAnsi="Times New Roman" w:eastAsia="仿宋" w:cs="Times New Roman"/>
                <w:b w:val="0"/>
                <w:bCs w:val="0"/>
                <w:color w:val="auto"/>
                <w:kern w:val="2"/>
                <w:sz w:val="24"/>
                <w:szCs w:val="24"/>
                <w:highlight w:val="none"/>
                <w:lang w:val="en-US" w:eastAsia="zh-CN" w:bidi="ar-SA"/>
              </w:rPr>
              <w:t>1分；</w:t>
            </w:r>
          </w:p>
          <w:p w14:paraId="74EF2168">
            <w:pPr>
              <w:pStyle w:val="7"/>
              <w:ind w:firstLine="480" w:firstLineChars="200"/>
              <w:rPr>
                <w:rFonts w:hint="default" w:ascii="Times New Roman" w:hAnsi="Times New Roman" w:eastAsia="仿宋" w:cs="Times New Roman"/>
                <w:b w:val="0"/>
                <w:bCs w:val="0"/>
                <w:color w:val="auto"/>
                <w:kern w:val="2"/>
                <w:sz w:val="24"/>
                <w:szCs w:val="24"/>
                <w:highlight w:val="none"/>
                <w:lang w:val="en-US" w:eastAsia="zh-CN" w:bidi="ar-SA"/>
              </w:rPr>
            </w:pPr>
            <w:r>
              <w:rPr>
                <w:rFonts w:hint="default" w:ascii="Times New Roman" w:hAnsi="Times New Roman" w:eastAsia="仿宋" w:cs="Times New Roman"/>
                <w:b w:val="0"/>
                <w:bCs w:val="0"/>
                <w:color w:val="auto"/>
                <w:kern w:val="2"/>
                <w:sz w:val="24"/>
                <w:szCs w:val="24"/>
                <w:highlight w:val="none"/>
                <w:lang w:val="en-US" w:eastAsia="zh-CN" w:bidi="ar-SA"/>
              </w:rPr>
              <w:t>未提供不得分。</w:t>
            </w:r>
          </w:p>
        </w:tc>
        <w:tc>
          <w:tcPr>
            <w:tcW w:w="679" w:type="dxa"/>
            <w:vAlign w:val="center"/>
          </w:tcPr>
          <w:p w14:paraId="31D1C0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5</w:t>
            </w:r>
          </w:p>
        </w:tc>
      </w:tr>
      <w:tr w14:paraId="77D77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2" w:type="dxa"/>
            <w:vAlign w:val="center"/>
          </w:tcPr>
          <w:p w14:paraId="6EB69C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6</w:t>
            </w:r>
          </w:p>
        </w:tc>
        <w:tc>
          <w:tcPr>
            <w:tcW w:w="1067" w:type="dxa"/>
            <w:vAlign w:val="center"/>
          </w:tcPr>
          <w:p w14:paraId="656214F2">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rPr>
              <w:t>售后服务</w:t>
            </w:r>
          </w:p>
        </w:tc>
        <w:tc>
          <w:tcPr>
            <w:tcW w:w="6587" w:type="dxa"/>
            <w:vAlign w:val="center"/>
          </w:tcPr>
          <w:p w14:paraId="3B7BA3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根据投标人提供的售后服务方案进行综合评分：包括售后服务内容方式及服务承诺、</w:t>
            </w:r>
            <w:r>
              <w:rPr>
                <w:rFonts w:hint="default" w:ascii="Times New Roman" w:hAnsi="Times New Roman" w:eastAsia="仿宋" w:cs="Times New Roman"/>
                <w:b w:val="0"/>
                <w:bCs w:val="0"/>
                <w:color w:val="auto"/>
                <w:sz w:val="24"/>
                <w:szCs w:val="24"/>
                <w:highlight w:val="none"/>
                <w:lang w:val="en-US" w:eastAsia="zh-CN"/>
              </w:rPr>
              <w:t>响应时间</w:t>
            </w:r>
            <w:r>
              <w:rPr>
                <w:rFonts w:hint="default" w:ascii="Times New Roman" w:hAnsi="Times New Roman" w:eastAsia="仿宋" w:cs="Times New Roman"/>
                <w:color w:val="auto"/>
                <w:sz w:val="24"/>
                <w:szCs w:val="24"/>
                <w:highlight w:val="none"/>
                <w:lang w:val="en-US" w:eastAsia="zh-CN"/>
              </w:rPr>
              <w:t>、应急服务完善程度等，最高得</w:t>
            </w:r>
            <w:r>
              <w:rPr>
                <w:rFonts w:hint="eastAsia" w:ascii="Times New Roman" w:hAnsi="Times New Roman" w:eastAsia="仿宋" w:cs="Times New Roman"/>
                <w:color w:val="auto"/>
                <w:sz w:val="24"/>
                <w:szCs w:val="24"/>
                <w:highlight w:val="none"/>
                <w:lang w:val="en-US" w:eastAsia="zh-CN"/>
              </w:rPr>
              <w:t>10</w:t>
            </w:r>
            <w:r>
              <w:rPr>
                <w:rFonts w:hint="default" w:ascii="Times New Roman" w:hAnsi="Times New Roman" w:eastAsia="仿宋" w:cs="Times New Roman"/>
                <w:color w:val="auto"/>
                <w:sz w:val="24"/>
                <w:szCs w:val="24"/>
                <w:highlight w:val="none"/>
                <w:lang w:val="en-US" w:eastAsia="zh-CN"/>
              </w:rPr>
              <w:t>分：</w:t>
            </w:r>
          </w:p>
          <w:p w14:paraId="0B0840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响应时间小于3小时，得</w:t>
            </w:r>
            <w:r>
              <w:rPr>
                <w:rFonts w:hint="eastAsia" w:ascii="Times New Roman" w:hAnsi="Times New Roman" w:eastAsia="仿宋" w:cs="Times New Roman"/>
                <w:color w:val="auto"/>
                <w:sz w:val="24"/>
                <w:szCs w:val="24"/>
                <w:highlight w:val="none"/>
                <w:lang w:val="en-US" w:eastAsia="zh-CN"/>
              </w:rPr>
              <w:t>2</w:t>
            </w:r>
            <w:r>
              <w:rPr>
                <w:rFonts w:hint="default" w:ascii="Times New Roman" w:hAnsi="Times New Roman" w:eastAsia="仿宋" w:cs="Times New Roman"/>
                <w:color w:val="auto"/>
                <w:sz w:val="24"/>
                <w:szCs w:val="24"/>
                <w:highlight w:val="none"/>
                <w:lang w:val="en-US" w:eastAsia="zh-CN"/>
              </w:rPr>
              <w:t>分，3-6小时，得</w:t>
            </w:r>
            <w:r>
              <w:rPr>
                <w:rFonts w:hint="eastAsia" w:ascii="Times New Roman" w:hAnsi="Times New Roman" w:eastAsia="仿宋" w:cs="Times New Roman"/>
                <w:color w:val="auto"/>
                <w:sz w:val="24"/>
                <w:szCs w:val="24"/>
                <w:highlight w:val="none"/>
                <w:lang w:val="en-US" w:eastAsia="zh-CN"/>
              </w:rPr>
              <w:t>1</w:t>
            </w:r>
            <w:r>
              <w:rPr>
                <w:rFonts w:hint="default" w:ascii="Times New Roman" w:hAnsi="Times New Roman" w:eastAsia="仿宋" w:cs="Times New Roman"/>
                <w:color w:val="auto"/>
                <w:sz w:val="24"/>
                <w:szCs w:val="24"/>
                <w:highlight w:val="none"/>
                <w:lang w:val="en-US" w:eastAsia="zh-CN"/>
              </w:rPr>
              <w:t>分；大于</w:t>
            </w:r>
            <w:r>
              <w:rPr>
                <w:rFonts w:hint="eastAsia" w:ascii="Times New Roman" w:hAnsi="Times New Roman" w:eastAsia="仿宋" w:cs="Times New Roman"/>
                <w:color w:val="auto"/>
                <w:sz w:val="24"/>
                <w:szCs w:val="24"/>
                <w:highlight w:val="none"/>
                <w:lang w:val="en-US" w:eastAsia="zh-CN"/>
              </w:rPr>
              <w:t>等于</w:t>
            </w:r>
            <w:r>
              <w:rPr>
                <w:rFonts w:hint="default" w:ascii="Times New Roman" w:hAnsi="Times New Roman" w:eastAsia="仿宋" w:cs="Times New Roman"/>
                <w:color w:val="auto"/>
                <w:sz w:val="24"/>
                <w:szCs w:val="24"/>
                <w:highlight w:val="none"/>
                <w:lang w:val="en-US" w:eastAsia="zh-CN"/>
              </w:rPr>
              <w:t>6小时不得分；</w:t>
            </w:r>
          </w:p>
          <w:p w14:paraId="14ABD3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根据</w:t>
            </w:r>
            <w:r>
              <w:rPr>
                <w:rFonts w:hint="default" w:ascii="Times New Roman" w:hAnsi="Times New Roman" w:eastAsia="仿宋" w:cs="Times New Roman"/>
                <w:color w:val="auto"/>
                <w:sz w:val="24"/>
                <w:szCs w:val="24"/>
                <w:highlight w:val="none"/>
                <w:lang w:val="en-US" w:eastAsia="zh-CN"/>
              </w:rPr>
              <w:t>售后服务</w:t>
            </w:r>
            <w:r>
              <w:rPr>
                <w:rFonts w:hint="eastAsia" w:ascii="Times New Roman" w:hAnsi="Times New Roman" w:eastAsia="仿宋" w:cs="Times New Roman"/>
                <w:color w:val="auto"/>
                <w:sz w:val="24"/>
                <w:szCs w:val="24"/>
                <w:highlight w:val="none"/>
                <w:lang w:val="en-US" w:eastAsia="zh-CN"/>
              </w:rPr>
              <w:t>方案进行评分（分值：4，3，2，1，0）</w:t>
            </w:r>
            <w:r>
              <w:rPr>
                <w:rFonts w:hint="default" w:ascii="Times New Roman" w:hAnsi="Times New Roman" w:eastAsia="仿宋" w:cs="Times New Roman"/>
                <w:color w:val="auto"/>
                <w:sz w:val="24"/>
                <w:szCs w:val="24"/>
                <w:highlight w:val="none"/>
                <w:lang w:val="en-US" w:eastAsia="zh-CN"/>
              </w:rPr>
              <w:t>；</w:t>
            </w:r>
          </w:p>
          <w:p w14:paraId="210270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根据</w:t>
            </w:r>
            <w:r>
              <w:rPr>
                <w:rFonts w:hint="default" w:ascii="Times New Roman" w:hAnsi="Times New Roman" w:eastAsia="仿宋" w:cs="Times New Roman"/>
                <w:color w:val="auto"/>
                <w:sz w:val="24"/>
                <w:szCs w:val="24"/>
                <w:highlight w:val="none"/>
                <w:lang w:val="en-US" w:eastAsia="zh-CN"/>
              </w:rPr>
              <w:t>应急服务</w:t>
            </w:r>
            <w:r>
              <w:rPr>
                <w:rFonts w:hint="eastAsia" w:ascii="Times New Roman" w:hAnsi="Times New Roman" w:eastAsia="仿宋" w:cs="Times New Roman"/>
                <w:color w:val="auto"/>
                <w:sz w:val="24"/>
                <w:szCs w:val="24"/>
                <w:highlight w:val="none"/>
                <w:lang w:val="en-US" w:eastAsia="zh-CN"/>
              </w:rPr>
              <w:t>方案进行评分（分值：4，3，2，1，0）</w:t>
            </w:r>
            <w:r>
              <w:rPr>
                <w:rFonts w:hint="default" w:ascii="Times New Roman" w:hAnsi="Times New Roman" w:eastAsia="仿宋" w:cs="Times New Roman"/>
                <w:color w:val="auto"/>
                <w:sz w:val="24"/>
                <w:szCs w:val="24"/>
                <w:highlight w:val="none"/>
                <w:lang w:val="en-US" w:eastAsia="zh-CN"/>
              </w:rPr>
              <w:t>；</w:t>
            </w:r>
          </w:p>
          <w:p w14:paraId="2F2DB2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w:t>
            </w:r>
            <w:r>
              <w:rPr>
                <w:rFonts w:hint="default" w:ascii="Times New Roman" w:hAnsi="Times New Roman" w:eastAsia="仿宋" w:cs="Times New Roman"/>
                <w:b/>
                <w:bCs/>
                <w:color w:val="auto"/>
                <w:sz w:val="24"/>
                <w:szCs w:val="24"/>
                <w:highlight w:val="none"/>
                <w:lang w:val="en-US" w:eastAsia="zh-CN"/>
              </w:rPr>
              <w:t>除招标文件规定内容外无其他售后服务承诺的，该项不得分。</w:t>
            </w:r>
          </w:p>
        </w:tc>
        <w:tc>
          <w:tcPr>
            <w:tcW w:w="679" w:type="dxa"/>
            <w:vAlign w:val="center"/>
          </w:tcPr>
          <w:p w14:paraId="52288B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10</w:t>
            </w:r>
          </w:p>
        </w:tc>
      </w:tr>
      <w:tr w14:paraId="5E64A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9" w:type="pct"/>
            <w:vAlign w:val="center"/>
          </w:tcPr>
          <w:p w14:paraId="7F6B98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7</w:t>
            </w:r>
          </w:p>
        </w:tc>
        <w:tc>
          <w:tcPr>
            <w:tcW w:w="1067" w:type="dxa"/>
            <w:vAlign w:val="center"/>
          </w:tcPr>
          <w:p w14:paraId="548722CA">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推广方案</w:t>
            </w:r>
          </w:p>
        </w:tc>
        <w:tc>
          <w:tcPr>
            <w:tcW w:w="6587" w:type="dxa"/>
            <w:vAlign w:val="center"/>
          </w:tcPr>
          <w:p w14:paraId="60FCD3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投标人提供线上和线下宣传推广方案的合理性、全面性进行打分，包括活动开展形式、流程、预期效果等。</w:t>
            </w:r>
          </w:p>
          <w:p w14:paraId="1400DA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整体方案科学合理的得</w:t>
            </w:r>
            <w:r>
              <w:rPr>
                <w:rFonts w:hint="eastAsia" w:ascii="Times New Roman" w:hAnsi="Times New Roman" w:eastAsia="仿宋" w:cs="Times New Roman"/>
                <w:color w:val="auto"/>
                <w:sz w:val="24"/>
                <w:szCs w:val="24"/>
                <w:highlight w:val="none"/>
                <w:lang w:val="en-US" w:eastAsia="zh-CN"/>
              </w:rPr>
              <w:t>6-8</w:t>
            </w:r>
            <w:r>
              <w:rPr>
                <w:rFonts w:hint="default" w:ascii="Times New Roman" w:hAnsi="Times New Roman" w:eastAsia="仿宋" w:cs="Times New Roman"/>
                <w:color w:val="auto"/>
                <w:sz w:val="24"/>
                <w:szCs w:val="24"/>
                <w:highlight w:val="none"/>
                <w:lang w:val="en-US" w:eastAsia="zh-CN"/>
              </w:rPr>
              <w:t>分；</w:t>
            </w:r>
          </w:p>
          <w:p w14:paraId="6DEEB8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整体方案较科学合理的得</w:t>
            </w:r>
            <w:r>
              <w:rPr>
                <w:rFonts w:hint="eastAsia" w:ascii="Times New Roman" w:hAnsi="Times New Roman" w:eastAsia="仿宋" w:cs="Times New Roman"/>
                <w:color w:val="auto"/>
                <w:sz w:val="24"/>
                <w:szCs w:val="24"/>
                <w:highlight w:val="none"/>
                <w:lang w:val="en-US" w:eastAsia="zh-CN"/>
              </w:rPr>
              <w:t>3-5</w:t>
            </w:r>
            <w:r>
              <w:rPr>
                <w:rFonts w:hint="default" w:ascii="Times New Roman" w:hAnsi="Times New Roman" w:eastAsia="仿宋" w:cs="Times New Roman"/>
                <w:color w:val="auto"/>
                <w:sz w:val="24"/>
                <w:szCs w:val="24"/>
                <w:highlight w:val="none"/>
                <w:lang w:val="en-US" w:eastAsia="zh-CN"/>
              </w:rPr>
              <w:t>分；</w:t>
            </w:r>
          </w:p>
          <w:p w14:paraId="4A5656BF">
            <w:pPr>
              <w:pStyle w:val="7"/>
              <w:ind w:leftChars="100"/>
              <w:rPr>
                <w:rFonts w:hint="default" w:ascii="Times New Roman" w:hAnsi="Times New Roman" w:eastAsia="仿宋" w:cs="Times New Roman"/>
                <w:color w:val="auto"/>
                <w:kern w:val="2"/>
                <w:sz w:val="24"/>
                <w:szCs w:val="24"/>
                <w:highlight w:val="none"/>
                <w:lang w:val="en-US" w:eastAsia="zh-CN" w:bidi="ar-SA"/>
              </w:rPr>
            </w:pPr>
            <w:r>
              <w:rPr>
                <w:rFonts w:hint="default" w:ascii="Times New Roman" w:hAnsi="Times New Roman" w:eastAsia="仿宋" w:cs="Times New Roman"/>
                <w:color w:val="auto"/>
                <w:kern w:val="2"/>
                <w:sz w:val="24"/>
                <w:szCs w:val="24"/>
                <w:highlight w:val="none"/>
                <w:lang w:val="en-US" w:eastAsia="zh-CN" w:bidi="ar-SA"/>
              </w:rPr>
              <w:t>整体方案欠科学合理的得</w:t>
            </w:r>
            <w:r>
              <w:rPr>
                <w:rFonts w:hint="eastAsia" w:eastAsia="仿宋" w:cs="Times New Roman"/>
                <w:color w:val="auto"/>
                <w:kern w:val="2"/>
                <w:sz w:val="24"/>
                <w:szCs w:val="24"/>
                <w:highlight w:val="none"/>
                <w:lang w:val="en-US" w:eastAsia="zh-CN" w:bidi="ar-SA"/>
              </w:rPr>
              <w:t>1-2</w:t>
            </w:r>
            <w:r>
              <w:rPr>
                <w:rFonts w:hint="default" w:ascii="Times New Roman" w:hAnsi="Times New Roman" w:eastAsia="仿宋" w:cs="Times New Roman"/>
                <w:color w:val="auto"/>
                <w:kern w:val="2"/>
                <w:sz w:val="24"/>
                <w:szCs w:val="24"/>
                <w:highlight w:val="none"/>
                <w:lang w:val="en-US" w:eastAsia="zh-CN" w:bidi="ar-SA"/>
              </w:rPr>
              <w:t>分；</w:t>
            </w:r>
          </w:p>
          <w:p w14:paraId="08BDEAC1">
            <w:pPr>
              <w:pStyle w:val="7"/>
              <w:ind w:left="210" w:leftChars="100" w:firstLine="240" w:firstLineChars="100"/>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kern w:val="2"/>
                <w:sz w:val="24"/>
                <w:szCs w:val="24"/>
                <w:highlight w:val="none"/>
                <w:lang w:val="en-US" w:eastAsia="zh-CN" w:bidi="ar-SA"/>
              </w:rPr>
              <w:t>未提供不得分。</w:t>
            </w:r>
          </w:p>
        </w:tc>
        <w:tc>
          <w:tcPr>
            <w:tcW w:w="679" w:type="dxa"/>
            <w:vAlign w:val="center"/>
          </w:tcPr>
          <w:p w14:paraId="46ACCD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8</w:t>
            </w:r>
          </w:p>
        </w:tc>
      </w:tr>
      <w:tr w14:paraId="24E7D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7" w:hRule="atLeast"/>
        </w:trPr>
        <w:tc>
          <w:tcPr>
            <w:tcW w:w="399" w:type="pct"/>
            <w:vAlign w:val="center"/>
          </w:tcPr>
          <w:p w14:paraId="09CB31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8</w:t>
            </w:r>
          </w:p>
        </w:tc>
        <w:tc>
          <w:tcPr>
            <w:tcW w:w="589" w:type="pct"/>
            <w:vAlign w:val="center"/>
          </w:tcPr>
          <w:p w14:paraId="4F2BE08A">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rPr>
              <w:t>培训</w:t>
            </w:r>
            <w:r>
              <w:rPr>
                <w:rFonts w:hint="default" w:ascii="Times New Roman" w:hAnsi="Times New Roman" w:eastAsia="仿宋" w:cs="Times New Roman"/>
                <w:b/>
                <w:bCs/>
                <w:color w:val="auto"/>
                <w:sz w:val="24"/>
                <w:szCs w:val="24"/>
                <w:highlight w:val="none"/>
                <w:lang w:val="en-US" w:eastAsia="zh-CN"/>
              </w:rPr>
              <w:t>方案</w:t>
            </w:r>
          </w:p>
        </w:tc>
        <w:tc>
          <w:tcPr>
            <w:tcW w:w="3637" w:type="pct"/>
            <w:vAlign w:val="center"/>
          </w:tcPr>
          <w:p w14:paraId="2A333E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对本项目提供的培训方案打分。包括培训计划内容、培训范围，实施方案（培训流程、培训方式、培训对象、培训内容、培训日程、保证培训成果的措施等）。</w:t>
            </w:r>
          </w:p>
          <w:p w14:paraId="288A15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整体方案科学合理的得</w:t>
            </w:r>
            <w:r>
              <w:rPr>
                <w:rFonts w:hint="eastAsia" w:ascii="Times New Roman" w:hAnsi="Times New Roman" w:eastAsia="仿宋" w:cs="Times New Roman"/>
                <w:color w:val="auto"/>
                <w:sz w:val="24"/>
                <w:szCs w:val="24"/>
                <w:highlight w:val="none"/>
                <w:lang w:val="en-US" w:eastAsia="zh-CN"/>
              </w:rPr>
              <w:t>8-10</w:t>
            </w:r>
            <w:r>
              <w:rPr>
                <w:rFonts w:hint="default" w:ascii="Times New Roman" w:hAnsi="Times New Roman" w:eastAsia="仿宋" w:cs="Times New Roman"/>
                <w:color w:val="auto"/>
                <w:sz w:val="24"/>
                <w:szCs w:val="24"/>
                <w:highlight w:val="none"/>
                <w:lang w:val="en-US" w:eastAsia="zh-CN"/>
              </w:rPr>
              <w:t>分；</w:t>
            </w:r>
          </w:p>
          <w:p w14:paraId="3C347B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整体方案较科学合理的得</w:t>
            </w:r>
            <w:r>
              <w:rPr>
                <w:rFonts w:hint="eastAsia" w:ascii="Times New Roman" w:hAnsi="Times New Roman" w:eastAsia="仿宋" w:cs="Times New Roman"/>
                <w:color w:val="auto"/>
                <w:sz w:val="24"/>
                <w:szCs w:val="24"/>
                <w:highlight w:val="none"/>
                <w:lang w:val="en-US" w:eastAsia="zh-CN"/>
              </w:rPr>
              <w:t>4-7</w:t>
            </w:r>
            <w:r>
              <w:rPr>
                <w:rFonts w:hint="default" w:ascii="Times New Roman" w:hAnsi="Times New Roman" w:eastAsia="仿宋" w:cs="Times New Roman"/>
                <w:color w:val="auto"/>
                <w:sz w:val="24"/>
                <w:szCs w:val="24"/>
                <w:highlight w:val="none"/>
                <w:lang w:val="en-US" w:eastAsia="zh-CN"/>
              </w:rPr>
              <w:t>分；</w:t>
            </w:r>
          </w:p>
          <w:p w14:paraId="155F3302">
            <w:pPr>
              <w:pStyle w:val="7"/>
              <w:ind w:leftChars="100"/>
              <w:rPr>
                <w:rFonts w:hint="default" w:ascii="Times New Roman" w:hAnsi="Times New Roman" w:eastAsia="仿宋" w:cs="Times New Roman"/>
                <w:color w:val="auto"/>
                <w:kern w:val="2"/>
                <w:sz w:val="24"/>
                <w:szCs w:val="24"/>
                <w:highlight w:val="none"/>
                <w:lang w:val="en-US" w:eastAsia="zh-CN" w:bidi="ar-SA"/>
              </w:rPr>
            </w:pPr>
            <w:r>
              <w:rPr>
                <w:rFonts w:hint="default" w:ascii="Times New Roman" w:hAnsi="Times New Roman" w:eastAsia="仿宋" w:cs="Times New Roman"/>
                <w:color w:val="auto"/>
                <w:kern w:val="2"/>
                <w:sz w:val="24"/>
                <w:szCs w:val="24"/>
                <w:highlight w:val="none"/>
                <w:lang w:val="en-US" w:eastAsia="zh-CN" w:bidi="ar-SA"/>
              </w:rPr>
              <w:t>整体方案欠科学合理的得</w:t>
            </w:r>
            <w:r>
              <w:rPr>
                <w:rFonts w:hint="eastAsia" w:eastAsia="仿宋" w:cs="Times New Roman"/>
                <w:color w:val="auto"/>
                <w:kern w:val="2"/>
                <w:sz w:val="24"/>
                <w:szCs w:val="24"/>
                <w:highlight w:val="none"/>
                <w:lang w:val="en-US" w:eastAsia="zh-CN" w:bidi="ar-SA"/>
              </w:rPr>
              <w:t>1-3</w:t>
            </w:r>
            <w:r>
              <w:rPr>
                <w:rFonts w:hint="default" w:ascii="Times New Roman" w:hAnsi="Times New Roman" w:eastAsia="仿宋" w:cs="Times New Roman"/>
                <w:color w:val="auto"/>
                <w:kern w:val="2"/>
                <w:sz w:val="24"/>
                <w:szCs w:val="24"/>
                <w:highlight w:val="none"/>
                <w:lang w:val="en-US" w:eastAsia="zh-CN" w:bidi="ar-SA"/>
              </w:rPr>
              <w:t>分；</w:t>
            </w:r>
          </w:p>
          <w:p w14:paraId="5B0420AF">
            <w:pPr>
              <w:pStyle w:val="7"/>
              <w:ind w:firstLine="480" w:firstLineChars="200"/>
              <w:rPr>
                <w:rFonts w:hint="default" w:ascii="Times New Roman" w:hAnsi="Times New Roman" w:eastAsia="仿宋" w:cs="Times New Roman"/>
                <w:color w:val="auto"/>
                <w:sz w:val="24"/>
                <w:szCs w:val="24"/>
                <w:highlight w:val="none"/>
                <w:lang w:val="en-US" w:eastAsia="zh-CN"/>
              </w:rPr>
            </w:pPr>
            <w:r>
              <w:rPr>
                <w:rFonts w:hint="default" w:ascii="Times New Roman" w:hAnsi="Times New Roman" w:eastAsia="仿宋" w:cs="Times New Roman"/>
                <w:b w:val="0"/>
                <w:bCs w:val="0"/>
                <w:color w:val="auto"/>
                <w:kern w:val="2"/>
                <w:sz w:val="24"/>
                <w:szCs w:val="24"/>
                <w:highlight w:val="none"/>
                <w:lang w:val="en-US" w:eastAsia="zh-CN" w:bidi="ar-SA"/>
              </w:rPr>
              <w:t>未提供不得分。</w:t>
            </w:r>
          </w:p>
        </w:tc>
        <w:tc>
          <w:tcPr>
            <w:tcW w:w="373" w:type="pct"/>
            <w:vAlign w:val="center"/>
          </w:tcPr>
          <w:p w14:paraId="670266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10</w:t>
            </w:r>
          </w:p>
        </w:tc>
      </w:tr>
      <w:tr w14:paraId="6DA47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2" w:type="dxa"/>
            <w:vAlign w:val="center"/>
          </w:tcPr>
          <w:p w14:paraId="270363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9</w:t>
            </w:r>
          </w:p>
        </w:tc>
        <w:tc>
          <w:tcPr>
            <w:tcW w:w="1067" w:type="dxa"/>
            <w:vAlign w:val="center"/>
          </w:tcPr>
          <w:p w14:paraId="1F18870A">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rPr>
              <w:t>资源利用</w:t>
            </w:r>
          </w:p>
        </w:tc>
        <w:tc>
          <w:tcPr>
            <w:tcW w:w="6587" w:type="dxa"/>
            <w:vAlign w:val="center"/>
          </w:tcPr>
          <w:p w14:paraId="6E3E0E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eastAsia" w:ascii="Times New Roman" w:hAnsi="Times New Roman" w:eastAsia="仿宋" w:cs="Times New Roman"/>
                <w:b w:val="0"/>
                <w:bCs w:val="0"/>
                <w:color w:val="auto"/>
                <w:sz w:val="24"/>
                <w:szCs w:val="24"/>
                <w:highlight w:val="none"/>
                <w:lang w:val="en-US" w:eastAsia="zh-CN"/>
              </w:rPr>
              <w:t>根据</w:t>
            </w:r>
            <w:r>
              <w:rPr>
                <w:rFonts w:hint="default" w:ascii="Times New Roman" w:hAnsi="Times New Roman" w:eastAsia="仿宋" w:cs="Times New Roman"/>
                <w:b w:val="0"/>
                <w:bCs w:val="0"/>
                <w:color w:val="auto"/>
                <w:sz w:val="24"/>
                <w:szCs w:val="24"/>
                <w:highlight w:val="none"/>
                <w:lang w:val="en-US" w:eastAsia="zh-CN"/>
              </w:rPr>
              <w:t>投标人利用现有平台资源，能为采购人提供的其他服务</w:t>
            </w:r>
            <w:r>
              <w:rPr>
                <w:rFonts w:hint="eastAsia" w:ascii="Times New Roman" w:hAnsi="Times New Roman" w:eastAsia="仿宋" w:cs="Times New Roman"/>
                <w:b w:val="0"/>
                <w:bCs w:val="0"/>
                <w:color w:val="auto"/>
                <w:sz w:val="24"/>
                <w:szCs w:val="24"/>
                <w:highlight w:val="none"/>
                <w:lang w:val="en-US" w:eastAsia="zh-CN"/>
              </w:rPr>
              <w:t>方案进行评分</w:t>
            </w:r>
            <w:r>
              <w:rPr>
                <w:rFonts w:hint="eastAsia" w:ascii="Times New Roman" w:hAnsi="Times New Roman" w:eastAsia="仿宋" w:cs="Times New Roman"/>
                <w:color w:val="auto"/>
                <w:sz w:val="24"/>
                <w:szCs w:val="24"/>
                <w:highlight w:val="none"/>
                <w:lang w:val="en-US" w:eastAsia="zh-CN"/>
              </w:rPr>
              <w:t>（分值：3，2，1，0），</w:t>
            </w:r>
            <w:r>
              <w:rPr>
                <w:rFonts w:hint="default" w:ascii="Times New Roman" w:hAnsi="Times New Roman" w:eastAsia="仿宋" w:cs="Times New Roman"/>
                <w:b w:val="0"/>
                <w:bCs w:val="0"/>
                <w:color w:val="auto"/>
                <w:sz w:val="24"/>
                <w:szCs w:val="24"/>
                <w:highlight w:val="none"/>
                <w:lang w:val="en-US" w:eastAsia="zh-CN"/>
              </w:rPr>
              <w:t>未提供不得分。</w:t>
            </w:r>
          </w:p>
        </w:tc>
        <w:tc>
          <w:tcPr>
            <w:tcW w:w="679" w:type="dxa"/>
            <w:vAlign w:val="center"/>
          </w:tcPr>
          <w:p w14:paraId="0AF311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eastAsia" w:ascii="Times New Roman" w:hAnsi="Times New Roman" w:eastAsia="仿宋" w:cs="Times New Roman"/>
                <w:b/>
                <w:bCs/>
                <w:color w:val="auto"/>
                <w:sz w:val="24"/>
                <w:szCs w:val="24"/>
                <w:highlight w:val="none"/>
                <w:lang w:val="en-US" w:eastAsia="zh-CN"/>
              </w:rPr>
              <w:t>3</w:t>
            </w:r>
          </w:p>
        </w:tc>
      </w:tr>
      <w:tr w14:paraId="4462B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000" w:type="pct"/>
            <w:gridSpan w:val="4"/>
            <w:vAlign w:val="center"/>
          </w:tcPr>
          <w:p w14:paraId="5D0B6E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rPr>
                <w:rFonts w:hint="default" w:ascii="Times New Roman" w:hAnsi="Times New Roman" w:eastAsia="仿宋" w:cs="Times New Roman"/>
                <w:b/>
                <w:bCs/>
                <w:color w:val="auto"/>
                <w:kern w:val="2"/>
                <w:sz w:val="24"/>
                <w:szCs w:val="24"/>
                <w:highlight w:val="none"/>
                <w:lang w:val="en-US" w:eastAsia="zh-CN" w:bidi="ar-SA"/>
              </w:rPr>
            </w:pPr>
            <w:r>
              <w:rPr>
                <w:rFonts w:hint="default" w:ascii="Times New Roman" w:hAnsi="Times New Roman" w:eastAsia="仿宋" w:cs="Times New Roman"/>
                <w:b/>
                <w:bCs/>
                <w:color w:val="auto"/>
                <w:sz w:val="24"/>
                <w:szCs w:val="24"/>
                <w:highlight w:val="none"/>
                <w:lang w:val="en-US" w:eastAsia="zh-CN"/>
              </w:rPr>
              <w:t>商务分（14分）</w:t>
            </w:r>
          </w:p>
        </w:tc>
      </w:tr>
      <w:tr w14:paraId="18168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9" w:type="pct"/>
            <w:vAlign w:val="center"/>
          </w:tcPr>
          <w:p w14:paraId="10FFB0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1</w:t>
            </w:r>
            <w:r>
              <w:rPr>
                <w:rFonts w:hint="eastAsia" w:ascii="Times New Roman" w:hAnsi="Times New Roman" w:eastAsia="仿宋" w:cs="Times New Roman"/>
                <w:b/>
                <w:bCs/>
                <w:color w:val="auto"/>
                <w:sz w:val="24"/>
                <w:szCs w:val="24"/>
                <w:highlight w:val="none"/>
                <w:lang w:val="en-US" w:eastAsia="zh-CN"/>
              </w:rPr>
              <w:t>0</w:t>
            </w:r>
          </w:p>
        </w:tc>
        <w:tc>
          <w:tcPr>
            <w:tcW w:w="589" w:type="pct"/>
            <w:vAlign w:val="center"/>
          </w:tcPr>
          <w:p w14:paraId="740E24FC">
            <w:pPr>
              <w:pStyle w:val="17"/>
              <w:numPr>
                <w:ilvl w:val="0"/>
                <w:numId w:val="0"/>
              </w:numPr>
              <w:bidi w:val="0"/>
              <w:ind w:left="0" w:leftChars="0"/>
              <w:jc w:val="center"/>
              <w:rPr>
                <w:rFonts w:hint="default" w:ascii="Times New Roman" w:hAnsi="Times New Roman" w:eastAsia="仿宋" w:cs="Times New Roman"/>
                <w:b/>
                <w:bCs/>
                <w:color w:val="auto"/>
                <w:sz w:val="24"/>
                <w:szCs w:val="24"/>
                <w:highlight w:val="none"/>
                <w:lang w:val="en-US" w:eastAsia="zh-CN"/>
              </w:rPr>
            </w:pPr>
            <w:r>
              <w:rPr>
                <w:rFonts w:hint="eastAsia" w:eastAsia="仿宋" w:cs="Times New Roman"/>
                <w:b/>
                <w:bCs/>
                <w:color w:val="auto"/>
                <w:sz w:val="24"/>
                <w:szCs w:val="24"/>
                <w:highlight w:val="none"/>
                <w:lang w:val="en-US" w:eastAsia="zh-CN"/>
              </w:rPr>
              <w:t>企业业绩</w:t>
            </w:r>
          </w:p>
        </w:tc>
        <w:tc>
          <w:tcPr>
            <w:tcW w:w="6500" w:type="dxa"/>
            <w:vAlign w:val="center"/>
          </w:tcPr>
          <w:p w14:paraId="3E6D1E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val="0"/>
                <w:bCs w:val="0"/>
                <w:color w:val="auto"/>
                <w:sz w:val="24"/>
                <w:szCs w:val="24"/>
                <w:highlight w:val="none"/>
                <w:lang w:val="en-US" w:eastAsia="zh-CN"/>
              </w:rPr>
              <w:t>供应商具有202</w:t>
            </w:r>
            <w:r>
              <w:rPr>
                <w:rFonts w:hint="eastAsia" w:ascii="Times New Roman" w:hAnsi="Times New Roman" w:eastAsia="仿宋" w:cs="Times New Roman"/>
                <w:b w:val="0"/>
                <w:bCs w:val="0"/>
                <w:color w:val="auto"/>
                <w:sz w:val="24"/>
                <w:szCs w:val="24"/>
                <w:highlight w:val="none"/>
                <w:lang w:val="en-US" w:eastAsia="zh-CN"/>
              </w:rPr>
              <w:t>2</w:t>
            </w:r>
            <w:r>
              <w:rPr>
                <w:rFonts w:hint="default" w:ascii="Times New Roman" w:hAnsi="Times New Roman" w:eastAsia="仿宋" w:cs="Times New Roman"/>
                <w:b w:val="0"/>
                <w:bCs w:val="0"/>
                <w:color w:val="auto"/>
                <w:sz w:val="24"/>
                <w:szCs w:val="24"/>
                <w:highlight w:val="none"/>
                <w:lang w:val="en-US" w:eastAsia="zh-CN"/>
              </w:rPr>
              <w:t>年1月1日以来签订的</w:t>
            </w:r>
            <w:r>
              <w:rPr>
                <w:rFonts w:hint="eastAsia" w:ascii="Times New Roman" w:hAnsi="Times New Roman" w:eastAsia="仿宋" w:cs="Times New Roman"/>
                <w:b w:val="0"/>
                <w:bCs w:val="0"/>
                <w:color w:val="auto"/>
                <w:sz w:val="24"/>
                <w:szCs w:val="24"/>
                <w:highlight w:val="none"/>
                <w:lang w:val="en-US" w:eastAsia="zh-CN"/>
              </w:rPr>
              <w:t>同类</w:t>
            </w:r>
            <w:r>
              <w:rPr>
                <w:rFonts w:hint="default" w:ascii="Times New Roman" w:hAnsi="Times New Roman" w:eastAsia="仿宋" w:cs="Times New Roman"/>
                <w:b w:val="0"/>
                <w:bCs w:val="0"/>
                <w:color w:val="auto"/>
                <w:sz w:val="24"/>
                <w:szCs w:val="24"/>
                <w:highlight w:val="none"/>
                <w:lang w:val="en-US" w:eastAsia="zh-CN"/>
              </w:rPr>
              <w:t>业绩的，每提供1个得2分，最多得4分。</w:t>
            </w:r>
          </w:p>
          <w:p w14:paraId="78565D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*需提供合同复印件</w:t>
            </w:r>
            <w:r>
              <w:rPr>
                <w:rFonts w:hint="eastAsia" w:ascii="仿宋" w:hAnsi="仿宋" w:eastAsia="仿宋" w:cs="仿宋"/>
                <w:b/>
                <w:bCs/>
                <w:sz w:val="24"/>
                <w:lang w:val="en-US" w:eastAsia="zh-CN"/>
              </w:rPr>
              <w:t>等</w:t>
            </w:r>
            <w:r>
              <w:rPr>
                <w:rFonts w:hint="eastAsia" w:ascii="仿宋" w:hAnsi="仿宋" w:eastAsia="仿宋" w:cs="仿宋"/>
                <w:b/>
                <w:bCs/>
                <w:sz w:val="24"/>
              </w:rPr>
              <w:t>证明</w:t>
            </w:r>
            <w:r>
              <w:rPr>
                <w:rFonts w:hint="eastAsia" w:ascii="仿宋" w:hAnsi="仿宋" w:eastAsia="仿宋" w:cs="仿宋"/>
                <w:b/>
                <w:bCs/>
                <w:sz w:val="24"/>
                <w:lang w:val="en-US" w:eastAsia="zh-CN"/>
              </w:rPr>
              <w:t>材料</w:t>
            </w:r>
            <w:r>
              <w:rPr>
                <w:rFonts w:hint="default" w:ascii="Times New Roman" w:hAnsi="Times New Roman" w:eastAsia="仿宋" w:cs="Times New Roman"/>
                <w:b/>
                <w:bCs/>
                <w:color w:val="auto"/>
                <w:sz w:val="24"/>
                <w:szCs w:val="24"/>
                <w:highlight w:val="none"/>
                <w:lang w:val="en-US" w:eastAsia="zh-CN"/>
              </w:rPr>
              <w:t>并加盖公章</w:t>
            </w:r>
            <w:r>
              <w:rPr>
                <w:rFonts w:hint="eastAsia" w:ascii="仿宋" w:hAnsi="仿宋" w:eastAsia="仿宋" w:cs="仿宋"/>
                <w:b/>
                <w:bCs/>
                <w:sz w:val="24"/>
              </w:rPr>
              <w:t>，</w:t>
            </w:r>
            <w:r>
              <w:rPr>
                <w:rFonts w:hint="eastAsia" w:ascii="仿宋" w:hAnsi="仿宋" w:eastAsia="仿宋" w:cs="宋体"/>
                <w:b/>
                <w:bCs/>
                <w:kern w:val="0"/>
                <w:sz w:val="24"/>
                <w:u w:val="none"/>
                <w:lang w:bidi="ar"/>
              </w:rPr>
              <w:t>且合同内容能体现同品类的采购内容，未提供或提供内容不完整的不得分</w:t>
            </w:r>
            <w:r>
              <w:rPr>
                <w:rFonts w:hint="eastAsia" w:ascii="仿宋" w:hAnsi="仿宋" w:eastAsia="仿宋" w:cs="宋体"/>
                <w:b/>
                <w:bCs/>
                <w:kern w:val="0"/>
                <w:sz w:val="24"/>
                <w:u w:val="none"/>
                <w:lang w:eastAsia="zh-CN" w:bidi="ar"/>
              </w:rPr>
              <w:t>，</w:t>
            </w:r>
            <w:r>
              <w:rPr>
                <w:rFonts w:hint="eastAsia" w:ascii="仿宋" w:hAnsi="仿宋" w:eastAsia="仿宋" w:cs="宋体"/>
                <w:b/>
                <w:bCs/>
                <w:kern w:val="0"/>
                <w:sz w:val="24"/>
                <w:u w:val="none"/>
                <w:lang w:val="en-US" w:eastAsia="zh-CN" w:bidi="ar"/>
              </w:rPr>
              <w:t>以合同签订时间为准</w:t>
            </w:r>
            <w:r>
              <w:rPr>
                <w:rFonts w:hint="eastAsia" w:ascii="仿宋" w:hAnsi="仿宋" w:eastAsia="仿宋" w:cs="宋体"/>
                <w:b/>
                <w:bCs/>
                <w:kern w:val="0"/>
                <w:sz w:val="24"/>
                <w:u w:val="none"/>
                <w:lang w:bidi="ar"/>
              </w:rPr>
              <w:t>。</w:t>
            </w:r>
          </w:p>
        </w:tc>
        <w:tc>
          <w:tcPr>
            <w:tcW w:w="373" w:type="pct"/>
            <w:vAlign w:val="center"/>
          </w:tcPr>
          <w:p w14:paraId="390872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4</w:t>
            </w:r>
          </w:p>
        </w:tc>
      </w:tr>
      <w:tr w14:paraId="2E5F0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9" w:type="pct"/>
            <w:vAlign w:val="center"/>
          </w:tcPr>
          <w:p w14:paraId="098796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1</w:t>
            </w:r>
            <w:r>
              <w:rPr>
                <w:rFonts w:hint="eastAsia" w:ascii="Times New Roman" w:hAnsi="Times New Roman" w:eastAsia="仿宋" w:cs="Times New Roman"/>
                <w:b/>
                <w:bCs/>
                <w:color w:val="auto"/>
                <w:sz w:val="24"/>
                <w:szCs w:val="24"/>
                <w:highlight w:val="none"/>
                <w:lang w:val="en-US" w:eastAsia="zh-CN"/>
              </w:rPr>
              <w:t>1</w:t>
            </w:r>
          </w:p>
        </w:tc>
        <w:tc>
          <w:tcPr>
            <w:tcW w:w="589" w:type="pct"/>
            <w:vAlign w:val="center"/>
          </w:tcPr>
          <w:p w14:paraId="7DB42BB2">
            <w:pPr>
              <w:adjustRightInd w:val="0"/>
              <w:snapToGrid w:val="0"/>
              <w:spacing w:line="288" w:lineRule="auto"/>
              <w:jc w:val="center"/>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企业证书</w:t>
            </w:r>
          </w:p>
        </w:tc>
        <w:tc>
          <w:tcPr>
            <w:tcW w:w="3637" w:type="pct"/>
            <w:vAlign w:val="center"/>
          </w:tcPr>
          <w:p w14:paraId="28C922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val="0"/>
                <w:bCs w:val="0"/>
                <w:color w:val="auto"/>
                <w:sz w:val="24"/>
                <w:szCs w:val="24"/>
                <w:highlight w:val="none"/>
                <w:lang w:val="en-US" w:eastAsia="zh-CN"/>
              </w:rPr>
              <w:t>投标人具有在有效期内的软件产品登记证书、质量管理体系认证证书，以及与本项目相关的软件著作权证书，包括但不限于：专题数据库软件著作权证书、视频资源服务软件著作权证书、信息资源服务软件著作权证书、数据服务软件著作权证书、知识脉络服务软件著作权证书、资源服务一体化软件著作权证书、创新资源服务软件著作权证书、信息综合服务软件著作权证书等。每个得1分，最高得10分。</w:t>
            </w:r>
          </w:p>
          <w:p w14:paraId="2F2BF6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*须提供证书扫描件及有效期内的网站截图并加盖单位公章</w:t>
            </w:r>
          </w:p>
        </w:tc>
        <w:tc>
          <w:tcPr>
            <w:tcW w:w="373" w:type="pct"/>
            <w:vAlign w:val="center"/>
          </w:tcPr>
          <w:p w14:paraId="6A1D24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10</w:t>
            </w:r>
          </w:p>
        </w:tc>
      </w:tr>
    </w:tbl>
    <w:p w14:paraId="637BDE67">
      <w:pPr>
        <w:rPr>
          <w:rFonts w:hint="eastAsia"/>
        </w:rPr>
      </w:pPr>
      <w:r>
        <w:rPr>
          <w:rFonts w:hint="eastAsia"/>
        </w:rPr>
        <w:br w:type="page"/>
      </w:r>
    </w:p>
    <w:p w14:paraId="35438F7B">
      <w:pPr>
        <w:jc w:val="left"/>
        <w:rPr>
          <w:rFonts w:hint="eastAsia" w:ascii="仿宋" w:hAnsi="仿宋" w:eastAsia="仿宋" w:cs="仿宋"/>
          <w:sz w:val="28"/>
          <w:szCs w:val="28"/>
        </w:rPr>
      </w:pPr>
      <w:r>
        <w:rPr>
          <w:rFonts w:hint="eastAsia" w:ascii="仿宋" w:hAnsi="仿宋" w:eastAsia="仿宋" w:cs="仿宋"/>
          <w:sz w:val="28"/>
          <w:szCs w:val="28"/>
        </w:rPr>
        <w:t>附录3</w:t>
      </w:r>
    </w:p>
    <w:p w14:paraId="1685CEF8">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0AFFECFA">
      <w:pPr>
        <w:ind w:firstLine="480"/>
        <w:jc w:val="right"/>
        <w:rPr>
          <w:rFonts w:ascii="Times New Roman" w:hAnsi="Times New Roman" w:eastAsia="宋体" w:cs="Times New Roman"/>
          <w:szCs w:val="22"/>
        </w:rPr>
      </w:pPr>
    </w:p>
    <w:p w14:paraId="550D7CAC">
      <w:pPr>
        <w:jc w:val="center"/>
        <w:rPr>
          <w:rFonts w:ascii="Times New Roman" w:hAnsi="Times New Roman" w:eastAsia="宋体" w:cs="Times New Roman"/>
          <w:sz w:val="84"/>
          <w:szCs w:val="84"/>
        </w:rPr>
      </w:pPr>
    </w:p>
    <w:p w14:paraId="69ABDC2C">
      <w:pPr>
        <w:jc w:val="center"/>
        <w:rPr>
          <w:rFonts w:ascii="Times New Roman" w:hAnsi="Times New Roman" w:eastAsia="宋体" w:cs="Times New Roman"/>
          <w:sz w:val="84"/>
          <w:szCs w:val="84"/>
        </w:rPr>
      </w:pPr>
    </w:p>
    <w:p w14:paraId="527568F2">
      <w:pPr>
        <w:jc w:val="center"/>
        <w:rPr>
          <w:rFonts w:ascii="Times New Roman" w:hAnsi="Times New Roman" w:eastAsia="宋体" w:cs="Times New Roman"/>
          <w:sz w:val="84"/>
          <w:szCs w:val="84"/>
        </w:rPr>
      </w:pPr>
    </w:p>
    <w:p w14:paraId="525AFC54">
      <w:pPr>
        <w:jc w:val="center"/>
        <w:outlineLvl w:val="0"/>
        <w:rPr>
          <w:rFonts w:ascii="Times New Roman" w:hAnsi="Times New Roman" w:eastAsia="宋体" w:cs="Times New Roman"/>
          <w:sz w:val="96"/>
          <w:szCs w:val="72"/>
        </w:rPr>
      </w:pPr>
      <w:r>
        <w:rPr>
          <w:rFonts w:hint="eastAsia" w:ascii="Times New Roman" w:hAnsi="Times New Roman" w:eastAsia="宋体" w:cs="Times New Roman"/>
          <w:sz w:val="96"/>
          <w:szCs w:val="72"/>
        </w:rPr>
        <w:t>资格文件</w:t>
      </w:r>
    </w:p>
    <w:p w14:paraId="2892B58C">
      <w:pPr>
        <w:jc w:val="center"/>
        <w:rPr>
          <w:rFonts w:ascii="Times New Roman" w:hAnsi="Times New Roman" w:eastAsia="宋体" w:cs="Times New Roman"/>
          <w:szCs w:val="22"/>
        </w:rPr>
      </w:pPr>
    </w:p>
    <w:p w14:paraId="4A12FBBA">
      <w:pPr>
        <w:jc w:val="center"/>
        <w:rPr>
          <w:rFonts w:ascii="Times New Roman" w:hAnsi="Times New Roman" w:eastAsia="宋体" w:cs="Times New Roman"/>
          <w:szCs w:val="22"/>
        </w:rPr>
      </w:pPr>
    </w:p>
    <w:p w14:paraId="17D85685">
      <w:pPr>
        <w:jc w:val="center"/>
        <w:rPr>
          <w:rFonts w:ascii="Times New Roman" w:hAnsi="Times New Roman" w:eastAsia="宋体" w:cs="Times New Roman"/>
          <w:szCs w:val="22"/>
        </w:rPr>
      </w:pPr>
    </w:p>
    <w:p w14:paraId="7EEF463F">
      <w:pPr>
        <w:jc w:val="center"/>
        <w:rPr>
          <w:rFonts w:ascii="Times New Roman" w:hAnsi="Times New Roman" w:eastAsia="宋体" w:cs="Times New Roman"/>
          <w:szCs w:val="22"/>
        </w:rPr>
      </w:pPr>
    </w:p>
    <w:p w14:paraId="6829DE22">
      <w:pPr>
        <w:jc w:val="center"/>
        <w:rPr>
          <w:rFonts w:ascii="Times New Roman" w:hAnsi="Times New Roman" w:eastAsia="宋体" w:cs="Times New Roman"/>
          <w:szCs w:val="22"/>
        </w:rPr>
      </w:pPr>
    </w:p>
    <w:p w14:paraId="08CC5ED7">
      <w:pPr>
        <w:jc w:val="center"/>
        <w:rPr>
          <w:rFonts w:ascii="Times New Roman" w:hAnsi="Times New Roman" w:eastAsia="宋体" w:cs="Times New Roman"/>
          <w:szCs w:val="22"/>
        </w:rPr>
      </w:pPr>
    </w:p>
    <w:p w14:paraId="00B25680">
      <w:pPr>
        <w:jc w:val="center"/>
        <w:rPr>
          <w:rFonts w:ascii="Times New Roman" w:hAnsi="Times New Roman" w:eastAsia="宋体" w:cs="Times New Roman"/>
          <w:szCs w:val="22"/>
        </w:rPr>
      </w:pPr>
    </w:p>
    <w:p w14:paraId="3D6AC659">
      <w:pPr>
        <w:jc w:val="center"/>
        <w:rPr>
          <w:rFonts w:ascii="Times New Roman" w:hAnsi="Times New Roman" w:eastAsia="宋体" w:cs="Times New Roman"/>
          <w:szCs w:val="22"/>
        </w:rPr>
      </w:pPr>
    </w:p>
    <w:p w14:paraId="6DBAE4DC">
      <w:pPr>
        <w:pStyle w:val="7"/>
        <w:ind w:firstLine="280"/>
      </w:pPr>
      <w:r>
        <w:rPr>
          <w:rFonts w:hint="eastAsia"/>
        </w:rPr>
        <w:t>项目名称：</w:t>
      </w:r>
    </w:p>
    <w:p w14:paraId="73B65455">
      <w:pPr>
        <w:pStyle w:val="7"/>
        <w:ind w:firstLine="280"/>
      </w:pPr>
      <w:r>
        <w:rPr>
          <w:rFonts w:hint="eastAsia"/>
        </w:rPr>
        <w:t>项目编号：</w:t>
      </w:r>
    </w:p>
    <w:p w14:paraId="4218E50A">
      <w:pPr>
        <w:pStyle w:val="7"/>
        <w:ind w:firstLine="280"/>
      </w:pPr>
      <w:r>
        <w:rPr>
          <w:rFonts w:hint="eastAsia"/>
        </w:rPr>
        <w:t>投标人名称：</w:t>
      </w:r>
    </w:p>
    <w:p w14:paraId="3BA11921">
      <w:pPr>
        <w:pStyle w:val="7"/>
        <w:ind w:firstLine="280"/>
      </w:pPr>
      <w:r>
        <w:rPr>
          <w:rFonts w:hint="eastAsia"/>
        </w:rPr>
        <w:t>投标人地址：</w:t>
      </w:r>
    </w:p>
    <w:p w14:paraId="202F5B31">
      <w:pPr>
        <w:pStyle w:val="7"/>
        <w:ind w:firstLine="280"/>
      </w:pPr>
      <w:r>
        <w:rPr>
          <w:rFonts w:hint="eastAsia"/>
        </w:rPr>
        <w:t>在    年    月    日    时    分之前不得启封</w:t>
      </w:r>
    </w:p>
    <w:p w14:paraId="7FE8B873">
      <w:pPr>
        <w:ind w:firstLine="480"/>
        <w:jc w:val="right"/>
        <w:rPr>
          <w:rFonts w:ascii="Times New Roman" w:hAnsi="Times New Roman" w:eastAsia="宋体" w:cs="Times New Roman"/>
          <w:sz w:val="28"/>
        </w:rPr>
      </w:pPr>
    </w:p>
    <w:p w14:paraId="3BAD4A86">
      <w:pPr>
        <w:ind w:firstLine="480"/>
        <w:jc w:val="right"/>
        <w:rPr>
          <w:rFonts w:ascii="Times New Roman" w:hAnsi="Times New Roman" w:eastAsia="宋体" w:cs="Times New Roman"/>
          <w:sz w:val="28"/>
        </w:rPr>
      </w:pPr>
      <w:r>
        <w:rPr>
          <w:rFonts w:hint="eastAsia" w:ascii="Times New Roman" w:hAnsi="Times New Roman" w:eastAsia="宋体" w:cs="Times New Roman"/>
          <w:sz w:val="28"/>
        </w:rPr>
        <w:t>年  月  日</w:t>
      </w:r>
    </w:p>
    <w:p w14:paraId="4776C9C8">
      <w:pPr>
        <w:rPr>
          <w:rFonts w:ascii="Times New Roman" w:hAnsi="Times New Roman" w:eastAsia="宋体" w:cs="Times New Roman"/>
          <w:szCs w:val="22"/>
          <w:lang w:eastAsia="zh-Hans"/>
        </w:rPr>
      </w:pPr>
      <w:r>
        <w:rPr>
          <w:rFonts w:hint="eastAsia" w:ascii="Times New Roman" w:hAnsi="Times New Roman" w:eastAsia="宋体" w:cs="Times New Roman"/>
          <w:szCs w:val="22"/>
        </w:rPr>
        <w:br w:type="page"/>
      </w:r>
    </w:p>
    <w:p w14:paraId="5DD874BF">
      <w:pPr>
        <w:pStyle w:val="17"/>
        <w:numPr>
          <w:ilvl w:val="0"/>
          <w:numId w:val="20"/>
        </w:numPr>
        <w:ind w:firstLineChars="0"/>
        <w:rPr>
          <w:rFonts w:ascii="仿宋" w:hAnsi="仿宋" w:eastAsia="仿宋" w:cs="仿宋"/>
          <w:sz w:val="32"/>
          <w:szCs w:val="32"/>
        </w:rPr>
      </w:pPr>
      <w:r>
        <w:rPr>
          <w:rFonts w:ascii="仿宋" w:hAnsi="仿宋" w:eastAsia="仿宋" w:cs="仿宋"/>
          <w:sz w:val="32"/>
          <w:szCs w:val="32"/>
        </w:rPr>
        <w:t>有效的营业执照复印件，非法人企业需提供其他证明材料（加盖公章）；</w:t>
      </w:r>
    </w:p>
    <w:p w14:paraId="133E461B">
      <w:pPr>
        <w:pStyle w:val="17"/>
        <w:numPr>
          <w:ilvl w:val="0"/>
          <w:numId w:val="20"/>
        </w:numPr>
        <w:ind w:firstLineChars="0"/>
        <w:rPr>
          <w:rFonts w:ascii="仿宋" w:hAnsi="仿宋" w:eastAsia="仿宋" w:cs="仿宋"/>
          <w:sz w:val="32"/>
          <w:szCs w:val="32"/>
        </w:rPr>
      </w:pPr>
      <w:r>
        <w:rPr>
          <w:rFonts w:ascii="仿宋" w:hAnsi="仿宋" w:eastAsia="仿宋" w:cs="仿宋"/>
          <w:sz w:val="32"/>
          <w:szCs w:val="32"/>
        </w:rPr>
        <w:t>提供自采购公告发布之日起至开标截止时间止的“信用中国”网站（www.creditchina.gov.cn）、中国政府采购网（www.ccgp.gov.cn）、“浙江政府采购网”（www.zjzfcg.gov.cn）投标人信用查询网页截图（至少提供2个网站的截图；以开标当日采购人核实的查询结果为准）；</w:t>
      </w:r>
    </w:p>
    <w:p w14:paraId="0D4FFBAE">
      <w:pPr>
        <w:pStyle w:val="17"/>
        <w:numPr>
          <w:ilvl w:val="0"/>
          <w:numId w:val="20"/>
        </w:numPr>
        <w:ind w:firstLineChars="0"/>
        <w:rPr>
          <w:rFonts w:ascii="仿宋" w:hAnsi="仿宋" w:eastAsia="仿宋" w:cs="仿宋"/>
          <w:sz w:val="32"/>
          <w:szCs w:val="32"/>
        </w:rPr>
      </w:pPr>
      <w:r>
        <w:rPr>
          <w:rFonts w:ascii="仿宋" w:hAnsi="仿宋" w:eastAsia="仿宋" w:cs="仿宋"/>
          <w:sz w:val="32"/>
          <w:szCs w:val="32"/>
        </w:rPr>
        <w:t>法定代表人身份证复印件（加盖公章）；如非法定代表人参与开标，需额外提供法定代表人授权委托书原件（加盖公章）、授权委托人身份证复印件（加盖公章）；</w:t>
      </w:r>
    </w:p>
    <w:p w14:paraId="2B1B9EA6">
      <w:pPr>
        <w:pStyle w:val="17"/>
        <w:numPr>
          <w:ilvl w:val="0"/>
          <w:numId w:val="20"/>
        </w:numPr>
        <w:ind w:firstLineChars="0"/>
        <w:rPr>
          <w:rFonts w:hint="default"/>
          <w:bCs/>
          <w:sz w:val="32"/>
          <w:szCs w:val="36"/>
        </w:rPr>
      </w:pPr>
      <w:r>
        <w:rPr>
          <w:rFonts w:ascii="仿宋" w:hAnsi="仿宋" w:eastAsia="仿宋" w:cs="仿宋"/>
          <w:sz w:val="32"/>
          <w:szCs w:val="32"/>
        </w:rPr>
        <w:t>最近三个月内任意一个月的依法缴纳</w:t>
      </w:r>
      <w:r>
        <w:rPr>
          <w:rFonts w:ascii="仿宋" w:hAnsi="仿宋" w:eastAsia="仿宋" w:cs="仿宋"/>
          <w:b/>
          <w:bCs/>
          <w:sz w:val="32"/>
          <w:szCs w:val="32"/>
        </w:rPr>
        <w:t>税收</w:t>
      </w:r>
      <w:r>
        <w:rPr>
          <w:rFonts w:ascii="仿宋" w:hAnsi="仿宋" w:eastAsia="仿宋" w:cs="仿宋"/>
          <w:sz w:val="32"/>
          <w:szCs w:val="32"/>
        </w:rPr>
        <w:t>和</w:t>
      </w:r>
      <w:r>
        <w:rPr>
          <w:rFonts w:ascii="仿宋" w:hAnsi="仿宋" w:eastAsia="仿宋" w:cs="仿宋"/>
          <w:b/>
          <w:bCs/>
          <w:sz w:val="32"/>
          <w:szCs w:val="32"/>
        </w:rPr>
        <w:t>社保证明</w:t>
      </w:r>
      <w:r>
        <w:rPr>
          <w:rFonts w:ascii="仿宋" w:hAnsi="仿宋" w:eastAsia="仿宋" w:cs="仿宋"/>
          <w:sz w:val="32"/>
          <w:szCs w:val="32"/>
        </w:rPr>
        <w:t>（税费凭证复印件，或者依法缴纳税费或依法免缴税费的证明）；</w:t>
      </w:r>
    </w:p>
    <w:p w14:paraId="43604DF3">
      <w:pPr>
        <w:pStyle w:val="17"/>
        <w:numPr>
          <w:ilvl w:val="0"/>
          <w:numId w:val="20"/>
        </w:numPr>
        <w:ind w:firstLineChars="0"/>
        <w:rPr>
          <w:rFonts w:ascii="仿宋" w:hAnsi="仿宋" w:eastAsia="仿宋" w:cs="仿宋"/>
          <w:b/>
          <w:bCs/>
          <w:sz w:val="32"/>
          <w:szCs w:val="32"/>
        </w:rPr>
      </w:pPr>
      <w:r>
        <w:rPr>
          <w:rFonts w:ascii="仿宋" w:hAnsi="仿宋" w:eastAsia="仿宋" w:cs="仿宋"/>
          <w:sz w:val="32"/>
          <w:szCs w:val="32"/>
        </w:rPr>
        <w:t>投标声明书；</w:t>
      </w:r>
    </w:p>
    <w:p w14:paraId="029A735D">
      <w:pPr>
        <w:pStyle w:val="17"/>
        <w:numPr>
          <w:ilvl w:val="0"/>
          <w:numId w:val="20"/>
        </w:numPr>
        <w:ind w:firstLineChars="0"/>
        <w:rPr>
          <w:rFonts w:ascii="仿宋" w:hAnsi="仿宋" w:eastAsia="仿宋" w:cs="仿宋"/>
          <w:b/>
          <w:bCs/>
          <w:sz w:val="32"/>
          <w:szCs w:val="32"/>
          <w:highlight w:val="yellow"/>
        </w:rPr>
      </w:pPr>
      <w:r>
        <w:rPr>
          <w:rFonts w:hint="eastAsia" w:ascii="仿宋" w:hAnsi="仿宋" w:eastAsia="仿宋" w:cs="仿宋"/>
          <w:b/>
          <w:bCs/>
          <w:sz w:val="32"/>
          <w:szCs w:val="32"/>
          <w:highlight w:val="yellow"/>
          <w:lang w:val="en-US" w:eastAsia="zh-CN"/>
        </w:rPr>
        <w:t>标项一和标项五需提供</w:t>
      </w:r>
      <w:r>
        <w:rPr>
          <w:rFonts w:hint="eastAsia" w:ascii="仿宋" w:hAnsi="仿宋" w:eastAsia="仿宋" w:cs="仿宋"/>
          <w:b/>
          <w:bCs/>
          <w:sz w:val="32"/>
          <w:szCs w:val="32"/>
          <w:highlight w:val="yellow"/>
        </w:rPr>
        <w:t>《出版物进口经营许可证》复印件（加盖公章）；</w:t>
      </w:r>
    </w:p>
    <w:p w14:paraId="1CEF28E9">
      <w:pPr>
        <w:rPr>
          <w:sz w:val="28"/>
          <w:szCs w:val="28"/>
        </w:rPr>
        <w:sectPr>
          <w:pgSz w:w="11906" w:h="16838"/>
          <w:pgMar w:top="1134" w:right="1531" w:bottom="992" w:left="1531" w:header="851" w:footer="992" w:gutter="0"/>
          <w:cols w:space="0" w:num="1"/>
          <w:docGrid w:type="lines" w:linePitch="312" w:charSpace="0"/>
        </w:sectPr>
      </w:pPr>
    </w:p>
    <w:p w14:paraId="636AD543">
      <w:pPr>
        <w:keepNext/>
        <w:keepLines/>
        <w:jc w:val="center"/>
        <w:outlineLvl w:val="2"/>
        <w:rPr>
          <w:rFonts w:hint="eastAsia" w:ascii="微软雅黑" w:hAnsi="微软雅黑" w:eastAsia="仿宋" w:cs="微软雅黑"/>
          <w:bCs/>
          <w:szCs w:val="22"/>
        </w:rPr>
      </w:pPr>
      <w:r>
        <w:rPr>
          <w:rFonts w:hint="eastAsia" w:ascii="Times New Roman" w:hAnsi="Times New Roman" w:eastAsia="仿宋" w:cs="Times New Roman"/>
          <w:b/>
          <w:sz w:val="30"/>
          <w:szCs w:val="22"/>
        </w:rPr>
        <w:t>法定代表人授权委托书</w:t>
      </w:r>
    </w:p>
    <w:p w14:paraId="1650A109">
      <w:pPr>
        <w:pStyle w:val="17"/>
        <w:ind w:firstLine="0" w:firstLineChars="0"/>
        <w:rPr>
          <w:rFonts w:hint="default"/>
        </w:rPr>
      </w:pPr>
      <w:r>
        <w:t>致湖州学院：</w:t>
      </w:r>
    </w:p>
    <w:p w14:paraId="3EE68F23">
      <w:pPr>
        <w:pStyle w:val="17"/>
        <w:ind w:firstLine="480"/>
        <w:rPr>
          <w:rFonts w:hint="default"/>
        </w:rPr>
      </w:pPr>
      <w:r>
        <w:t>本人</w:t>
      </w:r>
      <w:r>
        <w:rPr>
          <w:u w:val="single"/>
        </w:rPr>
        <w:t xml:space="preserve">          </w:t>
      </w:r>
      <w:r>
        <w:t xml:space="preserve"> （姓名），身份证号</w:t>
      </w:r>
      <w:r>
        <w:rPr>
          <w:u w:val="single"/>
        </w:rPr>
        <w:t xml:space="preserve">                  </w:t>
      </w:r>
      <w:r>
        <w:t xml:space="preserve">，系 </w:t>
      </w:r>
      <w:r>
        <w:rPr>
          <w:u w:val="single"/>
        </w:rPr>
        <w:t xml:space="preserve">              </w:t>
      </w:r>
      <w:r>
        <w:t>（供应商名称）的法定代表人，现授权委托</w:t>
      </w:r>
      <w:r>
        <w:rPr>
          <w:u w:val="single"/>
        </w:rPr>
        <w:t xml:space="preserve">            </w:t>
      </w:r>
      <w:r>
        <w:t>（姓名），身份证号</w:t>
      </w:r>
      <w:r>
        <w:rPr>
          <w:u w:val="single"/>
        </w:rPr>
        <w:t xml:space="preserve">                   </w:t>
      </w:r>
      <w:r>
        <w:t xml:space="preserve"> ，为授权委托人。以我方的名义参加</w:t>
      </w:r>
      <w:r>
        <w:rPr>
          <w:rFonts w:hint="eastAsia"/>
          <w:lang w:val="en-US" w:eastAsia="zh-CN"/>
        </w:rPr>
        <w:t>本项目</w:t>
      </w:r>
      <w:r>
        <w:rPr>
          <w:rFonts w:hint="eastAsia"/>
          <w:highlight w:val="yellow"/>
          <w:lang w:val="en-US" w:eastAsia="zh-CN"/>
        </w:rPr>
        <w:t>标项（</w:t>
      </w:r>
      <w:r>
        <w:rPr>
          <w:rFonts w:hint="eastAsia"/>
          <w:highlight w:val="yellow"/>
          <w:u w:val="single"/>
          <w:lang w:val="en-US" w:eastAsia="zh-CN"/>
        </w:rPr>
        <w:t xml:space="preserve">       </w:t>
      </w:r>
      <w:r>
        <w:rPr>
          <w:rFonts w:hint="eastAsia"/>
          <w:highlight w:val="yellow"/>
          <w:lang w:val="en-US" w:eastAsia="zh-CN"/>
        </w:rPr>
        <w:t>）名称：</w:t>
      </w:r>
      <w:r>
        <w:rPr>
          <w:rFonts w:hint="eastAsia"/>
          <w:highlight w:val="yellow"/>
          <w:u w:val="single"/>
          <w:lang w:val="en-US" w:eastAsia="zh-CN"/>
        </w:rPr>
        <w:t xml:space="preserve">               </w:t>
      </w:r>
      <w:r>
        <w:rPr>
          <w:rFonts w:hint="eastAsia"/>
          <w:highlight w:val="yellow"/>
          <w:lang w:val="en-US" w:eastAsia="zh-CN"/>
        </w:rPr>
        <w:t>编号：</w:t>
      </w:r>
      <w:r>
        <w:rPr>
          <w:rFonts w:hint="eastAsia"/>
          <w:highlight w:val="yellow"/>
          <w:u w:val="single"/>
          <w:lang w:val="en-US" w:eastAsia="zh-CN"/>
        </w:rPr>
        <w:t xml:space="preserve">               </w:t>
      </w:r>
      <w:r>
        <w:rPr>
          <w:rFonts w:hint="eastAsia"/>
          <w:lang w:val="en-US" w:eastAsia="zh-CN"/>
        </w:rPr>
        <w:t>的投标活动，</w:t>
      </w:r>
      <w:r>
        <w:t>并代表我方全权办理针对上述项目的投标、开标、评标、签约等具体事务和签署相关文件。</w:t>
      </w:r>
    </w:p>
    <w:p w14:paraId="6C0EB484">
      <w:pPr>
        <w:pStyle w:val="17"/>
        <w:ind w:firstLine="480"/>
        <w:rPr>
          <w:rFonts w:hint="default"/>
        </w:rPr>
      </w:pPr>
      <w:r>
        <w:t>我方对授权委托人的签名事项负全部责任。</w:t>
      </w:r>
    </w:p>
    <w:p w14:paraId="3B274873">
      <w:pPr>
        <w:pStyle w:val="17"/>
        <w:ind w:firstLine="480"/>
        <w:rPr>
          <w:rFonts w:hint="default"/>
        </w:rPr>
      </w:pPr>
      <w:r>
        <w:t>本授权书自签订之日起180日内有效，授权委托人在授权书有效期内签署的所有文件不因授权的撤销而失效。</w:t>
      </w:r>
    </w:p>
    <w:p w14:paraId="37013DAD">
      <w:pPr>
        <w:pStyle w:val="17"/>
        <w:ind w:firstLine="480"/>
        <w:rPr>
          <w:rFonts w:hint="default"/>
        </w:rPr>
      </w:pPr>
      <w:r>
        <w:t>授权委托人无转委托权，特此委托。</w:t>
      </w:r>
    </w:p>
    <w:p w14:paraId="0003B362">
      <w:pPr>
        <w:pStyle w:val="17"/>
        <w:ind w:firstLine="480"/>
        <w:rPr>
          <w:rFonts w:hint="default"/>
        </w:rPr>
      </w:pPr>
    </w:p>
    <w:p w14:paraId="65F06449">
      <w:pPr>
        <w:pStyle w:val="17"/>
        <w:ind w:firstLine="480"/>
        <w:rPr>
          <w:rFonts w:hint="default"/>
        </w:rPr>
      </w:pPr>
      <w:r>
        <w:t>授权委托人签名：                 法定代表人签名：</w:t>
      </w:r>
    </w:p>
    <w:p w14:paraId="42A2553C">
      <w:pPr>
        <w:pStyle w:val="17"/>
        <w:ind w:firstLine="480"/>
        <w:rPr>
          <w:rFonts w:hint="default"/>
        </w:rPr>
      </w:pPr>
      <w:r>
        <w:t>供应商全称公章：</w:t>
      </w:r>
    </w:p>
    <w:p w14:paraId="4814D878">
      <w:pPr>
        <w:pStyle w:val="17"/>
        <w:ind w:firstLine="480"/>
        <w:rPr>
          <w:rFonts w:hint="default"/>
        </w:rPr>
      </w:pPr>
    </w:p>
    <w:p w14:paraId="5CDC80C0">
      <w:pPr>
        <w:pStyle w:val="17"/>
        <w:ind w:firstLine="480"/>
        <w:rPr>
          <w:rFonts w:hint="default"/>
          <w:lang w:eastAsia="zh-Hans"/>
        </w:rPr>
      </w:pPr>
      <w:r>
        <w:rPr>
          <w:lang w:eastAsia="zh-Hans"/>
        </w:rPr>
        <w:t xml:space="preserve">日期：  </w:t>
      </w:r>
      <w:r>
        <w:t xml:space="preserve">  </w:t>
      </w:r>
      <w:r>
        <w:rPr>
          <w:lang w:eastAsia="zh-Hans"/>
        </w:rPr>
        <w:t xml:space="preserve">  年 </w:t>
      </w:r>
      <w:r>
        <w:t xml:space="preserve">  </w:t>
      </w:r>
      <w:r>
        <w:rPr>
          <w:lang w:eastAsia="zh-Hans"/>
        </w:rPr>
        <w:t xml:space="preserve"> 月</w:t>
      </w:r>
      <w:r>
        <w:t xml:space="preserve">  </w:t>
      </w:r>
      <w:r>
        <w:rPr>
          <w:lang w:eastAsia="zh-Hans"/>
        </w:rPr>
        <w:t xml:space="preserve">  日</w:t>
      </w:r>
    </w:p>
    <w:tbl>
      <w:tblPr>
        <w:tblStyle w:val="10"/>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6"/>
        <w:gridCol w:w="375"/>
        <w:gridCol w:w="4280"/>
      </w:tblGrid>
      <w:tr w14:paraId="0BB47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06" w:type="dxa"/>
            <w:tcBorders>
              <w:top w:val="single" w:color="auto" w:sz="4" w:space="0"/>
              <w:left w:val="single" w:color="auto" w:sz="4" w:space="0"/>
              <w:bottom w:val="single" w:color="auto" w:sz="4" w:space="0"/>
              <w:right w:val="single" w:color="auto" w:sz="4" w:space="0"/>
            </w:tcBorders>
            <w:vAlign w:val="center"/>
          </w:tcPr>
          <w:p w14:paraId="01997268">
            <w:pPr>
              <w:spacing w:line="360" w:lineRule="auto"/>
              <w:jc w:val="center"/>
              <w:rPr>
                <w:rFonts w:hint="eastAsia" w:ascii="宋体" w:hAnsi="宋体" w:eastAsia="宋体" w:cs="宋体"/>
                <w:b/>
                <w:bCs/>
                <w:spacing w:val="24"/>
                <w:sz w:val="24"/>
                <w:lang w:bidi="ar"/>
              </w:rPr>
            </w:pPr>
            <w:r>
              <w:rPr>
                <w:rFonts w:hint="eastAsia" w:ascii="宋体" w:hAnsi="宋体" w:eastAsia="宋体" w:cs="宋体"/>
                <w:b/>
                <w:bCs/>
                <w:spacing w:val="24"/>
                <w:sz w:val="24"/>
                <w:lang w:bidi="ar"/>
              </w:rPr>
              <w:t>法定代表人居民身份证</w:t>
            </w:r>
          </w:p>
          <w:p w14:paraId="78A4E389">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67222AD6">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（正面）</w:t>
            </w:r>
          </w:p>
        </w:tc>
        <w:tc>
          <w:tcPr>
            <w:tcW w:w="375" w:type="dxa"/>
            <w:tcBorders>
              <w:top w:val="nil"/>
              <w:left w:val="nil"/>
              <w:bottom w:val="nil"/>
              <w:right w:val="single" w:color="auto" w:sz="4" w:space="0"/>
            </w:tcBorders>
          </w:tcPr>
          <w:p w14:paraId="54BD894B">
            <w:pPr>
              <w:spacing w:line="360" w:lineRule="auto"/>
              <w:jc w:val="center"/>
              <w:rPr>
                <w:rFonts w:hint="eastAsia" w:ascii="宋体" w:hAnsi="宋体" w:eastAsia="宋体" w:cs="宋体"/>
                <w:spacing w:val="24"/>
                <w:sz w:val="24"/>
                <w:lang w:bidi="ar"/>
              </w:rPr>
            </w:pPr>
          </w:p>
        </w:tc>
        <w:tc>
          <w:tcPr>
            <w:tcW w:w="4280" w:type="dxa"/>
            <w:tcBorders>
              <w:top w:val="single" w:color="auto" w:sz="4" w:space="0"/>
              <w:left w:val="nil"/>
              <w:bottom w:val="single" w:color="auto" w:sz="4" w:space="0"/>
              <w:right w:val="single" w:color="auto" w:sz="4" w:space="0"/>
            </w:tcBorders>
            <w:vAlign w:val="center"/>
          </w:tcPr>
          <w:p w14:paraId="21855829">
            <w:pPr>
              <w:spacing w:line="360" w:lineRule="auto"/>
              <w:jc w:val="center"/>
              <w:rPr>
                <w:rFonts w:hint="eastAsia" w:ascii="宋体" w:hAnsi="宋体" w:eastAsia="宋体" w:cs="宋体"/>
                <w:b/>
                <w:bCs/>
                <w:spacing w:val="24"/>
                <w:sz w:val="24"/>
                <w:lang w:bidi="ar"/>
              </w:rPr>
            </w:pPr>
            <w:r>
              <w:rPr>
                <w:rFonts w:hint="eastAsia" w:ascii="宋体" w:hAnsi="宋体" w:eastAsia="宋体" w:cs="宋体"/>
                <w:b/>
                <w:bCs/>
                <w:spacing w:val="24"/>
                <w:sz w:val="24"/>
                <w:lang w:bidi="ar"/>
              </w:rPr>
              <w:t>法定代表人居民身份证</w:t>
            </w:r>
          </w:p>
          <w:p w14:paraId="59A5D34F">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6C92568E">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（反面）</w:t>
            </w:r>
          </w:p>
        </w:tc>
      </w:tr>
    </w:tbl>
    <w:p w14:paraId="77F0FBDB">
      <w:pPr>
        <w:spacing w:line="360" w:lineRule="auto"/>
        <w:jc w:val="center"/>
        <w:rPr>
          <w:rFonts w:hint="eastAsia" w:ascii="宋体" w:hAnsi="宋体" w:eastAsia="宋体" w:cs="宋体"/>
          <w:spacing w:val="24"/>
          <w:sz w:val="24"/>
          <w:lang w:bidi="ar"/>
        </w:rPr>
      </w:pPr>
    </w:p>
    <w:tbl>
      <w:tblPr>
        <w:tblStyle w:val="10"/>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5"/>
        <w:gridCol w:w="356"/>
        <w:gridCol w:w="4280"/>
      </w:tblGrid>
      <w:tr w14:paraId="2A36B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25" w:type="dxa"/>
            <w:tcBorders>
              <w:top w:val="single" w:color="auto" w:sz="4" w:space="0"/>
              <w:left w:val="single" w:color="auto" w:sz="4" w:space="0"/>
              <w:bottom w:val="single" w:color="auto" w:sz="4" w:space="0"/>
              <w:right w:val="single" w:color="auto" w:sz="4" w:space="0"/>
            </w:tcBorders>
            <w:vAlign w:val="center"/>
          </w:tcPr>
          <w:p w14:paraId="2161CDF1">
            <w:pPr>
              <w:spacing w:line="360" w:lineRule="auto"/>
              <w:jc w:val="center"/>
              <w:rPr>
                <w:rFonts w:hint="eastAsia" w:ascii="宋体" w:hAnsi="宋体" w:eastAsia="宋体" w:cs="宋体"/>
                <w:b/>
                <w:bCs/>
                <w:spacing w:val="24"/>
                <w:sz w:val="24"/>
                <w:lang w:bidi="ar"/>
              </w:rPr>
            </w:pPr>
            <w:r>
              <w:rPr>
                <w:rFonts w:hint="eastAsia" w:ascii="宋体" w:hAnsi="宋体" w:eastAsia="宋体" w:cs="宋体"/>
                <w:b/>
                <w:bCs/>
                <w:spacing w:val="24"/>
                <w:sz w:val="24"/>
                <w:lang w:bidi="ar"/>
              </w:rPr>
              <w:t>授权委托人居民身份证</w:t>
            </w:r>
          </w:p>
          <w:p w14:paraId="3AED99CB">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544B4434">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（正面）</w:t>
            </w:r>
          </w:p>
        </w:tc>
        <w:tc>
          <w:tcPr>
            <w:tcW w:w="356" w:type="dxa"/>
            <w:tcBorders>
              <w:top w:val="nil"/>
              <w:left w:val="nil"/>
              <w:bottom w:val="nil"/>
              <w:right w:val="single" w:color="auto" w:sz="4" w:space="0"/>
            </w:tcBorders>
          </w:tcPr>
          <w:p w14:paraId="47CC9862">
            <w:pPr>
              <w:spacing w:line="360" w:lineRule="auto"/>
              <w:jc w:val="center"/>
              <w:rPr>
                <w:rFonts w:hint="eastAsia" w:ascii="宋体" w:hAnsi="宋体" w:eastAsia="宋体" w:cs="宋体"/>
                <w:spacing w:val="24"/>
                <w:sz w:val="24"/>
                <w:lang w:bidi="ar"/>
              </w:rPr>
            </w:pPr>
          </w:p>
        </w:tc>
        <w:tc>
          <w:tcPr>
            <w:tcW w:w="4280" w:type="dxa"/>
            <w:tcBorders>
              <w:top w:val="single" w:color="auto" w:sz="4" w:space="0"/>
              <w:left w:val="nil"/>
              <w:bottom w:val="single" w:color="auto" w:sz="4" w:space="0"/>
              <w:right w:val="single" w:color="auto" w:sz="4" w:space="0"/>
            </w:tcBorders>
            <w:vAlign w:val="center"/>
          </w:tcPr>
          <w:p w14:paraId="4C20E373">
            <w:pPr>
              <w:spacing w:line="360" w:lineRule="auto"/>
              <w:jc w:val="center"/>
              <w:rPr>
                <w:rFonts w:hint="eastAsia" w:ascii="宋体" w:hAnsi="宋体" w:eastAsia="宋体" w:cs="宋体"/>
                <w:spacing w:val="24"/>
                <w:sz w:val="24"/>
                <w:lang w:bidi="ar"/>
              </w:rPr>
            </w:pPr>
            <w:r>
              <w:rPr>
                <w:rFonts w:hint="eastAsia" w:ascii="宋体" w:hAnsi="宋体" w:eastAsia="宋体" w:cs="宋体"/>
                <w:b/>
                <w:bCs/>
                <w:spacing w:val="24"/>
                <w:sz w:val="24"/>
                <w:lang w:bidi="ar"/>
              </w:rPr>
              <w:t>授权委托人居民身份证</w:t>
            </w:r>
          </w:p>
          <w:p w14:paraId="09E9EC42">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610B19D2">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（反面）</w:t>
            </w:r>
          </w:p>
        </w:tc>
      </w:tr>
    </w:tbl>
    <w:p w14:paraId="5FF5E25F">
      <w:pPr>
        <w:pStyle w:val="17"/>
        <w:ind w:firstLine="480"/>
        <w:rPr>
          <w:rFonts w:hint="default"/>
        </w:rPr>
      </w:pPr>
      <w:r>
        <w:br w:type="page"/>
      </w:r>
    </w:p>
    <w:p w14:paraId="5BA664BA">
      <w:pPr>
        <w:keepNext/>
        <w:keepLines/>
        <w:jc w:val="center"/>
        <w:outlineLvl w:val="2"/>
        <w:rPr>
          <w:rFonts w:ascii="Times New Roman" w:hAnsi="Times New Roman" w:eastAsia="仿宋" w:cs="Times New Roman"/>
          <w:b/>
          <w:sz w:val="30"/>
          <w:szCs w:val="22"/>
          <w:lang w:eastAsia="zh-Hans"/>
        </w:rPr>
      </w:pPr>
      <w:r>
        <w:rPr>
          <w:rFonts w:hint="eastAsia" w:ascii="Times New Roman" w:hAnsi="Times New Roman" w:eastAsia="仿宋" w:cs="Times New Roman"/>
          <w:b/>
          <w:sz w:val="30"/>
          <w:szCs w:val="22"/>
          <w:lang w:eastAsia="zh-Hans"/>
        </w:rPr>
        <w:t>投标声明书</w:t>
      </w:r>
    </w:p>
    <w:p w14:paraId="37E4E43D">
      <w:pPr>
        <w:rPr>
          <w:rFonts w:ascii="Times New Roman" w:hAnsi="Times New Roman" w:eastAsia="宋体" w:cs="Times New Roman"/>
          <w:szCs w:val="22"/>
        </w:rPr>
      </w:pPr>
    </w:p>
    <w:p w14:paraId="4B4154F5">
      <w:pPr>
        <w:pStyle w:val="17"/>
        <w:ind w:firstLine="0" w:firstLineChars="0"/>
        <w:rPr>
          <w:rFonts w:hint="default"/>
        </w:rPr>
      </w:pPr>
      <w:r>
        <w:t>致湖州学院：</w:t>
      </w:r>
    </w:p>
    <w:p w14:paraId="2E998405">
      <w:pPr>
        <w:pStyle w:val="17"/>
        <w:ind w:firstLine="480"/>
        <w:rPr>
          <w:rFonts w:hint="default"/>
        </w:rPr>
      </w:pPr>
      <w:r>
        <w:t>我方自愿参加贵方组织的招标活动（</w:t>
      </w:r>
      <w:r>
        <w:rPr>
          <w:rFonts w:hint="eastAsia"/>
          <w:highlight w:val="yellow"/>
          <w:lang w:val="en-US" w:eastAsia="zh-CN"/>
        </w:rPr>
        <w:t>标项</w:t>
      </w:r>
      <w:r>
        <w:rPr>
          <w:rFonts w:hint="eastAsia"/>
          <w:highlight w:val="yellow"/>
          <w:u w:val="single"/>
          <w:lang w:val="en-US" w:eastAsia="zh-CN"/>
        </w:rPr>
        <w:t xml:space="preserve">       </w:t>
      </w:r>
      <w:r>
        <w:rPr>
          <w:rFonts w:hint="eastAsia"/>
          <w:highlight w:val="yellow"/>
          <w:u w:val="none"/>
          <w:lang w:val="en-US" w:eastAsia="zh-CN"/>
        </w:rPr>
        <w:t>，</w:t>
      </w:r>
      <w:r>
        <w:rPr>
          <w:highlight w:val="yellow"/>
        </w:rPr>
        <w:t xml:space="preserve">名称： </w:t>
      </w:r>
      <w:r>
        <w:rPr>
          <w:highlight w:val="yellow"/>
          <w:u w:val="single"/>
        </w:rPr>
        <w:t xml:space="preserve">                </w:t>
      </w:r>
      <w:r>
        <w:rPr>
          <w:rFonts w:hint="eastAsia"/>
          <w:highlight w:val="yellow"/>
          <w:u w:val="none"/>
          <w:lang w:eastAsia="zh-CN"/>
        </w:rPr>
        <w:t>，</w:t>
      </w:r>
      <w:r>
        <w:rPr>
          <w:highlight w:val="yellow"/>
        </w:rPr>
        <w:t>编号：</w:t>
      </w:r>
      <w:r>
        <w:rPr>
          <w:highlight w:val="yellow"/>
          <w:u w:val="single"/>
        </w:rPr>
        <w:t xml:space="preserve">        </w:t>
      </w:r>
      <w:r>
        <w:rPr>
          <w:highlight w:val="yellow"/>
        </w:rPr>
        <w:t>）</w:t>
      </w:r>
      <w:r>
        <w:t>，为便于贵方公正、择优地确定中标人及其投标项目的招标，我方就本次投标有关事项郑重声明如下：</w:t>
      </w:r>
    </w:p>
    <w:p w14:paraId="212CD0A3">
      <w:pPr>
        <w:pStyle w:val="17"/>
        <w:ind w:firstLine="480"/>
        <w:rPr>
          <w:rFonts w:hint="default"/>
        </w:rPr>
      </w:pPr>
      <w:r>
        <w:t>（一）我方具备《中华人民共和国政府采购法》第二十二条第一款规定的条件：</w:t>
      </w:r>
    </w:p>
    <w:p w14:paraId="3C5403B0">
      <w:pPr>
        <w:pStyle w:val="17"/>
        <w:ind w:firstLine="480"/>
        <w:rPr>
          <w:rFonts w:hint="default"/>
        </w:rPr>
      </w:pPr>
      <w:r>
        <w:t>1.具有独立承担民事责任的能力；</w:t>
      </w:r>
    </w:p>
    <w:p w14:paraId="6D5D2117">
      <w:pPr>
        <w:pStyle w:val="17"/>
        <w:ind w:firstLine="480"/>
        <w:rPr>
          <w:rFonts w:hint="default"/>
        </w:rPr>
      </w:pPr>
      <w:r>
        <w:t xml:space="preserve">2.具有良好的商业信誉和健全的财务会计制度； </w:t>
      </w:r>
    </w:p>
    <w:p w14:paraId="71E4A95D">
      <w:pPr>
        <w:pStyle w:val="17"/>
        <w:ind w:firstLine="480"/>
        <w:rPr>
          <w:rFonts w:hint="default"/>
        </w:rPr>
      </w:pPr>
      <w:r>
        <w:t>3.具有履行合同所必需的设备和专业技术能力；</w:t>
      </w:r>
    </w:p>
    <w:p w14:paraId="738FAA13">
      <w:pPr>
        <w:pStyle w:val="17"/>
        <w:ind w:firstLine="480"/>
        <w:rPr>
          <w:rFonts w:hint="default"/>
        </w:rPr>
      </w:pPr>
      <w:r>
        <w:t>4.有依法缴纳税收和社会保障资金的良好记录；</w:t>
      </w:r>
    </w:p>
    <w:p w14:paraId="6CE9349F">
      <w:pPr>
        <w:pStyle w:val="17"/>
        <w:ind w:firstLine="480"/>
        <w:rPr>
          <w:rFonts w:hint="default"/>
        </w:rPr>
      </w:pPr>
      <w:r>
        <w:t>5.参加政府采购活动前三年内，在经营活动中没有重大违法记录；</w:t>
      </w:r>
    </w:p>
    <w:p w14:paraId="373BDCCA">
      <w:pPr>
        <w:pStyle w:val="17"/>
        <w:ind w:firstLine="480"/>
        <w:rPr>
          <w:rFonts w:hint="default"/>
        </w:rPr>
      </w:pPr>
      <w:r>
        <w:t>6.具有法律、行政法规规定的其他条件。</w:t>
      </w:r>
    </w:p>
    <w:p w14:paraId="1EBFA018">
      <w:pPr>
        <w:pStyle w:val="17"/>
        <w:ind w:firstLine="480"/>
        <w:rPr>
          <w:rFonts w:hint="default"/>
        </w:rPr>
      </w:pPr>
      <w:r>
        <w:t>（二）我方未被信用中国（www.creditchina.gov.cn）、中国政府采购网（www.ccgp.gov.cn）列入失信被执行人、重大税收违法案件当事人名单、政府采购严重违法失信行为记录名单。</w:t>
      </w:r>
    </w:p>
    <w:p w14:paraId="6D2AFE3A">
      <w:pPr>
        <w:pStyle w:val="17"/>
        <w:ind w:firstLine="480"/>
        <w:rPr>
          <w:rFonts w:hint="default"/>
        </w:rPr>
      </w:pPr>
      <w:r>
        <w:t>（三）我方不存在以下情况：</w:t>
      </w:r>
    </w:p>
    <w:p w14:paraId="5BF948DA">
      <w:pPr>
        <w:pStyle w:val="17"/>
        <w:ind w:firstLine="480"/>
        <w:rPr>
          <w:rFonts w:hint="default"/>
        </w:rPr>
      </w:pPr>
      <w:r>
        <w:t>1.单位负责人为同一人或者存在直接控股、管理关系的不同供应商参加同一合同项下的政府采购活动的；</w:t>
      </w:r>
    </w:p>
    <w:p w14:paraId="0A562CD4">
      <w:pPr>
        <w:pStyle w:val="17"/>
        <w:ind w:firstLine="480"/>
        <w:rPr>
          <w:rFonts w:hint="default"/>
        </w:rPr>
      </w:pPr>
      <w:r>
        <w:t>2.为采购项目提供整体设计、规范编制或者项目管理、监理、检测等服务后再参加该采购项目的其他采购活动。</w:t>
      </w:r>
    </w:p>
    <w:p w14:paraId="3A4CFBFC">
      <w:pPr>
        <w:pStyle w:val="17"/>
        <w:ind w:firstLine="480"/>
        <w:rPr>
          <w:rFonts w:hint="default"/>
        </w:rPr>
      </w:pPr>
      <w:r>
        <w:t>以上事项如有虚假或隐瞒，我方愿意承担一切后果和责任。</w:t>
      </w:r>
    </w:p>
    <w:p w14:paraId="50728D5F">
      <w:pPr>
        <w:pStyle w:val="17"/>
        <w:ind w:firstLine="480"/>
        <w:rPr>
          <w:rFonts w:hint="default"/>
        </w:rPr>
      </w:pPr>
    </w:p>
    <w:p w14:paraId="638D1138">
      <w:pPr>
        <w:pStyle w:val="17"/>
        <w:ind w:firstLine="480"/>
        <w:rPr>
          <w:rFonts w:hint="default"/>
        </w:rPr>
      </w:pPr>
      <w:r>
        <w:t>法定代表人或授权委托人签字：</w:t>
      </w:r>
    </w:p>
    <w:p w14:paraId="25762D9B">
      <w:pPr>
        <w:pStyle w:val="17"/>
        <w:ind w:firstLine="480"/>
        <w:rPr>
          <w:rFonts w:hint="default"/>
        </w:rPr>
      </w:pPr>
    </w:p>
    <w:p w14:paraId="49E905B2">
      <w:pPr>
        <w:pStyle w:val="17"/>
        <w:ind w:firstLine="480"/>
        <w:rPr>
          <w:rFonts w:hint="default"/>
        </w:rPr>
      </w:pPr>
      <w:r>
        <w:t>供应商全称公章：</w:t>
      </w:r>
    </w:p>
    <w:p w14:paraId="0BDD9C74">
      <w:pPr>
        <w:pStyle w:val="17"/>
        <w:ind w:firstLine="480"/>
        <w:rPr>
          <w:rFonts w:hint="default"/>
        </w:rPr>
      </w:pPr>
    </w:p>
    <w:p w14:paraId="020725FC">
      <w:pPr>
        <w:pStyle w:val="17"/>
        <w:ind w:firstLine="480"/>
        <w:rPr>
          <w:rFonts w:hint="default"/>
          <w:szCs w:val="22"/>
        </w:rPr>
      </w:pPr>
      <w:r>
        <w:t>日期：     年   月   日</w:t>
      </w:r>
      <w:r>
        <w:rPr>
          <w:szCs w:val="22"/>
        </w:rPr>
        <w:br w:type="page"/>
      </w:r>
    </w:p>
    <w:p w14:paraId="4B3F760C">
      <w:pPr>
        <w:jc w:val="left"/>
        <w:rPr>
          <w:rFonts w:hint="eastAsia" w:ascii="宋体" w:hAnsi="宋体" w:eastAsia="宋体" w:cs="宋体"/>
          <w:sz w:val="24"/>
        </w:rPr>
      </w:pPr>
      <w:bookmarkStart w:id="0" w:name="附录4"/>
      <w:r>
        <w:rPr>
          <w:rFonts w:hint="eastAsia" w:ascii="Times New Roman" w:hAnsi="Times New Roman" w:eastAsia="宋体" w:cs="Times New Roman"/>
          <w:sz w:val="28"/>
          <w:szCs w:val="28"/>
        </w:rPr>
        <w:t>附件4</w:t>
      </w:r>
      <w:bookmarkEnd w:id="0"/>
    </w:p>
    <w:p w14:paraId="4D67E991">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0E0D3F7C">
      <w:pPr>
        <w:jc w:val="left"/>
        <w:rPr>
          <w:rFonts w:ascii="Times New Roman" w:hAnsi="Times New Roman" w:eastAsia="宋体" w:cs="Times New Roman"/>
          <w:sz w:val="96"/>
          <w:szCs w:val="72"/>
        </w:rPr>
      </w:pPr>
    </w:p>
    <w:p w14:paraId="5CE5AD26">
      <w:pPr>
        <w:jc w:val="left"/>
        <w:rPr>
          <w:rFonts w:ascii="Times New Roman" w:hAnsi="Times New Roman" w:eastAsia="宋体" w:cs="Times New Roman"/>
          <w:sz w:val="96"/>
          <w:szCs w:val="72"/>
        </w:rPr>
      </w:pPr>
    </w:p>
    <w:p w14:paraId="7C2C4A92">
      <w:pPr>
        <w:jc w:val="center"/>
        <w:outlineLvl w:val="0"/>
        <w:rPr>
          <w:rFonts w:ascii="Times New Roman" w:hAnsi="Times New Roman" w:eastAsia="宋体" w:cs="Times New Roman"/>
          <w:sz w:val="96"/>
          <w:szCs w:val="72"/>
        </w:rPr>
      </w:pPr>
      <w:r>
        <w:rPr>
          <w:rFonts w:hint="eastAsia" w:ascii="Times New Roman" w:hAnsi="Times New Roman" w:eastAsia="宋体" w:cs="Times New Roman"/>
          <w:sz w:val="96"/>
          <w:szCs w:val="72"/>
        </w:rPr>
        <w:t>技术商务文件</w:t>
      </w:r>
    </w:p>
    <w:p w14:paraId="082E4D4F">
      <w:pPr>
        <w:jc w:val="left"/>
        <w:rPr>
          <w:rFonts w:ascii="Times New Roman" w:hAnsi="Times New Roman" w:eastAsia="宋体" w:cs="Times New Roman"/>
          <w:sz w:val="96"/>
          <w:szCs w:val="72"/>
        </w:rPr>
      </w:pPr>
    </w:p>
    <w:p w14:paraId="772B8777">
      <w:pPr>
        <w:rPr>
          <w:rFonts w:ascii="Times New Roman" w:hAnsi="Times New Roman" w:eastAsia="宋体" w:cs="Times New Roman"/>
          <w:sz w:val="96"/>
          <w:szCs w:val="72"/>
        </w:rPr>
      </w:pPr>
    </w:p>
    <w:p w14:paraId="652C007E">
      <w:pPr>
        <w:pStyle w:val="7"/>
        <w:ind w:firstLine="280"/>
      </w:pPr>
    </w:p>
    <w:p w14:paraId="631A64AD">
      <w:pPr>
        <w:pStyle w:val="7"/>
        <w:ind w:firstLine="280"/>
      </w:pPr>
      <w:r>
        <w:rPr>
          <w:rFonts w:hint="eastAsia"/>
        </w:rPr>
        <w:t>项目名称：</w:t>
      </w:r>
    </w:p>
    <w:p w14:paraId="1164D914">
      <w:pPr>
        <w:pStyle w:val="7"/>
        <w:ind w:firstLine="280"/>
      </w:pPr>
      <w:r>
        <w:rPr>
          <w:rFonts w:hint="eastAsia"/>
        </w:rPr>
        <w:t>项目编号：</w:t>
      </w:r>
    </w:p>
    <w:p w14:paraId="004A6AA0">
      <w:pPr>
        <w:pStyle w:val="7"/>
        <w:ind w:firstLine="280"/>
      </w:pPr>
      <w:r>
        <w:rPr>
          <w:rFonts w:hint="eastAsia"/>
        </w:rPr>
        <w:t>投标人名称：</w:t>
      </w:r>
    </w:p>
    <w:p w14:paraId="6C6A0C0B">
      <w:pPr>
        <w:pStyle w:val="7"/>
        <w:ind w:firstLine="280"/>
      </w:pPr>
      <w:r>
        <w:rPr>
          <w:rFonts w:hint="eastAsia"/>
        </w:rPr>
        <w:t>投标人地址：</w:t>
      </w:r>
    </w:p>
    <w:p w14:paraId="2D774CFA">
      <w:pPr>
        <w:pStyle w:val="7"/>
        <w:ind w:firstLine="280"/>
      </w:pPr>
      <w:r>
        <w:rPr>
          <w:rFonts w:hint="eastAsia"/>
        </w:rPr>
        <w:t>在    年    月    日    时    分之前不得启封</w:t>
      </w:r>
    </w:p>
    <w:p w14:paraId="3CB03A26">
      <w:pPr>
        <w:jc w:val="center"/>
        <w:rPr>
          <w:rFonts w:ascii="Times New Roman" w:hAnsi="Times New Roman" w:eastAsia="宋体" w:cs="Times New Roman"/>
          <w:sz w:val="28"/>
        </w:rPr>
      </w:pPr>
    </w:p>
    <w:p w14:paraId="1F01F5B5">
      <w:pPr>
        <w:jc w:val="center"/>
        <w:rPr>
          <w:rFonts w:ascii="Times New Roman" w:hAnsi="Times New Roman" w:eastAsia="宋体" w:cs="Times New Roman"/>
          <w:sz w:val="28"/>
        </w:rPr>
      </w:pPr>
    </w:p>
    <w:p w14:paraId="20D28B78">
      <w:pPr>
        <w:ind w:firstLine="480"/>
        <w:jc w:val="right"/>
        <w:rPr>
          <w:rFonts w:ascii="Times New Roman" w:hAnsi="Times New Roman" w:eastAsia="仿宋" w:cs="Times New Roman"/>
          <w:b/>
          <w:sz w:val="30"/>
          <w:szCs w:val="22"/>
        </w:rPr>
      </w:pPr>
      <w:r>
        <w:rPr>
          <w:rFonts w:hint="eastAsia" w:ascii="Times New Roman" w:hAnsi="Times New Roman" w:eastAsia="宋体" w:cs="Times New Roman"/>
          <w:sz w:val="28"/>
        </w:rPr>
        <w:t>年  月  日</w:t>
      </w:r>
    </w:p>
    <w:p w14:paraId="3F36111A">
      <w:pPr>
        <w:rPr>
          <w:rFonts w:ascii="Times New Roman" w:hAnsi="Times New Roman" w:eastAsia="仿宋" w:cs="Times New Roman"/>
          <w:b/>
          <w:sz w:val="30"/>
          <w:szCs w:val="22"/>
        </w:rPr>
      </w:pPr>
      <w:r>
        <w:rPr>
          <w:rFonts w:hint="eastAsia" w:ascii="Times New Roman" w:hAnsi="Times New Roman" w:eastAsia="仿宋" w:cs="Times New Roman"/>
          <w:b/>
          <w:sz w:val="30"/>
          <w:szCs w:val="22"/>
        </w:rPr>
        <w:br w:type="page"/>
      </w:r>
    </w:p>
    <w:p w14:paraId="7D84FADC">
      <w:pPr>
        <w:numPr>
          <w:ilvl w:val="0"/>
          <w:numId w:val="21"/>
        </w:numPr>
        <w:jc w:val="left"/>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评分索引表</w:t>
      </w:r>
    </w:p>
    <w:p w14:paraId="138D99BA">
      <w:pPr>
        <w:spacing w:line="360" w:lineRule="auto"/>
        <w:rPr>
          <w:sz w:val="24"/>
        </w:rPr>
      </w:pPr>
    </w:p>
    <w:p w14:paraId="423B0D3C">
      <w:pPr>
        <w:spacing w:line="360" w:lineRule="auto"/>
        <w:rPr>
          <w:sz w:val="24"/>
        </w:rPr>
      </w:pPr>
      <w:r>
        <w:rPr>
          <w:rFonts w:hint="eastAsia"/>
          <w:sz w:val="24"/>
          <w:lang w:val="en-US" w:eastAsia="zh-CN"/>
        </w:rPr>
        <w:t>标项</w:t>
      </w:r>
      <w:r>
        <w:rPr>
          <w:rFonts w:hint="eastAsia"/>
          <w:sz w:val="24"/>
        </w:rPr>
        <w:t>名称：</w:t>
      </w:r>
    </w:p>
    <w:p w14:paraId="45E749EA">
      <w:pPr>
        <w:spacing w:line="360" w:lineRule="auto"/>
      </w:pPr>
      <w:r>
        <w:rPr>
          <w:rFonts w:hint="eastAsia"/>
          <w:sz w:val="24"/>
          <w:lang w:val="en-US" w:eastAsia="zh-CN"/>
        </w:rPr>
        <w:t>标项</w:t>
      </w:r>
      <w:r>
        <w:rPr>
          <w:rFonts w:hint="eastAsia"/>
          <w:sz w:val="24"/>
        </w:rPr>
        <w:t>编号：</w:t>
      </w:r>
    </w:p>
    <w:tbl>
      <w:tblPr>
        <w:tblStyle w:val="10"/>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17"/>
        <w:gridCol w:w="3571"/>
        <w:gridCol w:w="2055"/>
        <w:gridCol w:w="1035"/>
        <w:gridCol w:w="1577"/>
      </w:tblGrid>
      <w:tr w14:paraId="694853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759" w:hRule="atLeast"/>
        </w:trPr>
        <w:tc>
          <w:tcPr>
            <w:tcW w:w="451" w:type="pct"/>
            <w:tcBorders>
              <w:top w:val="single" w:color="auto" w:sz="4" w:space="0"/>
              <w:bottom w:val="single" w:color="auto" w:sz="4" w:space="0"/>
              <w:right w:val="single" w:color="auto" w:sz="4" w:space="0"/>
            </w:tcBorders>
            <w:vAlign w:val="center"/>
          </w:tcPr>
          <w:p w14:paraId="28B3A561">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序号</w:t>
            </w:r>
          </w:p>
        </w:tc>
        <w:tc>
          <w:tcPr>
            <w:tcW w:w="1971" w:type="pct"/>
            <w:tcBorders>
              <w:top w:val="single" w:color="auto" w:sz="4" w:space="0"/>
              <w:bottom w:val="single" w:color="auto" w:sz="4" w:space="0"/>
              <w:right w:val="single" w:color="auto" w:sz="4" w:space="0"/>
            </w:tcBorders>
            <w:vAlign w:val="center"/>
          </w:tcPr>
          <w:p w14:paraId="05B4F104">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评分项目</w:t>
            </w:r>
          </w:p>
        </w:tc>
        <w:tc>
          <w:tcPr>
            <w:tcW w:w="1134" w:type="pct"/>
            <w:tcBorders>
              <w:top w:val="single" w:color="auto" w:sz="4" w:space="0"/>
              <w:left w:val="single" w:color="auto" w:sz="4" w:space="0"/>
              <w:bottom w:val="single" w:color="auto" w:sz="4" w:space="0"/>
              <w:right w:val="single" w:color="auto" w:sz="4" w:space="0"/>
            </w:tcBorders>
            <w:vAlign w:val="center"/>
          </w:tcPr>
          <w:p w14:paraId="59F583BF">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响应文件对应资料</w:t>
            </w:r>
          </w:p>
        </w:tc>
        <w:tc>
          <w:tcPr>
            <w:tcW w:w="571" w:type="pct"/>
            <w:tcBorders>
              <w:top w:val="single" w:color="auto" w:sz="4" w:space="0"/>
              <w:left w:val="single" w:color="auto" w:sz="4" w:space="0"/>
              <w:bottom w:val="single" w:color="auto" w:sz="4" w:space="0"/>
              <w:right w:val="single" w:color="auto" w:sz="4" w:space="0"/>
            </w:tcBorders>
            <w:vAlign w:val="center"/>
          </w:tcPr>
          <w:p w14:paraId="115BBCF5">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自评分</w:t>
            </w:r>
          </w:p>
        </w:tc>
        <w:tc>
          <w:tcPr>
            <w:tcW w:w="870" w:type="pct"/>
            <w:tcBorders>
              <w:top w:val="single" w:color="auto" w:sz="4" w:space="0"/>
              <w:left w:val="single" w:color="auto" w:sz="4" w:space="0"/>
              <w:bottom w:val="single" w:color="auto" w:sz="4" w:space="0"/>
            </w:tcBorders>
            <w:vAlign w:val="center"/>
          </w:tcPr>
          <w:p w14:paraId="1AA615F5">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响应文件页码</w:t>
            </w:r>
          </w:p>
        </w:tc>
      </w:tr>
      <w:tr w14:paraId="67EAC2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8" w:hRule="atLeast"/>
        </w:trPr>
        <w:tc>
          <w:tcPr>
            <w:tcW w:w="451" w:type="pct"/>
            <w:tcBorders>
              <w:top w:val="single" w:color="auto" w:sz="4" w:space="0"/>
              <w:bottom w:val="single" w:color="auto" w:sz="4" w:space="0"/>
              <w:right w:val="single" w:color="auto" w:sz="4" w:space="0"/>
            </w:tcBorders>
            <w:vAlign w:val="center"/>
          </w:tcPr>
          <w:p w14:paraId="1F850EFC">
            <w:pPr>
              <w:tabs>
                <w:tab w:val="left" w:pos="2996"/>
              </w:tabs>
              <w:spacing w:line="540" w:lineRule="exact"/>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2CB5B8FC">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对应技术商务评分表</w:t>
            </w:r>
          </w:p>
          <w:p w14:paraId="6451268E">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（报价除外）</w:t>
            </w:r>
          </w:p>
        </w:tc>
        <w:tc>
          <w:tcPr>
            <w:tcW w:w="1134" w:type="pct"/>
            <w:tcBorders>
              <w:top w:val="single" w:color="auto" w:sz="4" w:space="0"/>
              <w:left w:val="single" w:color="auto" w:sz="4" w:space="0"/>
              <w:bottom w:val="single" w:color="auto" w:sz="4" w:space="0"/>
              <w:right w:val="single" w:color="auto" w:sz="4" w:space="0"/>
            </w:tcBorders>
            <w:vAlign w:val="center"/>
          </w:tcPr>
          <w:p w14:paraId="2D6EE675">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4B7C8037">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2CD57B30">
            <w:pPr>
              <w:tabs>
                <w:tab w:val="left" w:pos="2996"/>
              </w:tabs>
              <w:spacing w:line="540" w:lineRule="exact"/>
              <w:ind w:firstLine="480"/>
              <w:jc w:val="center"/>
              <w:rPr>
                <w:rFonts w:ascii="Times New Roman" w:hAnsi="Times New Roman" w:eastAsia="宋体" w:cs="Times New Roman"/>
                <w:szCs w:val="21"/>
              </w:rPr>
            </w:pPr>
          </w:p>
        </w:tc>
      </w:tr>
      <w:tr w14:paraId="634CF9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0BAD931F">
            <w:pPr>
              <w:tabs>
                <w:tab w:val="left" w:pos="2996"/>
              </w:tabs>
              <w:spacing w:line="540" w:lineRule="exact"/>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2E29A1D5">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134" w:type="pct"/>
            <w:tcBorders>
              <w:top w:val="single" w:color="auto" w:sz="4" w:space="0"/>
              <w:left w:val="single" w:color="auto" w:sz="4" w:space="0"/>
              <w:bottom w:val="single" w:color="auto" w:sz="4" w:space="0"/>
              <w:right w:val="single" w:color="auto" w:sz="4" w:space="0"/>
            </w:tcBorders>
            <w:vAlign w:val="center"/>
          </w:tcPr>
          <w:p w14:paraId="5A157755">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6CBCDC90">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3FAF0775">
            <w:pPr>
              <w:tabs>
                <w:tab w:val="left" w:pos="2996"/>
              </w:tabs>
              <w:spacing w:line="540" w:lineRule="exact"/>
              <w:ind w:firstLine="480"/>
              <w:jc w:val="center"/>
              <w:rPr>
                <w:rFonts w:ascii="Times New Roman" w:hAnsi="Times New Roman" w:eastAsia="宋体" w:cs="Times New Roman"/>
                <w:szCs w:val="21"/>
              </w:rPr>
            </w:pPr>
          </w:p>
        </w:tc>
      </w:tr>
      <w:tr w14:paraId="63C4EA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001A0D7B">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01D0179C">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2B92122C">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50B830DF">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06C3F4EA">
            <w:pPr>
              <w:tabs>
                <w:tab w:val="left" w:pos="2996"/>
              </w:tabs>
              <w:spacing w:line="540" w:lineRule="exact"/>
              <w:ind w:firstLine="480"/>
              <w:jc w:val="center"/>
              <w:rPr>
                <w:rFonts w:ascii="Times New Roman" w:hAnsi="Times New Roman" w:eastAsia="宋体" w:cs="Times New Roman"/>
                <w:szCs w:val="21"/>
              </w:rPr>
            </w:pPr>
          </w:p>
        </w:tc>
      </w:tr>
      <w:tr w14:paraId="5F81E3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0F3F7D2B">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74DCFB93">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2CFD5C9D">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1989C041">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2E5DADBE">
            <w:pPr>
              <w:tabs>
                <w:tab w:val="left" w:pos="2996"/>
              </w:tabs>
              <w:spacing w:line="540" w:lineRule="exact"/>
              <w:ind w:firstLine="480"/>
              <w:jc w:val="center"/>
              <w:rPr>
                <w:rFonts w:ascii="Times New Roman" w:hAnsi="Times New Roman" w:eastAsia="宋体" w:cs="Times New Roman"/>
                <w:szCs w:val="21"/>
              </w:rPr>
            </w:pPr>
          </w:p>
        </w:tc>
      </w:tr>
      <w:tr w14:paraId="1E950F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45A25898">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150BDD2E">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6C570633">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1BD8B72C">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63357597">
            <w:pPr>
              <w:tabs>
                <w:tab w:val="left" w:pos="2996"/>
              </w:tabs>
              <w:spacing w:line="540" w:lineRule="exact"/>
              <w:ind w:firstLine="480"/>
              <w:jc w:val="center"/>
              <w:rPr>
                <w:rFonts w:ascii="Times New Roman" w:hAnsi="Times New Roman" w:eastAsia="宋体" w:cs="Times New Roman"/>
                <w:szCs w:val="21"/>
              </w:rPr>
            </w:pPr>
          </w:p>
        </w:tc>
      </w:tr>
      <w:tr w14:paraId="785D28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451" w:type="pct"/>
            <w:tcBorders>
              <w:top w:val="single" w:color="auto" w:sz="4" w:space="0"/>
              <w:bottom w:val="single" w:color="auto" w:sz="4" w:space="0"/>
              <w:right w:val="single" w:color="auto" w:sz="4" w:space="0"/>
            </w:tcBorders>
            <w:vAlign w:val="center"/>
          </w:tcPr>
          <w:p w14:paraId="5218331F">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38994969">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0C28AA8C">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0228DC2A">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38CC34E8">
            <w:pPr>
              <w:tabs>
                <w:tab w:val="left" w:pos="2996"/>
              </w:tabs>
              <w:spacing w:line="540" w:lineRule="exact"/>
              <w:ind w:firstLine="480"/>
              <w:jc w:val="center"/>
              <w:rPr>
                <w:rFonts w:ascii="Times New Roman" w:hAnsi="Times New Roman" w:eastAsia="宋体" w:cs="Times New Roman"/>
                <w:szCs w:val="21"/>
              </w:rPr>
            </w:pPr>
          </w:p>
        </w:tc>
      </w:tr>
    </w:tbl>
    <w:p w14:paraId="41A3BC42">
      <w:pPr>
        <w:rPr>
          <w:rFonts w:ascii="Times New Roman" w:hAnsi="Times New Roman" w:eastAsia="宋体" w:cs="Times New Roman"/>
          <w:color w:val="000000"/>
        </w:rPr>
      </w:pPr>
    </w:p>
    <w:p w14:paraId="10D7F1E1">
      <w:pPr>
        <w:rPr>
          <w:rFonts w:ascii="Times New Roman" w:hAnsi="Times New Roman" w:eastAsia="宋体" w:cs="Times New Roman"/>
          <w:color w:val="000000"/>
          <w:sz w:val="24"/>
        </w:rPr>
      </w:pPr>
    </w:p>
    <w:p w14:paraId="7777BA66">
      <w:pPr>
        <w:rPr>
          <w:rFonts w:ascii="Times New Roman" w:hAnsi="Times New Roman" w:eastAsia="宋体" w:cs="Times New Roman"/>
          <w:color w:val="000000"/>
          <w:sz w:val="24"/>
        </w:rPr>
      </w:pPr>
      <w:r>
        <w:rPr>
          <w:rFonts w:hint="eastAsia" w:ascii="Times New Roman" w:hAnsi="Times New Roman" w:eastAsia="宋体" w:cs="Times New Roman"/>
          <w:color w:val="000000"/>
          <w:sz w:val="24"/>
        </w:rPr>
        <w:t>法定代表人或授权委托人签字：</w:t>
      </w:r>
    </w:p>
    <w:p w14:paraId="4D6D2BDD">
      <w:pPr>
        <w:rPr>
          <w:rFonts w:ascii="Times New Roman" w:hAnsi="Times New Roman" w:eastAsia="宋体" w:cs="Times New Roman"/>
          <w:color w:val="000000"/>
          <w:sz w:val="24"/>
        </w:rPr>
      </w:pPr>
    </w:p>
    <w:p w14:paraId="08D59B41">
      <w:pPr>
        <w:rPr>
          <w:rFonts w:ascii="Times New Roman" w:hAnsi="Times New Roman" w:eastAsia="宋体" w:cs="Times New Roman"/>
          <w:color w:val="000000"/>
          <w:sz w:val="24"/>
        </w:rPr>
      </w:pPr>
    </w:p>
    <w:p w14:paraId="0139BF5F">
      <w:pPr>
        <w:rPr>
          <w:rFonts w:ascii="Times New Roman" w:hAnsi="Times New Roman" w:eastAsia="宋体" w:cs="Times New Roman"/>
          <w:color w:val="000000"/>
          <w:sz w:val="24"/>
        </w:rPr>
      </w:pPr>
    </w:p>
    <w:p w14:paraId="2FC04CC1">
      <w:pPr>
        <w:rPr>
          <w:rFonts w:ascii="Times New Roman" w:hAnsi="Times New Roman" w:eastAsia="宋体" w:cs="Times New Roman"/>
          <w:color w:val="000000"/>
          <w:sz w:val="24"/>
        </w:rPr>
      </w:pPr>
      <w:r>
        <w:rPr>
          <w:rFonts w:hint="eastAsia" w:ascii="Times New Roman" w:hAnsi="Times New Roman" w:eastAsia="宋体" w:cs="Times New Roman"/>
          <w:color w:val="000000"/>
          <w:sz w:val="24"/>
        </w:rPr>
        <w:t>供应商全称公章：</w:t>
      </w:r>
    </w:p>
    <w:p w14:paraId="57EE7E8B">
      <w:pPr>
        <w:spacing w:line="360" w:lineRule="auto"/>
        <w:rPr>
          <w:rFonts w:ascii="Times New Roman" w:hAnsi="Times New Roman" w:eastAsia="宋体" w:cs="Times New Roman"/>
          <w:sz w:val="24"/>
        </w:rPr>
      </w:pPr>
    </w:p>
    <w:p w14:paraId="38EDB3BB">
      <w:pPr>
        <w:jc w:val="right"/>
        <w:rPr>
          <w:rFonts w:ascii="Times New Roman" w:hAnsi="Times New Roman" w:eastAsia="宋体" w:cs="Times New Roman"/>
          <w:sz w:val="24"/>
          <w:lang w:eastAsia="zh-Hans"/>
        </w:rPr>
      </w:pPr>
      <w:r>
        <w:rPr>
          <w:rFonts w:hint="eastAsia" w:ascii="Times New Roman" w:hAnsi="Times New Roman" w:eastAsia="宋体" w:cs="Times New Roman"/>
          <w:sz w:val="24"/>
          <w:lang w:eastAsia="zh-Hans"/>
        </w:rPr>
        <w:t xml:space="preserve">日期：    年  月  </w:t>
      </w:r>
      <w:r>
        <w:rPr>
          <w:rFonts w:hint="eastAsia" w:ascii="Times New Roman" w:hAnsi="Times New Roman" w:eastAsia="宋体" w:cs="Times New Roman"/>
          <w:sz w:val="24"/>
        </w:rPr>
        <w:t xml:space="preserve">  </w:t>
      </w:r>
      <w:r>
        <w:rPr>
          <w:rFonts w:hint="eastAsia" w:ascii="Times New Roman" w:hAnsi="Times New Roman" w:eastAsia="宋体" w:cs="Times New Roman"/>
          <w:sz w:val="24"/>
          <w:lang w:eastAsia="zh-Hans"/>
        </w:rPr>
        <w:t>日</w:t>
      </w:r>
    </w:p>
    <w:p w14:paraId="6DD9DC73">
      <w:pPr>
        <w:numPr>
          <w:ilvl w:val="0"/>
          <w:numId w:val="21"/>
        </w:numPr>
        <w:jc w:val="left"/>
        <w:outlineLvl w:val="2"/>
        <w:rPr>
          <w:rFonts w:ascii="Times New Roman" w:hAnsi="Times New Roman" w:eastAsia="仿宋" w:cs="Times New Roman"/>
          <w:b/>
          <w:sz w:val="30"/>
          <w:szCs w:val="22"/>
        </w:rPr>
      </w:pPr>
      <w:r>
        <w:rPr>
          <w:rFonts w:hint="eastAsia" w:ascii="Times New Roman" w:hAnsi="Times New Roman" w:eastAsia="宋体" w:cs="Times New Roman"/>
          <w:szCs w:val="22"/>
          <w:lang w:eastAsia="zh-Hans"/>
        </w:rPr>
        <w:br w:type="page"/>
      </w:r>
      <w:r>
        <w:rPr>
          <w:rFonts w:hint="eastAsia" w:ascii="Times New Roman" w:hAnsi="Times New Roman" w:eastAsia="仿宋" w:cs="Times New Roman"/>
          <w:b/>
          <w:sz w:val="30"/>
          <w:szCs w:val="22"/>
        </w:rPr>
        <w:t>需求响应表</w:t>
      </w:r>
    </w:p>
    <w:p w14:paraId="3F62A325">
      <w:pPr>
        <w:spacing w:line="360" w:lineRule="auto"/>
        <w:rPr>
          <w:sz w:val="24"/>
        </w:rPr>
      </w:pPr>
    </w:p>
    <w:p w14:paraId="1AD3F650">
      <w:pPr>
        <w:spacing w:line="360" w:lineRule="auto"/>
        <w:rPr>
          <w:sz w:val="24"/>
        </w:rPr>
      </w:pPr>
      <w:r>
        <w:rPr>
          <w:rFonts w:hint="eastAsia"/>
          <w:sz w:val="24"/>
          <w:lang w:val="en-US" w:eastAsia="zh-CN"/>
        </w:rPr>
        <w:t>标项</w:t>
      </w:r>
      <w:r>
        <w:rPr>
          <w:rFonts w:hint="eastAsia"/>
          <w:sz w:val="24"/>
        </w:rPr>
        <w:t>名称：</w:t>
      </w:r>
    </w:p>
    <w:p w14:paraId="5699237E">
      <w:pPr>
        <w:spacing w:line="360" w:lineRule="auto"/>
      </w:pPr>
      <w:r>
        <w:rPr>
          <w:rFonts w:hint="eastAsia"/>
          <w:sz w:val="24"/>
          <w:lang w:val="en-US" w:eastAsia="zh-CN"/>
        </w:rPr>
        <w:t>标项</w:t>
      </w:r>
      <w:r>
        <w:rPr>
          <w:rFonts w:hint="eastAsia"/>
          <w:sz w:val="24"/>
        </w:rPr>
        <w:t>编号：</w:t>
      </w:r>
    </w:p>
    <w:tbl>
      <w:tblPr>
        <w:tblStyle w:val="1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9"/>
        <w:gridCol w:w="3157"/>
        <w:gridCol w:w="2264"/>
        <w:gridCol w:w="2285"/>
      </w:tblGrid>
      <w:tr w14:paraId="51C56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45" w:type="pct"/>
            <w:tcBorders>
              <w:bottom w:val="single" w:color="auto" w:sz="4" w:space="0"/>
            </w:tcBorders>
            <w:vAlign w:val="center"/>
          </w:tcPr>
          <w:p w14:paraId="443C42B5">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序号</w:t>
            </w:r>
          </w:p>
        </w:tc>
        <w:tc>
          <w:tcPr>
            <w:tcW w:w="1743" w:type="pct"/>
            <w:tcBorders>
              <w:bottom w:val="single" w:color="auto" w:sz="4" w:space="0"/>
            </w:tcBorders>
            <w:vAlign w:val="center"/>
          </w:tcPr>
          <w:p w14:paraId="0876AF9A">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招标文件要求</w:t>
            </w:r>
          </w:p>
        </w:tc>
        <w:tc>
          <w:tcPr>
            <w:tcW w:w="1250" w:type="pct"/>
            <w:tcBorders>
              <w:bottom w:val="single" w:color="auto" w:sz="4" w:space="0"/>
            </w:tcBorders>
            <w:vAlign w:val="center"/>
          </w:tcPr>
          <w:p w14:paraId="63946C25">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响应参数</w:t>
            </w:r>
          </w:p>
        </w:tc>
        <w:tc>
          <w:tcPr>
            <w:tcW w:w="1261" w:type="pct"/>
            <w:tcBorders>
              <w:bottom w:val="single" w:color="auto" w:sz="4" w:space="0"/>
            </w:tcBorders>
            <w:vAlign w:val="center"/>
          </w:tcPr>
          <w:p w14:paraId="678DB336">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偏离情况</w:t>
            </w:r>
          </w:p>
        </w:tc>
      </w:tr>
      <w:tr w14:paraId="1E19B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5000" w:type="pct"/>
            <w:gridSpan w:val="4"/>
            <w:tcBorders>
              <w:top w:val="single" w:color="auto" w:sz="4" w:space="0"/>
              <w:left w:val="single" w:color="auto" w:sz="4" w:space="0"/>
              <w:bottom w:val="single" w:color="auto" w:sz="4" w:space="0"/>
              <w:right w:val="single" w:color="auto" w:sz="4" w:space="0"/>
            </w:tcBorders>
            <w:vAlign w:val="center"/>
          </w:tcPr>
          <w:p w14:paraId="25D1955E">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采购需求</w:t>
            </w:r>
          </w:p>
        </w:tc>
      </w:tr>
      <w:tr w14:paraId="3A5D2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5" w:type="pct"/>
            <w:tcBorders>
              <w:top w:val="single" w:color="auto" w:sz="4" w:space="0"/>
              <w:left w:val="single" w:color="auto" w:sz="4" w:space="0"/>
            </w:tcBorders>
            <w:vAlign w:val="center"/>
          </w:tcPr>
          <w:p w14:paraId="5D26CFED">
            <w:pPr>
              <w:spacing w:line="360" w:lineRule="auto"/>
              <w:jc w:val="center"/>
              <w:rPr>
                <w:rFonts w:ascii="Times New Roman" w:hAnsi="Times New Roman" w:eastAsia="Times New Roman" w:cs="Times New Roman"/>
                <w:kern w:val="0"/>
                <w:sz w:val="24"/>
              </w:rPr>
            </w:pPr>
            <w:r>
              <w:rPr>
                <w:rFonts w:ascii="Times New Roman" w:hAnsi="Times New Roman" w:eastAsia="Times New Roman" w:cs="Times New Roman"/>
                <w:kern w:val="0"/>
                <w:sz w:val="24"/>
              </w:rPr>
              <w:t>1</w:t>
            </w:r>
          </w:p>
        </w:tc>
        <w:tc>
          <w:tcPr>
            <w:tcW w:w="1743" w:type="pct"/>
            <w:tcBorders>
              <w:top w:val="single" w:color="auto" w:sz="4" w:space="0"/>
            </w:tcBorders>
            <w:vAlign w:val="center"/>
          </w:tcPr>
          <w:p w14:paraId="36FF26F7">
            <w:pPr>
              <w:spacing w:line="360" w:lineRule="auto"/>
              <w:jc w:val="center"/>
              <w:rPr>
                <w:rFonts w:ascii="Times New Roman" w:hAnsi="Times New Roman" w:eastAsia="Times New Roman" w:cs="Times New Roman"/>
                <w:kern w:val="0"/>
                <w:sz w:val="24"/>
              </w:rPr>
            </w:pPr>
          </w:p>
        </w:tc>
        <w:tc>
          <w:tcPr>
            <w:tcW w:w="1250" w:type="pct"/>
            <w:tcBorders>
              <w:top w:val="single" w:color="auto" w:sz="4" w:space="0"/>
            </w:tcBorders>
            <w:vAlign w:val="center"/>
          </w:tcPr>
          <w:p w14:paraId="62B4CA6B">
            <w:pPr>
              <w:spacing w:line="360" w:lineRule="auto"/>
              <w:jc w:val="center"/>
              <w:rPr>
                <w:rFonts w:ascii="Times New Roman" w:hAnsi="Times New Roman" w:eastAsia="Times New Roman" w:cs="Times New Roman"/>
                <w:kern w:val="0"/>
                <w:sz w:val="24"/>
              </w:rPr>
            </w:pPr>
          </w:p>
        </w:tc>
        <w:tc>
          <w:tcPr>
            <w:tcW w:w="1261" w:type="pct"/>
            <w:tcBorders>
              <w:top w:val="single" w:color="auto" w:sz="4" w:space="0"/>
              <w:right w:val="single" w:color="auto" w:sz="4" w:space="0"/>
            </w:tcBorders>
            <w:vAlign w:val="center"/>
          </w:tcPr>
          <w:p w14:paraId="431C426E">
            <w:pPr>
              <w:spacing w:line="360" w:lineRule="auto"/>
              <w:jc w:val="center"/>
              <w:rPr>
                <w:rFonts w:ascii="Times New Roman" w:hAnsi="Times New Roman" w:eastAsia="Times New Roman" w:cs="Times New Roman"/>
                <w:kern w:val="0"/>
                <w:sz w:val="24"/>
              </w:rPr>
            </w:pPr>
          </w:p>
        </w:tc>
      </w:tr>
      <w:tr w14:paraId="51D79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5" w:type="pct"/>
            <w:tcBorders>
              <w:left w:val="single" w:color="auto" w:sz="4" w:space="0"/>
            </w:tcBorders>
            <w:vAlign w:val="center"/>
          </w:tcPr>
          <w:p w14:paraId="2EA06CA3">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2</w:t>
            </w:r>
          </w:p>
        </w:tc>
        <w:tc>
          <w:tcPr>
            <w:tcW w:w="1743" w:type="pct"/>
            <w:vAlign w:val="center"/>
          </w:tcPr>
          <w:p w14:paraId="79B844CC">
            <w:pPr>
              <w:spacing w:line="360" w:lineRule="auto"/>
              <w:jc w:val="center"/>
              <w:rPr>
                <w:rFonts w:ascii="Times New Roman" w:hAnsi="Times New Roman" w:eastAsia="Times New Roman" w:cs="Times New Roman"/>
                <w:kern w:val="0"/>
                <w:sz w:val="24"/>
              </w:rPr>
            </w:pPr>
          </w:p>
        </w:tc>
        <w:tc>
          <w:tcPr>
            <w:tcW w:w="1250" w:type="pct"/>
            <w:vAlign w:val="center"/>
          </w:tcPr>
          <w:p w14:paraId="2F90AE0D">
            <w:pPr>
              <w:spacing w:line="360" w:lineRule="auto"/>
              <w:jc w:val="center"/>
              <w:rPr>
                <w:rFonts w:ascii="Times New Roman" w:hAnsi="Times New Roman" w:eastAsia="Times New Roman" w:cs="Times New Roman"/>
                <w:kern w:val="0"/>
                <w:sz w:val="24"/>
              </w:rPr>
            </w:pPr>
          </w:p>
        </w:tc>
        <w:tc>
          <w:tcPr>
            <w:tcW w:w="1261" w:type="pct"/>
            <w:tcBorders>
              <w:right w:val="single" w:color="auto" w:sz="4" w:space="0"/>
            </w:tcBorders>
            <w:vAlign w:val="center"/>
          </w:tcPr>
          <w:p w14:paraId="267E68F3">
            <w:pPr>
              <w:spacing w:line="360" w:lineRule="auto"/>
              <w:jc w:val="center"/>
              <w:rPr>
                <w:rFonts w:ascii="Times New Roman" w:hAnsi="Times New Roman" w:eastAsia="Times New Roman" w:cs="Times New Roman"/>
                <w:kern w:val="0"/>
                <w:sz w:val="24"/>
              </w:rPr>
            </w:pPr>
          </w:p>
        </w:tc>
      </w:tr>
      <w:tr w14:paraId="4BFF7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5" w:type="pct"/>
            <w:tcBorders>
              <w:left w:val="single" w:color="auto" w:sz="4" w:space="0"/>
            </w:tcBorders>
            <w:vAlign w:val="center"/>
          </w:tcPr>
          <w:p w14:paraId="4CB5F4C3">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w:t>
            </w:r>
          </w:p>
        </w:tc>
        <w:tc>
          <w:tcPr>
            <w:tcW w:w="1743" w:type="pct"/>
            <w:vAlign w:val="center"/>
          </w:tcPr>
          <w:p w14:paraId="68D1861A">
            <w:pPr>
              <w:spacing w:line="360" w:lineRule="auto"/>
              <w:jc w:val="center"/>
              <w:rPr>
                <w:rFonts w:ascii="Times New Roman" w:hAnsi="Times New Roman" w:eastAsia="Times New Roman" w:cs="Times New Roman"/>
                <w:kern w:val="0"/>
                <w:sz w:val="24"/>
              </w:rPr>
            </w:pPr>
          </w:p>
        </w:tc>
        <w:tc>
          <w:tcPr>
            <w:tcW w:w="1250" w:type="pct"/>
            <w:vAlign w:val="center"/>
          </w:tcPr>
          <w:p w14:paraId="5B6B595F">
            <w:pPr>
              <w:spacing w:line="360" w:lineRule="auto"/>
              <w:jc w:val="center"/>
              <w:rPr>
                <w:rFonts w:ascii="Times New Roman" w:hAnsi="Times New Roman" w:eastAsia="Times New Roman" w:cs="Times New Roman"/>
                <w:kern w:val="0"/>
                <w:sz w:val="24"/>
              </w:rPr>
            </w:pPr>
          </w:p>
        </w:tc>
        <w:tc>
          <w:tcPr>
            <w:tcW w:w="1261" w:type="pct"/>
            <w:tcBorders>
              <w:right w:val="single" w:color="auto" w:sz="4" w:space="0"/>
            </w:tcBorders>
            <w:vAlign w:val="center"/>
          </w:tcPr>
          <w:p w14:paraId="49DB189A">
            <w:pPr>
              <w:spacing w:line="360" w:lineRule="auto"/>
              <w:jc w:val="center"/>
              <w:rPr>
                <w:rFonts w:ascii="Times New Roman" w:hAnsi="Times New Roman" w:eastAsia="Times New Roman" w:cs="Times New Roman"/>
                <w:kern w:val="0"/>
                <w:sz w:val="24"/>
              </w:rPr>
            </w:pPr>
          </w:p>
        </w:tc>
      </w:tr>
      <w:tr w14:paraId="6DBD1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5" w:type="pct"/>
            <w:tcBorders>
              <w:left w:val="single" w:color="auto" w:sz="4" w:space="0"/>
              <w:bottom w:val="single" w:color="auto" w:sz="4" w:space="0"/>
            </w:tcBorders>
            <w:vAlign w:val="center"/>
          </w:tcPr>
          <w:p w14:paraId="009DF408">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w:t>
            </w:r>
          </w:p>
        </w:tc>
        <w:tc>
          <w:tcPr>
            <w:tcW w:w="1743" w:type="pct"/>
            <w:tcBorders>
              <w:bottom w:val="single" w:color="auto" w:sz="4" w:space="0"/>
            </w:tcBorders>
            <w:vAlign w:val="center"/>
          </w:tcPr>
          <w:p w14:paraId="658B77BB">
            <w:pPr>
              <w:spacing w:line="360" w:lineRule="auto"/>
              <w:jc w:val="center"/>
              <w:rPr>
                <w:rFonts w:ascii="Times New Roman" w:hAnsi="Times New Roman" w:eastAsia="Times New Roman" w:cs="Times New Roman"/>
                <w:kern w:val="0"/>
                <w:sz w:val="24"/>
              </w:rPr>
            </w:pPr>
          </w:p>
        </w:tc>
        <w:tc>
          <w:tcPr>
            <w:tcW w:w="1250" w:type="pct"/>
            <w:tcBorders>
              <w:bottom w:val="single" w:color="auto" w:sz="4" w:space="0"/>
            </w:tcBorders>
            <w:vAlign w:val="center"/>
          </w:tcPr>
          <w:p w14:paraId="4B518C07">
            <w:pPr>
              <w:spacing w:line="360" w:lineRule="auto"/>
              <w:jc w:val="center"/>
              <w:rPr>
                <w:rFonts w:ascii="Times New Roman" w:hAnsi="Times New Roman" w:eastAsia="Times New Roman" w:cs="Times New Roman"/>
                <w:kern w:val="0"/>
                <w:sz w:val="24"/>
              </w:rPr>
            </w:pPr>
          </w:p>
        </w:tc>
        <w:tc>
          <w:tcPr>
            <w:tcW w:w="1261" w:type="pct"/>
            <w:tcBorders>
              <w:bottom w:val="single" w:color="auto" w:sz="4" w:space="0"/>
              <w:right w:val="single" w:color="auto" w:sz="4" w:space="0"/>
            </w:tcBorders>
            <w:vAlign w:val="center"/>
          </w:tcPr>
          <w:p w14:paraId="5FC48EE0">
            <w:pPr>
              <w:spacing w:line="360" w:lineRule="auto"/>
              <w:jc w:val="center"/>
              <w:rPr>
                <w:rFonts w:ascii="Times New Roman" w:hAnsi="Times New Roman" w:eastAsia="Times New Roman" w:cs="Times New Roman"/>
                <w:kern w:val="0"/>
                <w:sz w:val="24"/>
              </w:rPr>
            </w:pPr>
          </w:p>
        </w:tc>
      </w:tr>
    </w:tbl>
    <w:p w14:paraId="7C87C9C6">
      <w:pPr>
        <w:pStyle w:val="17"/>
        <w:ind w:firstLine="480"/>
        <w:rPr>
          <w:rFonts w:hint="default"/>
        </w:rPr>
      </w:pPr>
    </w:p>
    <w:p w14:paraId="2FB10934">
      <w:pPr>
        <w:pStyle w:val="17"/>
        <w:ind w:firstLine="480"/>
        <w:rPr>
          <w:rFonts w:hint="default"/>
        </w:rPr>
      </w:pPr>
      <w:r>
        <w:t>注：1.本表格若不填写，视同为完全响应招标文件要求，如投标文件其他承诺或方案内容与本响应表不一致，以本表内容为准。</w:t>
      </w:r>
    </w:p>
    <w:p w14:paraId="790F5CA7">
      <w:pPr>
        <w:pStyle w:val="17"/>
        <w:ind w:firstLine="420" w:firstLineChars="0"/>
        <w:rPr>
          <w:rFonts w:hint="default"/>
        </w:rPr>
      </w:pPr>
    </w:p>
    <w:p w14:paraId="243BDAF3">
      <w:pPr>
        <w:pStyle w:val="17"/>
        <w:ind w:firstLine="420" w:firstLineChars="0"/>
        <w:rPr>
          <w:rFonts w:hint="default"/>
        </w:rPr>
      </w:pPr>
      <w:r>
        <w:t>法定代表人或授权委托人签字：</w:t>
      </w:r>
    </w:p>
    <w:p w14:paraId="443CEA03">
      <w:pPr>
        <w:pStyle w:val="17"/>
        <w:ind w:firstLine="420" w:firstLineChars="0"/>
        <w:rPr>
          <w:rFonts w:hint="default"/>
        </w:rPr>
      </w:pPr>
    </w:p>
    <w:p w14:paraId="70630D79">
      <w:pPr>
        <w:pStyle w:val="17"/>
        <w:ind w:firstLine="420" w:firstLineChars="0"/>
        <w:rPr>
          <w:rFonts w:hint="default"/>
        </w:rPr>
      </w:pPr>
      <w:r>
        <w:t>供应商全称公章：</w:t>
      </w:r>
    </w:p>
    <w:p w14:paraId="3FCD1548">
      <w:pPr>
        <w:pStyle w:val="17"/>
        <w:ind w:firstLine="420" w:firstLineChars="0"/>
        <w:jc w:val="right"/>
        <w:rPr>
          <w:rFonts w:hint="default" w:eastAsia="仿宋"/>
          <w:b/>
          <w:sz w:val="30"/>
          <w:szCs w:val="22"/>
        </w:rPr>
      </w:pPr>
      <w:r>
        <w:rPr>
          <w:lang w:eastAsia="zh-Hans"/>
        </w:rPr>
        <w:t xml:space="preserve">日期：    年  月 </w:t>
      </w:r>
      <w:r>
        <w:t xml:space="preserve"> </w:t>
      </w:r>
      <w:r>
        <w:rPr>
          <w:lang w:eastAsia="zh-Hans"/>
        </w:rPr>
        <w:t xml:space="preserve"> 日</w:t>
      </w:r>
      <w:r>
        <w:rPr>
          <w:rFonts w:eastAsia="仿宋"/>
          <w:b/>
          <w:sz w:val="30"/>
          <w:szCs w:val="22"/>
        </w:rPr>
        <w:br w:type="page"/>
      </w:r>
    </w:p>
    <w:p w14:paraId="4AA19D82">
      <w:pPr>
        <w:numPr>
          <w:ilvl w:val="0"/>
          <w:numId w:val="21"/>
        </w:num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商务响应表</w:t>
      </w:r>
    </w:p>
    <w:p w14:paraId="724FDC23">
      <w:pPr>
        <w:pStyle w:val="7"/>
        <w:ind w:firstLine="0" w:firstLineChars="0"/>
        <w:rPr>
          <w:sz w:val="24"/>
          <w:szCs w:val="22"/>
        </w:rPr>
      </w:pPr>
    </w:p>
    <w:p w14:paraId="756248C7">
      <w:pPr>
        <w:spacing w:line="360" w:lineRule="auto"/>
        <w:rPr>
          <w:sz w:val="24"/>
        </w:rPr>
      </w:pPr>
      <w:r>
        <w:rPr>
          <w:rFonts w:hint="eastAsia"/>
          <w:sz w:val="24"/>
          <w:lang w:val="en-US" w:eastAsia="zh-CN"/>
        </w:rPr>
        <w:t>标项</w:t>
      </w:r>
      <w:r>
        <w:rPr>
          <w:rFonts w:hint="eastAsia"/>
          <w:sz w:val="24"/>
        </w:rPr>
        <w:t>名称：</w:t>
      </w:r>
    </w:p>
    <w:p w14:paraId="30602197">
      <w:pPr>
        <w:spacing w:line="360" w:lineRule="auto"/>
      </w:pPr>
      <w:r>
        <w:rPr>
          <w:rFonts w:hint="eastAsia"/>
          <w:sz w:val="24"/>
          <w:lang w:val="en-US" w:eastAsia="zh-CN"/>
        </w:rPr>
        <w:t>标项</w:t>
      </w:r>
      <w:r>
        <w:rPr>
          <w:rFonts w:hint="eastAsia"/>
          <w:sz w:val="24"/>
        </w:rPr>
        <w:t>编号：</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5"/>
        <w:gridCol w:w="2348"/>
        <w:gridCol w:w="2070"/>
        <w:gridCol w:w="2817"/>
      </w:tblGrid>
      <w:tr w14:paraId="1521C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099AC088">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项目</w:t>
            </w:r>
          </w:p>
        </w:tc>
        <w:tc>
          <w:tcPr>
            <w:tcW w:w="1295" w:type="pct"/>
            <w:vAlign w:val="center"/>
          </w:tcPr>
          <w:p w14:paraId="22D94106">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招标文件要求</w:t>
            </w:r>
          </w:p>
        </w:tc>
        <w:tc>
          <w:tcPr>
            <w:tcW w:w="1142" w:type="pct"/>
            <w:vAlign w:val="center"/>
          </w:tcPr>
          <w:p w14:paraId="2CFFAF1B">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是否响应</w:t>
            </w:r>
          </w:p>
        </w:tc>
        <w:tc>
          <w:tcPr>
            <w:tcW w:w="1554" w:type="pct"/>
            <w:vAlign w:val="center"/>
          </w:tcPr>
          <w:p w14:paraId="22C60D83">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供应商的承诺和说明</w:t>
            </w:r>
          </w:p>
        </w:tc>
      </w:tr>
      <w:tr w14:paraId="549FC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2103AF8F">
            <w:pPr>
              <w:spacing w:line="360" w:lineRule="auto"/>
              <w:jc w:val="center"/>
              <w:rPr>
                <w:rFonts w:hint="eastAsia" w:ascii="宋体" w:hAnsi="宋体" w:eastAsia="宋体" w:cs="宋体"/>
                <w:kern w:val="0"/>
                <w:sz w:val="18"/>
                <w:szCs w:val="18"/>
              </w:rPr>
            </w:pPr>
          </w:p>
        </w:tc>
        <w:tc>
          <w:tcPr>
            <w:tcW w:w="1295" w:type="pct"/>
            <w:vAlign w:val="center"/>
          </w:tcPr>
          <w:p w14:paraId="768421DF">
            <w:pPr>
              <w:spacing w:line="360" w:lineRule="auto"/>
              <w:jc w:val="center"/>
              <w:rPr>
                <w:rFonts w:ascii="Times New Roman" w:hAnsi="Times New Roman" w:eastAsia="Times New Roman" w:cs="Times New Roman"/>
                <w:kern w:val="0"/>
                <w:szCs w:val="21"/>
              </w:rPr>
            </w:pPr>
          </w:p>
        </w:tc>
        <w:tc>
          <w:tcPr>
            <w:tcW w:w="1142" w:type="pct"/>
            <w:vAlign w:val="center"/>
          </w:tcPr>
          <w:p w14:paraId="09470C18">
            <w:pPr>
              <w:spacing w:line="360" w:lineRule="auto"/>
              <w:jc w:val="center"/>
              <w:rPr>
                <w:rFonts w:ascii="Times New Roman" w:hAnsi="Times New Roman" w:eastAsia="Times New Roman" w:cs="Times New Roman"/>
                <w:kern w:val="0"/>
                <w:szCs w:val="21"/>
              </w:rPr>
            </w:pPr>
          </w:p>
        </w:tc>
        <w:tc>
          <w:tcPr>
            <w:tcW w:w="1554" w:type="pct"/>
            <w:vAlign w:val="center"/>
          </w:tcPr>
          <w:p w14:paraId="73C84046">
            <w:pPr>
              <w:spacing w:line="360" w:lineRule="auto"/>
              <w:jc w:val="center"/>
              <w:rPr>
                <w:rFonts w:ascii="Times New Roman" w:hAnsi="Times New Roman" w:eastAsia="Times New Roman" w:cs="Times New Roman"/>
                <w:kern w:val="0"/>
                <w:szCs w:val="21"/>
              </w:rPr>
            </w:pPr>
          </w:p>
        </w:tc>
      </w:tr>
      <w:tr w14:paraId="5283D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25D78372">
            <w:pPr>
              <w:spacing w:line="360" w:lineRule="auto"/>
              <w:jc w:val="center"/>
              <w:rPr>
                <w:rFonts w:hint="eastAsia" w:ascii="宋体" w:hAnsi="宋体" w:eastAsia="宋体" w:cs="宋体"/>
                <w:kern w:val="0"/>
                <w:sz w:val="18"/>
                <w:szCs w:val="18"/>
              </w:rPr>
            </w:pPr>
          </w:p>
        </w:tc>
        <w:tc>
          <w:tcPr>
            <w:tcW w:w="1295" w:type="pct"/>
            <w:vAlign w:val="center"/>
          </w:tcPr>
          <w:p w14:paraId="1A275809">
            <w:pPr>
              <w:spacing w:line="360" w:lineRule="auto"/>
              <w:jc w:val="center"/>
              <w:rPr>
                <w:rFonts w:ascii="Times New Roman" w:hAnsi="Times New Roman" w:eastAsia="Times New Roman" w:cs="Times New Roman"/>
                <w:kern w:val="0"/>
                <w:szCs w:val="21"/>
              </w:rPr>
            </w:pPr>
          </w:p>
        </w:tc>
        <w:tc>
          <w:tcPr>
            <w:tcW w:w="1142" w:type="pct"/>
            <w:vAlign w:val="center"/>
          </w:tcPr>
          <w:p w14:paraId="7BD6044F">
            <w:pPr>
              <w:spacing w:line="360" w:lineRule="auto"/>
              <w:jc w:val="center"/>
              <w:rPr>
                <w:rFonts w:ascii="Times New Roman" w:hAnsi="Times New Roman" w:eastAsia="Times New Roman" w:cs="Times New Roman"/>
                <w:kern w:val="0"/>
                <w:szCs w:val="21"/>
              </w:rPr>
            </w:pPr>
          </w:p>
        </w:tc>
        <w:tc>
          <w:tcPr>
            <w:tcW w:w="1554" w:type="pct"/>
            <w:vAlign w:val="center"/>
          </w:tcPr>
          <w:p w14:paraId="648B9193">
            <w:pPr>
              <w:spacing w:line="360" w:lineRule="auto"/>
              <w:jc w:val="center"/>
              <w:rPr>
                <w:rFonts w:ascii="Times New Roman" w:hAnsi="Times New Roman" w:eastAsia="Times New Roman" w:cs="Times New Roman"/>
                <w:kern w:val="0"/>
                <w:szCs w:val="21"/>
              </w:rPr>
            </w:pPr>
          </w:p>
        </w:tc>
      </w:tr>
      <w:tr w14:paraId="249F4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01C4695D">
            <w:pPr>
              <w:spacing w:line="360" w:lineRule="auto"/>
              <w:jc w:val="center"/>
              <w:rPr>
                <w:rFonts w:hint="eastAsia" w:ascii="宋体" w:hAnsi="宋体" w:eastAsia="宋体" w:cs="宋体"/>
                <w:kern w:val="0"/>
                <w:sz w:val="18"/>
                <w:szCs w:val="18"/>
              </w:rPr>
            </w:pPr>
          </w:p>
        </w:tc>
        <w:tc>
          <w:tcPr>
            <w:tcW w:w="1295" w:type="pct"/>
            <w:vAlign w:val="center"/>
          </w:tcPr>
          <w:p w14:paraId="6A2294F3">
            <w:pPr>
              <w:spacing w:line="360" w:lineRule="auto"/>
              <w:jc w:val="center"/>
              <w:rPr>
                <w:rFonts w:ascii="Times New Roman" w:hAnsi="Times New Roman" w:eastAsia="Times New Roman" w:cs="Times New Roman"/>
                <w:kern w:val="0"/>
                <w:szCs w:val="21"/>
              </w:rPr>
            </w:pPr>
          </w:p>
        </w:tc>
        <w:tc>
          <w:tcPr>
            <w:tcW w:w="1142" w:type="pct"/>
            <w:vAlign w:val="center"/>
          </w:tcPr>
          <w:p w14:paraId="5E3FCE8B">
            <w:pPr>
              <w:spacing w:line="360" w:lineRule="auto"/>
              <w:jc w:val="center"/>
              <w:rPr>
                <w:rFonts w:ascii="Times New Roman" w:hAnsi="Times New Roman" w:eastAsia="Times New Roman" w:cs="Times New Roman"/>
                <w:kern w:val="0"/>
                <w:szCs w:val="21"/>
              </w:rPr>
            </w:pPr>
          </w:p>
        </w:tc>
        <w:tc>
          <w:tcPr>
            <w:tcW w:w="1554" w:type="pct"/>
            <w:vAlign w:val="center"/>
          </w:tcPr>
          <w:p w14:paraId="53E3378C">
            <w:pPr>
              <w:spacing w:line="360" w:lineRule="auto"/>
              <w:jc w:val="center"/>
              <w:rPr>
                <w:rFonts w:ascii="Times New Roman" w:hAnsi="Times New Roman" w:eastAsia="Times New Roman" w:cs="Times New Roman"/>
                <w:kern w:val="0"/>
                <w:szCs w:val="21"/>
              </w:rPr>
            </w:pPr>
          </w:p>
        </w:tc>
      </w:tr>
      <w:tr w14:paraId="46468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6F0EA7F9">
            <w:pPr>
              <w:spacing w:line="360"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w:t>
            </w:r>
          </w:p>
        </w:tc>
        <w:tc>
          <w:tcPr>
            <w:tcW w:w="1295" w:type="pct"/>
            <w:vAlign w:val="center"/>
          </w:tcPr>
          <w:p w14:paraId="6862BCCF">
            <w:pPr>
              <w:spacing w:line="360" w:lineRule="auto"/>
              <w:jc w:val="center"/>
              <w:rPr>
                <w:rFonts w:ascii="Times New Roman" w:hAnsi="Times New Roman" w:eastAsia="Times New Roman" w:cs="Times New Roman"/>
                <w:kern w:val="0"/>
                <w:szCs w:val="21"/>
              </w:rPr>
            </w:pPr>
          </w:p>
        </w:tc>
        <w:tc>
          <w:tcPr>
            <w:tcW w:w="1142" w:type="pct"/>
            <w:vAlign w:val="center"/>
          </w:tcPr>
          <w:p w14:paraId="2555AB1B">
            <w:pPr>
              <w:spacing w:line="360" w:lineRule="auto"/>
              <w:jc w:val="center"/>
              <w:rPr>
                <w:rFonts w:ascii="Times New Roman" w:hAnsi="Times New Roman" w:eastAsia="Times New Roman" w:cs="Times New Roman"/>
                <w:kern w:val="0"/>
                <w:szCs w:val="21"/>
              </w:rPr>
            </w:pPr>
          </w:p>
        </w:tc>
        <w:tc>
          <w:tcPr>
            <w:tcW w:w="1554" w:type="pct"/>
            <w:vAlign w:val="center"/>
          </w:tcPr>
          <w:p w14:paraId="7478D4A1">
            <w:pPr>
              <w:spacing w:line="360" w:lineRule="auto"/>
              <w:jc w:val="center"/>
              <w:rPr>
                <w:rFonts w:ascii="Times New Roman" w:hAnsi="Times New Roman" w:eastAsia="Times New Roman" w:cs="Times New Roman"/>
                <w:kern w:val="0"/>
                <w:szCs w:val="21"/>
              </w:rPr>
            </w:pPr>
          </w:p>
        </w:tc>
      </w:tr>
      <w:tr w14:paraId="7FB16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1D13BD5E">
            <w:pPr>
              <w:spacing w:line="360" w:lineRule="auto"/>
              <w:jc w:val="center"/>
              <w:rPr>
                <w:rFonts w:ascii="Times New Roman" w:hAnsi="Times New Roman" w:eastAsia="宋体" w:cs="Times New Roman"/>
                <w:kern w:val="0"/>
                <w:szCs w:val="21"/>
              </w:rPr>
            </w:pPr>
          </w:p>
        </w:tc>
        <w:tc>
          <w:tcPr>
            <w:tcW w:w="1295" w:type="pct"/>
            <w:vAlign w:val="center"/>
          </w:tcPr>
          <w:p w14:paraId="133B2100">
            <w:pPr>
              <w:spacing w:line="360" w:lineRule="auto"/>
              <w:jc w:val="center"/>
              <w:rPr>
                <w:rFonts w:ascii="Times New Roman" w:hAnsi="Times New Roman" w:eastAsia="Times New Roman" w:cs="Times New Roman"/>
                <w:kern w:val="0"/>
                <w:szCs w:val="21"/>
              </w:rPr>
            </w:pPr>
          </w:p>
        </w:tc>
        <w:tc>
          <w:tcPr>
            <w:tcW w:w="1142" w:type="pct"/>
            <w:vAlign w:val="center"/>
          </w:tcPr>
          <w:p w14:paraId="3F96BBD8">
            <w:pPr>
              <w:spacing w:line="360" w:lineRule="auto"/>
              <w:jc w:val="center"/>
              <w:rPr>
                <w:rFonts w:ascii="Times New Roman" w:hAnsi="Times New Roman" w:eastAsia="Times New Roman" w:cs="Times New Roman"/>
                <w:kern w:val="0"/>
                <w:szCs w:val="21"/>
              </w:rPr>
            </w:pPr>
          </w:p>
        </w:tc>
        <w:tc>
          <w:tcPr>
            <w:tcW w:w="1554" w:type="pct"/>
            <w:vAlign w:val="center"/>
          </w:tcPr>
          <w:p w14:paraId="21BB5DF0">
            <w:pPr>
              <w:spacing w:line="360" w:lineRule="auto"/>
              <w:jc w:val="center"/>
              <w:rPr>
                <w:rFonts w:ascii="Times New Roman" w:hAnsi="Times New Roman" w:eastAsia="Times New Roman" w:cs="Times New Roman"/>
                <w:kern w:val="0"/>
                <w:szCs w:val="21"/>
              </w:rPr>
            </w:pPr>
          </w:p>
        </w:tc>
      </w:tr>
    </w:tbl>
    <w:p w14:paraId="4DE0612B">
      <w:pPr>
        <w:jc w:val="center"/>
        <w:rPr>
          <w:rFonts w:ascii="Times New Roman" w:hAnsi="Times New Roman" w:eastAsia="宋体" w:cs="Times New Roman"/>
          <w:szCs w:val="22"/>
        </w:rPr>
      </w:pPr>
    </w:p>
    <w:p w14:paraId="0C7D8D7F">
      <w:pPr>
        <w:pStyle w:val="17"/>
        <w:ind w:firstLine="420" w:firstLineChars="0"/>
        <w:rPr>
          <w:rFonts w:hint="default"/>
        </w:rPr>
      </w:pPr>
      <w:r>
        <w:t>本表格若不填写，视同为完全响应招标文件要求，如投标文件其他承诺或方案内容与本响应表不一致，以本表内容为准。</w:t>
      </w:r>
    </w:p>
    <w:p w14:paraId="06F75372">
      <w:pPr>
        <w:pStyle w:val="17"/>
        <w:ind w:firstLine="480"/>
        <w:rPr>
          <w:rFonts w:hint="default"/>
        </w:rPr>
      </w:pPr>
    </w:p>
    <w:p w14:paraId="2761E0CC">
      <w:pPr>
        <w:pStyle w:val="17"/>
        <w:ind w:firstLine="0" w:firstLineChars="0"/>
        <w:rPr>
          <w:rFonts w:hint="default"/>
        </w:rPr>
      </w:pPr>
      <w:r>
        <w:t>法定代表人或授权委托人签字：</w:t>
      </w:r>
    </w:p>
    <w:p w14:paraId="6C218AA4">
      <w:pPr>
        <w:pStyle w:val="17"/>
        <w:ind w:firstLine="480"/>
        <w:rPr>
          <w:rFonts w:hint="default"/>
        </w:rPr>
      </w:pPr>
    </w:p>
    <w:p w14:paraId="6DF69F9D">
      <w:pPr>
        <w:pStyle w:val="17"/>
        <w:ind w:firstLine="0" w:firstLineChars="0"/>
        <w:rPr>
          <w:rFonts w:hint="default"/>
        </w:rPr>
      </w:pPr>
      <w:r>
        <w:t>供应商全称公章：</w:t>
      </w:r>
    </w:p>
    <w:p w14:paraId="64087068">
      <w:pPr>
        <w:pStyle w:val="17"/>
        <w:ind w:firstLine="480"/>
        <w:rPr>
          <w:rFonts w:hint="default"/>
        </w:rPr>
      </w:pPr>
    </w:p>
    <w:p w14:paraId="071903A4">
      <w:pPr>
        <w:pStyle w:val="17"/>
        <w:ind w:firstLine="0" w:firstLineChars="0"/>
        <w:rPr>
          <w:rFonts w:hint="default"/>
        </w:rPr>
      </w:pPr>
      <w:r>
        <w:rPr>
          <w:lang w:eastAsia="zh-Hans"/>
        </w:rPr>
        <w:t>日期：    年  月  日</w:t>
      </w:r>
    </w:p>
    <w:p w14:paraId="38BE8912">
      <w:pPr>
        <w:rPr>
          <w:rFonts w:hint="eastAsia" w:ascii="仿宋" w:hAnsi="仿宋" w:eastAsia="仿宋" w:cs="仿宋"/>
          <w:b/>
          <w:sz w:val="30"/>
          <w:szCs w:val="30"/>
        </w:rPr>
      </w:pPr>
      <w:r>
        <w:rPr>
          <w:rFonts w:hint="eastAsia" w:ascii="仿宋" w:hAnsi="仿宋" w:eastAsia="仿宋" w:cs="仿宋"/>
          <w:b/>
          <w:sz w:val="30"/>
          <w:szCs w:val="30"/>
        </w:rPr>
        <w:br w:type="page"/>
      </w:r>
    </w:p>
    <w:p w14:paraId="67F1D657">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十、企业业绩</w:t>
      </w:r>
    </w:p>
    <w:p w14:paraId="2E5793C8">
      <w:pPr>
        <w:spacing w:line="360" w:lineRule="auto"/>
        <w:rPr>
          <w:sz w:val="24"/>
        </w:rPr>
      </w:pPr>
      <w:r>
        <w:rPr>
          <w:rFonts w:hint="eastAsia"/>
          <w:sz w:val="24"/>
          <w:lang w:val="en-US" w:eastAsia="zh-CN"/>
        </w:rPr>
        <w:t>标项</w:t>
      </w:r>
      <w:r>
        <w:rPr>
          <w:rFonts w:hint="eastAsia"/>
          <w:sz w:val="24"/>
        </w:rPr>
        <w:t>名称：</w:t>
      </w:r>
    </w:p>
    <w:p w14:paraId="403DD220">
      <w:pPr>
        <w:spacing w:line="360" w:lineRule="auto"/>
      </w:pPr>
      <w:r>
        <w:rPr>
          <w:rFonts w:hint="eastAsia"/>
          <w:sz w:val="24"/>
          <w:lang w:val="en-US" w:eastAsia="zh-CN"/>
        </w:rPr>
        <w:t>标项</w:t>
      </w:r>
      <w:r>
        <w:rPr>
          <w:rFonts w:hint="eastAsia"/>
          <w:sz w:val="24"/>
        </w:rPr>
        <w:t>编号：</w:t>
      </w:r>
    </w:p>
    <w:tbl>
      <w:tblPr>
        <w:tblStyle w:val="10"/>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1808"/>
        <w:gridCol w:w="1808"/>
        <w:gridCol w:w="1808"/>
        <w:gridCol w:w="1808"/>
      </w:tblGrid>
      <w:tr w14:paraId="6B06C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808" w:type="dxa"/>
            <w:vAlign w:val="center"/>
          </w:tcPr>
          <w:p w14:paraId="27D36365">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序号</w:t>
            </w:r>
          </w:p>
        </w:tc>
        <w:tc>
          <w:tcPr>
            <w:tcW w:w="1808" w:type="dxa"/>
            <w:vAlign w:val="center"/>
          </w:tcPr>
          <w:p w14:paraId="746E1C87">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使用方</w:t>
            </w:r>
          </w:p>
        </w:tc>
        <w:tc>
          <w:tcPr>
            <w:tcW w:w="1808" w:type="dxa"/>
            <w:vAlign w:val="center"/>
          </w:tcPr>
          <w:p w14:paraId="71AAF5DB">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项目名称</w:t>
            </w:r>
          </w:p>
        </w:tc>
        <w:tc>
          <w:tcPr>
            <w:tcW w:w="1808" w:type="dxa"/>
            <w:vAlign w:val="center"/>
          </w:tcPr>
          <w:p w14:paraId="635360E0">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成交金额</w:t>
            </w:r>
          </w:p>
          <w:p w14:paraId="277D21F7">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（单位：元）</w:t>
            </w:r>
          </w:p>
        </w:tc>
        <w:tc>
          <w:tcPr>
            <w:tcW w:w="1808" w:type="dxa"/>
            <w:vAlign w:val="center"/>
          </w:tcPr>
          <w:p w14:paraId="75D90651">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签订时间</w:t>
            </w:r>
          </w:p>
        </w:tc>
      </w:tr>
      <w:tr w14:paraId="329B2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1FBAFCD0">
            <w:pPr>
              <w:spacing w:line="360" w:lineRule="auto"/>
              <w:jc w:val="center"/>
              <w:rPr>
                <w:rFonts w:ascii="Times New Roman" w:hAnsi="Times New Roman" w:eastAsia="Times New Roman" w:cs="Times New Roman"/>
                <w:kern w:val="0"/>
                <w:sz w:val="24"/>
                <w:szCs w:val="20"/>
              </w:rPr>
            </w:pPr>
          </w:p>
        </w:tc>
        <w:tc>
          <w:tcPr>
            <w:tcW w:w="1808" w:type="dxa"/>
            <w:vAlign w:val="center"/>
          </w:tcPr>
          <w:p w14:paraId="4175E8B6">
            <w:pPr>
              <w:spacing w:line="360" w:lineRule="auto"/>
              <w:jc w:val="center"/>
              <w:rPr>
                <w:rFonts w:ascii="Times New Roman" w:hAnsi="Times New Roman" w:eastAsia="Times New Roman" w:cs="Times New Roman"/>
                <w:kern w:val="0"/>
                <w:sz w:val="24"/>
                <w:szCs w:val="20"/>
              </w:rPr>
            </w:pPr>
          </w:p>
        </w:tc>
        <w:tc>
          <w:tcPr>
            <w:tcW w:w="1808" w:type="dxa"/>
            <w:vAlign w:val="center"/>
          </w:tcPr>
          <w:p w14:paraId="7250F41F">
            <w:pPr>
              <w:spacing w:line="360" w:lineRule="auto"/>
              <w:jc w:val="center"/>
              <w:rPr>
                <w:rFonts w:ascii="Times New Roman" w:hAnsi="Times New Roman" w:eastAsia="Times New Roman" w:cs="Times New Roman"/>
                <w:kern w:val="0"/>
                <w:sz w:val="24"/>
                <w:szCs w:val="20"/>
              </w:rPr>
            </w:pPr>
          </w:p>
        </w:tc>
        <w:tc>
          <w:tcPr>
            <w:tcW w:w="1808" w:type="dxa"/>
            <w:vAlign w:val="center"/>
          </w:tcPr>
          <w:p w14:paraId="4F4121D7">
            <w:pPr>
              <w:spacing w:line="360" w:lineRule="auto"/>
              <w:jc w:val="center"/>
              <w:rPr>
                <w:rFonts w:ascii="Times New Roman" w:hAnsi="Times New Roman" w:eastAsia="Times New Roman" w:cs="Times New Roman"/>
                <w:kern w:val="0"/>
                <w:sz w:val="24"/>
                <w:szCs w:val="20"/>
              </w:rPr>
            </w:pPr>
          </w:p>
        </w:tc>
        <w:tc>
          <w:tcPr>
            <w:tcW w:w="1808" w:type="dxa"/>
            <w:vAlign w:val="center"/>
          </w:tcPr>
          <w:p w14:paraId="25A8B9C0">
            <w:pPr>
              <w:spacing w:line="360" w:lineRule="auto"/>
              <w:jc w:val="center"/>
              <w:rPr>
                <w:rFonts w:ascii="Times New Roman" w:hAnsi="Times New Roman" w:eastAsia="Times New Roman" w:cs="Times New Roman"/>
                <w:kern w:val="0"/>
                <w:sz w:val="24"/>
                <w:szCs w:val="20"/>
              </w:rPr>
            </w:pPr>
          </w:p>
        </w:tc>
      </w:tr>
      <w:tr w14:paraId="32DC9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4A7AB075">
            <w:pPr>
              <w:spacing w:line="360" w:lineRule="auto"/>
              <w:jc w:val="center"/>
              <w:rPr>
                <w:rFonts w:ascii="Times New Roman" w:hAnsi="Times New Roman" w:eastAsia="Times New Roman" w:cs="Times New Roman"/>
                <w:kern w:val="0"/>
                <w:sz w:val="24"/>
                <w:szCs w:val="20"/>
              </w:rPr>
            </w:pPr>
          </w:p>
        </w:tc>
        <w:tc>
          <w:tcPr>
            <w:tcW w:w="1808" w:type="dxa"/>
            <w:vAlign w:val="center"/>
          </w:tcPr>
          <w:p w14:paraId="6EFDBCC9">
            <w:pPr>
              <w:spacing w:line="360" w:lineRule="auto"/>
              <w:jc w:val="center"/>
              <w:rPr>
                <w:rFonts w:ascii="Times New Roman" w:hAnsi="Times New Roman" w:eastAsia="Times New Roman" w:cs="Times New Roman"/>
                <w:kern w:val="0"/>
                <w:sz w:val="24"/>
                <w:szCs w:val="20"/>
              </w:rPr>
            </w:pPr>
          </w:p>
        </w:tc>
        <w:tc>
          <w:tcPr>
            <w:tcW w:w="1808" w:type="dxa"/>
            <w:vAlign w:val="center"/>
          </w:tcPr>
          <w:p w14:paraId="0D864F25">
            <w:pPr>
              <w:spacing w:line="360" w:lineRule="auto"/>
              <w:jc w:val="center"/>
              <w:rPr>
                <w:rFonts w:ascii="Times New Roman" w:hAnsi="Times New Roman" w:eastAsia="Times New Roman" w:cs="Times New Roman"/>
                <w:kern w:val="0"/>
                <w:sz w:val="24"/>
                <w:szCs w:val="20"/>
              </w:rPr>
            </w:pPr>
          </w:p>
        </w:tc>
        <w:tc>
          <w:tcPr>
            <w:tcW w:w="1808" w:type="dxa"/>
            <w:vAlign w:val="center"/>
          </w:tcPr>
          <w:p w14:paraId="6C294AB5">
            <w:pPr>
              <w:spacing w:line="360" w:lineRule="auto"/>
              <w:jc w:val="center"/>
              <w:rPr>
                <w:rFonts w:ascii="Times New Roman" w:hAnsi="Times New Roman" w:eastAsia="Times New Roman" w:cs="Times New Roman"/>
                <w:kern w:val="0"/>
                <w:sz w:val="24"/>
                <w:szCs w:val="20"/>
              </w:rPr>
            </w:pPr>
          </w:p>
        </w:tc>
        <w:tc>
          <w:tcPr>
            <w:tcW w:w="1808" w:type="dxa"/>
            <w:vAlign w:val="center"/>
          </w:tcPr>
          <w:p w14:paraId="5D6B526E">
            <w:pPr>
              <w:spacing w:line="360" w:lineRule="auto"/>
              <w:jc w:val="center"/>
              <w:rPr>
                <w:rFonts w:ascii="Times New Roman" w:hAnsi="Times New Roman" w:eastAsia="Times New Roman" w:cs="Times New Roman"/>
                <w:kern w:val="0"/>
                <w:sz w:val="24"/>
                <w:szCs w:val="20"/>
              </w:rPr>
            </w:pPr>
          </w:p>
        </w:tc>
      </w:tr>
    </w:tbl>
    <w:p w14:paraId="530AD47D">
      <w:pPr>
        <w:rPr>
          <w:rFonts w:ascii="Times New Roman" w:hAnsi="Times New Roman" w:eastAsia="宋体" w:cs="Times New Roman"/>
          <w:szCs w:val="22"/>
        </w:rPr>
      </w:pPr>
    </w:p>
    <w:p w14:paraId="1B6C43EC">
      <w:pPr>
        <w:pStyle w:val="17"/>
        <w:ind w:firstLine="0" w:firstLineChars="0"/>
        <w:rPr>
          <w:rFonts w:hint="default"/>
        </w:rPr>
      </w:pPr>
      <w:r>
        <w:t>1.业绩是指供应商2022年1月1日至今</w:t>
      </w:r>
      <w:r>
        <w:rPr>
          <w:rFonts w:hint="eastAsia"/>
          <w:lang w:val="en-US" w:eastAsia="zh-CN"/>
        </w:rPr>
        <w:t>同类</w:t>
      </w:r>
      <w:r>
        <w:t>业绩；</w:t>
      </w:r>
    </w:p>
    <w:p w14:paraId="715740B4">
      <w:pPr>
        <w:pStyle w:val="17"/>
        <w:ind w:firstLine="0" w:firstLineChars="0"/>
        <w:rPr>
          <w:rFonts w:hint="default"/>
        </w:rPr>
      </w:pPr>
      <w:r>
        <w:t>2.此表仅提供表格形式，供应商应根据需要准备足够数量的表格来填写。</w:t>
      </w:r>
    </w:p>
    <w:p w14:paraId="4AB2CEC0">
      <w:pPr>
        <w:pStyle w:val="17"/>
        <w:ind w:firstLine="480"/>
        <w:rPr>
          <w:rFonts w:hint="default"/>
        </w:rPr>
      </w:pPr>
    </w:p>
    <w:p w14:paraId="0550C935">
      <w:pPr>
        <w:pStyle w:val="17"/>
        <w:ind w:firstLine="0" w:firstLineChars="0"/>
        <w:rPr>
          <w:rFonts w:hint="default"/>
        </w:rPr>
      </w:pPr>
      <w:r>
        <w:t>法定代表人或授权委托人签字：</w:t>
      </w:r>
    </w:p>
    <w:p w14:paraId="41020115">
      <w:pPr>
        <w:pStyle w:val="17"/>
        <w:ind w:firstLine="480"/>
        <w:rPr>
          <w:rFonts w:hint="default"/>
        </w:rPr>
      </w:pPr>
    </w:p>
    <w:p w14:paraId="66EFD00A">
      <w:pPr>
        <w:pStyle w:val="17"/>
        <w:ind w:firstLine="0" w:firstLineChars="0"/>
        <w:rPr>
          <w:rFonts w:hint="default"/>
        </w:rPr>
      </w:pPr>
      <w:r>
        <w:t>供应商全称公章：</w:t>
      </w:r>
    </w:p>
    <w:p w14:paraId="77ED2111">
      <w:pPr>
        <w:pStyle w:val="17"/>
        <w:ind w:firstLine="480"/>
        <w:rPr>
          <w:rFonts w:hint="default"/>
        </w:rPr>
      </w:pPr>
    </w:p>
    <w:p w14:paraId="4EAABEF0">
      <w:pPr>
        <w:pStyle w:val="17"/>
        <w:ind w:firstLine="0" w:firstLineChars="0"/>
        <w:rPr>
          <w:rFonts w:hint="default"/>
        </w:rPr>
      </w:pPr>
      <w:r>
        <w:rPr>
          <w:lang w:eastAsia="zh-Hans"/>
        </w:rPr>
        <w:t>日期：    年  月  日</w:t>
      </w:r>
    </w:p>
    <w:p w14:paraId="71AE6465">
      <w:pPr>
        <w:rPr>
          <w:rFonts w:ascii="Times New Roman" w:hAnsi="Times New Roman" w:eastAsia="宋体" w:cs="Times New Roman"/>
          <w:b/>
          <w:sz w:val="30"/>
          <w:szCs w:val="30"/>
        </w:rPr>
      </w:pPr>
    </w:p>
    <w:p w14:paraId="3FF8393C">
      <w:pPr>
        <w:rPr>
          <w:rFonts w:ascii="Times New Roman" w:hAnsi="Times New Roman" w:eastAsia="宋体" w:cs="Times New Roman"/>
          <w:b/>
          <w:sz w:val="30"/>
          <w:szCs w:val="30"/>
        </w:rPr>
      </w:pPr>
      <w:r>
        <w:rPr>
          <w:rFonts w:hint="eastAsia" w:ascii="Times New Roman" w:hAnsi="Times New Roman" w:eastAsia="宋体" w:cs="Times New Roman"/>
          <w:b/>
          <w:sz w:val="30"/>
          <w:szCs w:val="30"/>
        </w:rPr>
        <w:br w:type="page"/>
      </w:r>
    </w:p>
    <w:p w14:paraId="6EF1F37D">
      <w:pPr>
        <w:outlineLvl w:val="2"/>
        <w:rPr>
          <w:rFonts w:hint="eastAsia" w:ascii="Times New Roman" w:hAnsi="Times New Roman" w:eastAsia="仿宋" w:cs="Times New Roman"/>
          <w:b/>
          <w:sz w:val="30"/>
          <w:szCs w:val="22"/>
        </w:rPr>
      </w:pPr>
      <w:r>
        <w:rPr>
          <w:rFonts w:hint="eastAsia" w:ascii="Times New Roman" w:hAnsi="Times New Roman" w:eastAsia="仿宋" w:cs="Times New Roman"/>
          <w:b/>
          <w:sz w:val="30"/>
          <w:szCs w:val="22"/>
        </w:rPr>
        <w:t>项目实施方案</w:t>
      </w:r>
    </w:p>
    <w:p w14:paraId="43F074A7">
      <w:pPr>
        <w:outlineLvl w:val="2"/>
        <w:rPr>
          <w:rFonts w:hint="eastAsia" w:ascii="Times New Roman" w:hAnsi="Times New Roman" w:eastAsia="仿宋" w:cs="Times New Roman"/>
          <w:b/>
          <w:sz w:val="30"/>
          <w:szCs w:val="22"/>
        </w:rPr>
      </w:pPr>
      <w:r>
        <w:rPr>
          <w:rFonts w:hint="eastAsia" w:ascii="Times New Roman" w:hAnsi="Times New Roman" w:eastAsia="仿宋" w:cs="Times New Roman"/>
          <w:b/>
          <w:sz w:val="30"/>
          <w:szCs w:val="22"/>
        </w:rPr>
        <w:t>团队成员配置</w:t>
      </w:r>
    </w:p>
    <w:p w14:paraId="0594A192">
      <w:pPr>
        <w:outlineLvl w:val="2"/>
        <w:rPr>
          <w:rFonts w:hint="eastAsia" w:ascii="Times New Roman" w:hAnsi="Times New Roman" w:eastAsia="仿宋" w:cs="Times New Roman"/>
          <w:b/>
          <w:sz w:val="30"/>
          <w:szCs w:val="22"/>
        </w:rPr>
      </w:pPr>
      <w:r>
        <w:rPr>
          <w:rFonts w:hint="eastAsia" w:ascii="Times New Roman" w:hAnsi="Times New Roman" w:eastAsia="仿宋" w:cs="Times New Roman"/>
          <w:b/>
          <w:sz w:val="30"/>
          <w:szCs w:val="22"/>
        </w:rPr>
        <w:t>接口服务</w:t>
      </w:r>
    </w:p>
    <w:p w14:paraId="3B98D914">
      <w:pPr>
        <w:outlineLvl w:val="2"/>
        <w:rPr>
          <w:rFonts w:hint="eastAsia" w:ascii="Times New Roman" w:hAnsi="Times New Roman" w:eastAsia="仿宋" w:cs="Times New Roman"/>
          <w:b/>
          <w:sz w:val="30"/>
          <w:szCs w:val="22"/>
        </w:rPr>
      </w:pPr>
      <w:r>
        <w:rPr>
          <w:rFonts w:hint="eastAsia" w:ascii="Times New Roman" w:hAnsi="Times New Roman" w:eastAsia="仿宋" w:cs="Times New Roman"/>
          <w:b/>
          <w:sz w:val="30"/>
          <w:szCs w:val="22"/>
        </w:rPr>
        <w:t>开通使用并调试验收</w:t>
      </w:r>
    </w:p>
    <w:p w14:paraId="796666FC">
      <w:pPr>
        <w:outlineLvl w:val="2"/>
        <w:rPr>
          <w:rFonts w:hint="eastAsia" w:ascii="Times New Roman" w:hAnsi="Times New Roman" w:eastAsia="仿宋" w:cs="Times New Roman"/>
          <w:b/>
          <w:sz w:val="30"/>
          <w:szCs w:val="22"/>
        </w:rPr>
      </w:pPr>
      <w:r>
        <w:rPr>
          <w:rFonts w:hint="eastAsia" w:ascii="Times New Roman" w:hAnsi="Times New Roman" w:eastAsia="仿宋" w:cs="Times New Roman"/>
          <w:b/>
          <w:sz w:val="30"/>
          <w:szCs w:val="22"/>
        </w:rPr>
        <w:t>售后服务</w:t>
      </w:r>
    </w:p>
    <w:p w14:paraId="6C40A218">
      <w:pPr>
        <w:outlineLvl w:val="2"/>
        <w:rPr>
          <w:rFonts w:hint="eastAsia" w:ascii="Times New Roman" w:hAnsi="Times New Roman" w:eastAsia="仿宋" w:cs="Times New Roman"/>
          <w:b/>
          <w:sz w:val="30"/>
          <w:szCs w:val="22"/>
        </w:rPr>
      </w:pPr>
      <w:r>
        <w:rPr>
          <w:rFonts w:hint="eastAsia" w:ascii="Times New Roman" w:hAnsi="Times New Roman" w:eastAsia="仿宋" w:cs="Times New Roman"/>
          <w:b/>
          <w:sz w:val="30"/>
          <w:szCs w:val="22"/>
        </w:rPr>
        <w:t>推广方案</w:t>
      </w:r>
    </w:p>
    <w:p w14:paraId="0A363678">
      <w:pPr>
        <w:outlineLvl w:val="2"/>
        <w:rPr>
          <w:rFonts w:hint="eastAsia" w:ascii="Times New Roman" w:hAnsi="Times New Roman" w:eastAsia="仿宋" w:cs="Times New Roman"/>
          <w:b/>
          <w:sz w:val="30"/>
          <w:szCs w:val="22"/>
        </w:rPr>
      </w:pPr>
      <w:r>
        <w:rPr>
          <w:rFonts w:hint="eastAsia" w:ascii="Times New Roman" w:hAnsi="Times New Roman" w:eastAsia="仿宋" w:cs="Times New Roman"/>
          <w:b/>
          <w:sz w:val="30"/>
          <w:szCs w:val="22"/>
        </w:rPr>
        <w:t>培训方案</w:t>
      </w:r>
    </w:p>
    <w:p w14:paraId="372D28ED">
      <w:pPr>
        <w:outlineLvl w:val="2"/>
        <w:rPr>
          <w:rFonts w:hint="eastAsia" w:ascii="Times New Roman" w:hAnsi="Times New Roman" w:eastAsia="仿宋" w:cs="Times New Roman"/>
          <w:b/>
          <w:sz w:val="30"/>
          <w:szCs w:val="22"/>
        </w:rPr>
      </w:pPr>
      <w:r>
        <w:rPr>
          <w:rFonts w:hint="eastAsia" w:ascii="Times New Roman" w:hAnsi="Times New Roman" w:eastAsia="仿宋" w:cs="Times New Roman"/>
          <w:b/>
          <w:sz w:val="30"/>
          <w:szCs w:val="22"/>
        </w:rPr>
        <w:t>资源利用</w:t>
      </w:r>
    </w:p>
    <w:p w14:paraId="75278853">
      <w:pPr>
        <w:outlineLvl w:val="2"/>
        <w:rPr>
          <w:rFonts w:hint="eastAsia" w:ascii="Times New Roman" w:hAnsi="Times New Roman" w:eastAsia="仿宋" w:cs="Times New Roman"/>
          <w:b/>
          <w:sz w:val="30"/>
          <w:szCs w:val="22"/>
        </w:rPr>
      </w:pPr>
      <w:r>
        <w:rPr>
          <w:rFonts w:hint="eastAsia" w:ascii="Times New Roman" w:hAnsi="Times New Roman" w:eastAsia="仿宋" w:cs="Times New Roman"/>
          <w:b/>
          <w:sz w:val="30"/>
          <w:szCs w:val="22"/>
        </w:rPr>
        <w:t>企业证书</w:t>
      </w:r>
    </w:p>
    <w:p w14:paraId="6FC90BDA">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投标人单位介绍及其它需要说明的材料</w:t>
      </w:r>
    </w:p>
    <w:p w14:paraId="1E11C2BA">
      <w:pPr>
        <w:ind w:left="420"/>
        <w:jc w:val="left"/>
        <w:rPr>
          <w:rFonts w:ascii="Times New Roman" w:hAnsi="Times New Roman" w:eastAsia="宋体" w:cs="Times New Roman"/>
          <w:b/>
          <w:sz w:val="30"/>
          <w:szCs w:val="30"/>
        </w:rPr>
      </w:pPr>
      <w:r>
        <w:rPr>
          <w:rFonts w:hint="eastAsia" w:ascii="Times New Roman" w:hAnsi="Times New Roman" w:eastAsia="宋体" w:cs="Times New Roman"/>
          <w:b/>
          <w:sz w:val="30"/>
          <w:szCs w:val="30"/>
        </w:rPr>
        <w:br w:type="page"/>
      </w:r>
    </w:p>
    <w:p w14:paraId="7299E9F9">
      <w:pPr>
        <w:pStyle w:val="7"/>
        <w:ind w:firstLine="0" w:firstLineChars="0"/>
      </w:pPr>
      <w:bookmarkStart w:id="1" w:name="附录5"/>
      <w:r>
        <w:rPr>
          <w:rFonts w:hint="eastAsia"/>
        </w:rPr>
        <w:t>附件5</w:t>
      </w:r>
    </w:p>
    <w:bookmarkEnd w:id="1"/>
    <w:p w14:paraId="075AE5A2">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5FAF89F5">
      <w:pPr>
        <w:jc w:val="center"/>
        <w:rPr>
          <w:rFonts w:ascii="Times New Roman" w:hAnsi="Times New Roman" w:eastAsia="宋体" w:cs="Times New Roman"/>
          <w:sz w:val="96"/>
          <w:szCs w:val="72"/>
        </w:rPr>
      </w:pPr>
    </w:p>
    <w:p w14:paraId="63D4DAF2">
      <w:pPr>
        <w:jc w:val="center"/>
        <w:rPr>
          <w:rFonts w:ascii="Times New Roman" w:hAnsi="Times New Roman" w:eastAsia="宋体" w:cs="Times New Roman"/>
          <w:sz w:val="96"/>
          <w:szCs w:val="72"/>
        </w:rPr>
      </w:pPr>
    </w:p>
    <w:p w14:paraId="76BF7FC4">
      <w:pPr>
        <w:jc w:val="center"/>
        <w:rPr>
          <w:rFonts w:ascii="Times New Roman" w:hAnsi="Times New Roman" w:eastAsia="宋体" w:cs="Times New Roman"/>
          <w:sz w:val="56"/>
          <w:szCs w:val="52"/>
        </w:rPr>
      </w:pPr>
    </w:p>
    <w:p w14:paraId="353FD496">
      <w:pPr>
        <w:jc w:val="center"/>
        <w:outlineLvl w:val="0"/>
        <w:rPr>
          <w:rFonts w:ascii="Times New Roman" w:hAnsi="Times New Roman" w:eastAsia="宋体" w:cs="Times New Roman"/>
          <w:sz w:val="96"/>
          <w:szCs w:val="72"/>
        </w:rPr>
      </w:pPr>
      <w:r>
        <w:rPr>
          <w:rFonts w:hint="eastAsia" w:ascii="Times New Roman" w:hAnsi="Times New Roman" w:eastAsia="宋体" w:cs="Times New Roman"/>
          <w:sz w:val="96"/>
          <w:szCs w:val="72"/>
        </w:rPr>
        <w:t>报价文件</w:t>
      </w:r>
    </w:p>
    <w:p w14:paraId="43E3D9EA">
      <w:pPr>
        <w:jc w:val="center"/>
        <w:rPr>
          <w:rFonts w:ascii="Times New Roman" w:hAnsi="Times New Roman" w:eastAsia="宋体" w:cs="Times New Roman"/>
          <w:sz w:val="96"/>
          <w:szCs w:val="72"/>
        </w:rPr>
      </w:pPr>
    </w:p>
    <w:p w14:paraId="39766C9A">
      <w:pPr>
        <w:jc w:val="center"/>
        <w:rPr>
          <w:rFonts w:ascii="Times New Roman" w:hAnsi="Times New Roman" w:eastAsia="宋体" w:cs="Times New Roman"/>
          <w:sz w:val="56"/>
          <w:szCs w:val="52"/>
        </w:rPr>
      </w:pPr>
    </w:p>
    <w:p w14:paraId="64659CAD">
      <w:pPr>
        <w:pStyle w:val="7"/>
        <w:ind w:firstLine="280"/>
      </w:pPr>
      <w:r>
        <w:rPr>
          <w:rFonts w:hint="eastAsia"/>
        </w:rPr>
        <w:t>项目名称：</w:t>
      </w:r>
    </w:p>
    <w:p w14:paraId="2F9D8C2C">
      <w:pPr>
        <w:pStyle w:val="7"/>
        <w:ind w:firstLine="280"/>
      </w:pPr>
      <w:r>
        <w:rPr>
          <w:rFonts w:hint="eastAsia"/>
        </w:rPr>
        <w:t>项目编号：</w:t>
      </w:r>
    </w:p>
    <w:p w14:paraId="69165A8F">
      <w:pPr>
        <w:pStyle w:val="7"/>
        <w:ind w:firstLine="280"/>
      </w:pPr>
      <w:r>
        <w:rPr>
          <w:rFonts w:hint="eastAsia"/>
        </w:rPr>
        <w:t>投标人名称：</w:t>
      </w:r>
    </w:p>
    <w:p w14:paraId="0927A9D9">
      <w:pPr>
        <w:pStyle w:val="7"/>
        <w:ind w:firstLine="280"/>
      </w:pPr>
      <w:r>
        <w:rPr>
          <w:rFonts w:hint="eastAsia"/>
        </w:rPr>
        <w:t>投标人地址：</w:t>
      </w:r>
    </w:p>
    <w:p w14:paraId="28F348A9">
      <w:pPr>
        <w:pStyle w:val="7"/>
        <w:ind w:firstLine="280"/>
      </w:pPr>
      <w:r>
        <w:rPr>
          <w:rFonts w:hint="eastAsia"/>
        </w:rPr>
        <w:t>在    年    月    日    时    分之前不得启封</w:t>
      </w:r>
    </w:p>
    <w:p w14:paraId="595580DE">
      <w:pPr>
        <w:ind w:firstLine="480"/>
        <w:jc w:val="right"/>
        <w:rPr>
          <w:rFonts w:ascii="Times New Roman" w:hAnsi="Times New Roman" w:eastAsia="宋体" w:cs="Times New Roman"/>
          <w:b/>
          <w:sz w:val="32"/>
        </w:rPr>
      </w:pPr>
      <w:r>
        <w:rPr>
          <w:rFonts w:hint="eastAsia" w:ascii="Times New Roman" w:hAnsi="Times New Roman" w:eastAsia="宋体" w:cs="Times New Roman"/>
          <w:sz w:val="28"/>
        </w:rPr>
        <w:t>年  月  日</w:t>
      </w:r>
    </w:p>
    <w:p w14:paraId="12E6E795">
      <w:pPr>
        <w:rPr>
          <w:rFonts w:ascii="Times New Roman" w:hAnsi="Times New Roman" w:eastAsia="宋体" w:cs="Times New Roman"/>
          <w:b/>
          <w:sz w:val="32"/>
        </w:rPr>
      </w:pPr>
      <w:r>
        <w:rPr>
          <w:rFonts w:hint="eastAsia" w:ascii="Times New Roman" w:hAnsi="Times New Roman" w:eastAsia="宋体" w:cs="Times New Roman"/>
          <w:b/>
          <w:sz w:val="32"/>
        </w:rPr>
        <w:br w:type="page"/>
      </w:r>
    </w:p>
    <w:p w14:paraId="65227D65">
      <w:pPr>
        <w:spacing w:before="156" w:beforeLines="50"/>
        <w:jc w:val="center"/>
        <w:outlineLvl w:val="2"/>
        <w:rPr>
          <w:rFonts w:hint="eastAsia" w:ascii="仿宋" w:hAnsi="仿宋" w:eastAsia="仿宋" w:cs="仿宋"/>
          <w:b/>
          <w:sz w:val="30"/>
          <w:szCs w:val="30"/>
        </w:rPr>
      </w:pPr>
      <w:r>
        <w:rPr>
          <w:rFonts w:hint="eastAsia" w:ascii="仿宋" w:hAnsi="仿宋" w:eastAsia="仿宋" w:cs="仿宋"/>
          <w:b/>
          <w:sz w:val="30"/>
          <w:szCs w:val="30"/>
        </w:rPr>
        <w:t>一、投标响应函</w:t>
      </w:r>
    </w:p>
    <w:p w14:paraId="7956C78F">
      <w:pPr>
        <w:pStyle w:val="17"/>
        <w:ind w:firstLine="0" w:firstLineChars="0"/>
        <w:rPr>
          <w:rFonts w:hint="default"/>
        </w:rPr>
      </w:pPr>
      <w:r>
        <w:t>致湖州学院：</w:t>
      </w:r>
    </w:p>
    <w:p w14:paraId="36C0BE2F">
      <w:pPr>
        <w:pStyle w:val="17"/>
        <w:ind w:firstLine="480"/>
        <w:rPr>
          <w:rFonts w:hint="default"/>
        </w:rPr>
      </w:pPr>
      <w:r>
        <w:t>本人</w:t>
      </w:r>
      <w:r>
        <w:rPr>
          <w:u w:val="single"/>
        </w:rPr>
        <w:t xml:space="preserve">           </w:t>
      </w:r>
      <w:r>
        <w:t>（姓名），身份证号：</w:t>
      </w:r>
      <w:r>
        <w:rPr>
          <w:u w:val="single"/>
        </w:rPr>
        <w:t xml:space="preserve">                 </w:t>
      </w:r>
      <w:r>
        <w:t xml:space="preserve"> ，系 </w:t>
      </w:r>
      <w:r>
        <w:rPr>
          <w:u w:val="single"/>
        </w:rPr>
        <w:t xml:space="preserve">            </w:t>
      </w:r>
      <w:r>
        <w:t>（供应商名称）的法定代表人，现授权</w:t>
      </w:r>
      <w:r>
        <w:rPr>
          <w:u w:val="single"/>
        </w:rPr>
        <w:t xml:space="preserve">            </w:t>
      </w:r>
      <w:r>
        <w:t>（姓名），身份证号：</w:t>
      </w:r>
      <w:r>
        <w:rPr>
          <w:u w:val="single"/>
        </w:rPr>
        <w:t xml:space="preserve">                   </w:t>
      </w:r>
      <w:r>
        <w:t xml:space="preserve"> ，为授权委托人。以我方的名义参加</w:t>
      </w:r>
      <w:r>
        <w:rPr>
          <w:rFonts w:hint="eastAsia"/>
          <w:lang w:val="en-US" w:eastAsia="zh-CN"/>
        </w:rPr>
        <w:t>标项（</w:t>
      </w:r>
      <w:r>
        <w:rPr>
          <w:rFonts w:hint="eastAsia"/>
          <w:u w:val="single"/>
          <w:lang w:val="en-US" w:eastAsia="zh-CN"/>
        </w:rPr>
        <w:t xml:space="preserve">     </w:t>
      </w:r>
      <w:r>
        <w:rPr>
          <w:rFonts w:hint="eastAsia"/>
          <w:lang w:val="en-US" w:eastAsia="zh-CN"/>
        </w:rPr>
        <w:t>），</w:t>
      </w:r>
      <w:r>
        <w:t>编号：</w:t>
      </w:r>
      <w:r>
        <w:rPr>
          <w:u w:val="single"/>
        </w:rPr>
        <w:t xml:space="preserve">           </w:t>
      </w:r>
      <w:r>
        <w:t>，名称</w:t>
      </w:r>
      <w:r>
        <w:rPr>
          <w:u w:val="none"/>
        </w:rPr>
        <w:t>：</w:t>
      </w:r>
      <w:r>
        <w:rPr>
          <w:u w:val="single"/>
        </w:rPr>
        <w:t xml:space="preserve">                 </w:t>
      </w:r>
      <w:r>
        <w:t xml:space="preserve"> ，的投标活动，并进行投标。为此：</w:t>
      </w:r>
    </w:p>
    <w:p w14:paraId="6DBB2852">
      <w:pPr>
        <w:pStyle w:val="17"/>
        <w:ind w:firstLine="480"/>
        <w:rPr>
          <w:rFonts w:hint="default"/>
        </w:rPr>
      </w:pPr>
      <w:r>
        <w:t>1、总投标价格详见开标一览表。</w:t>
      </w:r>
    </w:p>
    <w:p w14:paraId="691F4E73">
      <w:pPr>
        <w:pStyle w:val="17"/>
        <w:ind w:firstLine="480"/>
        <w:rPr>
          <w:rFonts w:hint="default"/>
        </w:rPr>
      </w:pPr>
      <w:r>
        <w:t>2、我单位保证遵守招标文件中的有关规定，并保证忠实地执行甲乙双方所签的经济合同，并承担合同规定的责任义务。</w:t>
      </w:r>
    </w:p>
    <w:p w14:paraId="202539A3">
      <w:pPr>
        <w:pStyle w:val="17"/>
        <w:ind w:firstLine="480"/>
        <w:rPr>
          <w:rFonts w:hint="default"/>
        </w:rPr>
      </w:pPr>
      <w:r>
        <w:t>3、我单位同意按采购人要求提供任何与本项投标有关的数据、情况和资料。</w:t>
      </w:r>
    </w:p>
    <w:p w14:paraId="1848CA5F">
      <w:pPr>
        <w:pStyle w:val="17"/>
        <w:ind w:firstLine="480"/>
        <w:rPr>
          <w:rFonts w:hint="default"/>
        </w:rPr>
      </w:pPr>
      <w:r>
        <w:t>4、我单位保证按本项目招标文件中规定的条款参与投标活动，并为自身的行为承担相应的责任。我单位出现违反国家法律法规和本项目招标文件规定的行为，愿意接受相应的处罚并承担由此引起的赔偿责任。</w:t>
      </w:r>
    </w:p>
    <w:p w14:paraId="68292669">
      <w:pPr>
        <w:pStyle w:val="17"/>
        <w:ind w:firstLine="480"/>
        <w:rPr>
          <w:rFonts w:hint="default"/>
        </w:rPr>
      </w:pPr>
      <w:r>
        <w:t>5、本投标自开标之日起90日内有效。</w:t>
      </w:r>
    </w:p>
    <w:p w14:paraId="4A52A3FC">
      <w:pPr>
        <w:pStyle w:val="17"/>
        <w:ind w:firstLine="480"/>
        <w:rPr>
          <w:rFonts w:hint="default"/>
        </w:rPr>
      </w:pPr>
      <w:r>
        <w:t>6、我单位已经详细审查全部招标文件，包括修改文件（如有的话）以及全部参考资料和有关附件，我们完全理解并同意放弃对这方面有不明及误解的权力。</w:t>
      </w:r>
    </w:p>
    <w:p w14:paraId="243D8ED1">
      <w:pPr>
        <w:pStyle w:val="17"/>
        <w:ind w:firstLine="480"/>
        <w:rPr>
          <w:rFonts w:hint="default"/>
        </w:rPr>
      </w:pPr>
      <w:r>
        <w:t>7、在规定的开标时间后（在投标有效期内），如果我们撤回投标，我们按照采购文件约定向利益受损方承担赔偿责任。</w:t>
      </w:r>
    </w:p>
    <w:p w14:paraId="1E07079F">
      <w:pPr>
        <w:pStyle w:val="17"/>
        <w:ind w:firstLine="480"/>
        <w:rPr>
          <w:rFonts w:hint="default"/>
        </w:rPr>
      </w:pPr>
      <w:r>
        <w:t>8、我单位完全理解贵方不一定要接受最低价的投标或收到的任何投标。</w:t>
      </w:r>
    </w:p>
    <w:p w14:paraId="3641DDCC">
      <w:pPr>
        <w:pStyle w:val="17"/>
        <w:ind w:firstLine="480"/>
        <w:rPr>
          <w:rFonts w:hint="default"/>
        </w:rPr>
      </w:pPr>
    </w:p>
    <w:p w14:paraId="57373529">
      <w:pPr>
        <w:pStyle w:val="17"/>
        <w:ind w:firstLine="480"/>
        <w:rPr>
          <w:rFonts w:hint="default"/>
        </w:rPr>
      </w:pPr>
      <w:r>
        <w:t>法定代表人或授权委托人签字：</w:t>
      </w:r>
    </w:p>
    <w:p w14:paraId="7F9B7D5F">
      <w:pPr>
        <w:pStyle w:val="17"/>
        <w:ind w:firstLine="480"/>
        <w:rPr>
          <w:rFonts w:hint="default"/>
        </w:rPr>
      </w:pPr>
    </w:p>
    <w:p w14:paraId="4F7BC7DB">
      <w:pPr>
        <w:pStyle w:val="17"/>
        <w:ind w:firstLine="480"/>
        <w:rPr>
          <w:rFonts w:hint="default"/>
        </w:rPr>
      </w:pPr>
      <w:r>
        <w:t>供应商全称公章：</w:t>
      </w:r>
    </w:p>
    <w:p w14:paraId="6BC878FC">
      <w:pPr>
        <w:pStyle w:val="17"/>
        <w:ind w:firstLine="480"/>
        <w:rPr>
          <w:rFonts w:hint="default"/>
        </w:rPr>
      </w:pPr>
    </w:p>
    <w:p w14:paraId="716E0096">
      <w:pPr>
        <w:pStyle w:val="17"/>
        <w:ind w:firstLine="480"/>
        <w:rPr>
          <w:rFonts w:hint="default"/>
        </w:rPr>
      </w:pPr>
      <w:r>
        <w:rPr>
          <w:lang w:eastAsia="zh-Hans"/>
        </w:rPr>
        <w:t>日期：    年  月  日</w:t>
      </w:r>
    </w:p>
    <w:p w14:paraId="1A97646E">
      <w:pPr>
        <w:pStyle w:val="17"/>
        <w:ind w:firstLine="480"/>
        <w:rPr>
          <w:rFonts w:hint="default"/>
        </w:rPr>
      </w:pPr>
      <w:r>
        <w:br w:type="page"/>
      </w:r>
    </w:p>
    <w:p w14:paraId="311C5747">
      <w:pPr>
        <w:spacing w:before="156" w:beforeLines="50"/>
        <w:jc w:val="center"/>
        <w:outlineLvl w:val="2"/>
        <w:rPr>
          <w:rFonts w:hint="eastAsia" w:ascii="仿宋" w:hAnsi="仿宋" w:eastAsia="仿宋" w:cs="仿宋"/>
          <w:b/>
          <w:sz w:val="30"/>
          <w:szCs w:val="30"/>
        </w:rPr>
      </w:pPr>
      <w:r>
        <w:rPr>
          <w:rFonts w:hint="eastAsia" w:ascii="仿宋" w:hAnsi="仿宋" w:eastAsia="仿宋" w:cs="仿宋"/>
          <w:b/>
          <w:sz w:val="30"/>
          <w:szCs w:val="30"/>
        </w:rPr>
        <w:t>二、报价一览表</w:t>
      </w:r>
    </w:p>
    <w:p w14:paraId="536170FB">
      <w:pPr>
        <w:spacing w:after="120"/>
        <w:ind w:left="420" w:leftChars="200" w:firstLine="420"/>
        <w:rPr>
          <w:rFonts w:ascii="Times New Roman" w:hAnsi="Times New Roman" w:eastAsia="宋体" w:cs="Times New Roman"/>
        </w:rPr>
      </w:pPr>
    </w:p>
    <w:p w14:paraId="63B0DF3B">
      <w:pPr>
        <w:spacing w:line="360" w:lineRule="auto"/>
        <w:rPr>
          <w:rFonts w:ascii="Times New Roman" w:hAnsi="Times New Roman" w:eastAsia="宋体" w:cs="Times New Roman"/>
          <w:sz w:val="24"/>
          <w:szCs w:val="28"/>
        </w:rPr>
      </w:pPr>
      <w:r>
        <w:rPr>
          <w:rFonts w:hint="eastAsia" w:ascii="Times New Roman" w:hAnsi="Times New Roman" w:eastAsia="宋体" w:cs="Times New Roman"/>
          <w:sz w:val="24"/>
          <w:szCs w:val="28"/>
        </w:rPr>
        <w:t>项目名称：</w:t>
      </w:r>
    </w:p>
    <w:p w14:paraId="319C2BE3">
      <w:pPr>
        <w:spacing w:line="360" w:lineRule="auto"/>
        <w:rPr>
          <w:rFonts w:ascii="Times New Roman" w:hAnsi="Times New Roman" w:eastAsia="宋体" w:cs="Times New Roman"/>
          <w:sz w:val="24"/>
          <w:szCs w:val="28"/>
        </w:rPr>
      </w:pPr>
      <w:r>
        <w:rPr>
          <w:rFonts w:hint="eastAsia" w:ascii="Times New Roman" w:hAnsi="Times New Roman" w:eastAsia="宋体" w:cs="Times New Roman"/>
          <w:sz w:val="24"/>
          <w:szCs w:val="28"/>
        </w:rPr>
        <w:t>项目编号：</w:t>
      </w:r>
    </w:p>
    <w:tbl>
      <w:tblPr>
        <w:tblStyle w:val="1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73"/>
        <w:gridCol w:w="2840"/>
        <w:gridCol w:w="2842"/>
      </w:tblGrid>
      <w:tr w14:paraId="36602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1862" w:type="pct"/>
            <w:vAlign w:val="center"/>
          </w:tcPr>
          <w:p w14:paraId="362A3F89">
            <w:pPr>
              <w:pStyle w:val="6"/>
              <w:spacing w:after="0"/>
              <w:jc w:val="center"/>
              <w:rPr>
                <w:rFonts w:hint="eastAsia" w:ascii="宋体" w:hAnsi="宋体" w:eastAsia="宋体" w:cs="宋体"/>
                <w:sz w:val="24"/>
                <w:szCs w:val="24"/>
              </w:rPr>
            </w:pPr>
            <w:r>
              <w:rPr>
                <w:rFonts w:hint="eastAsia" w:ascii="宋体" w:hAnsi="宋体" w:eastAsia="宋体" w:cs="宋体"/>
                <w:sz w:val="24"/>
                <w:szCs w:val="24"/>
              </w:rPr>
              <w:t>项目名称</w:t>
            </w:r>
          </w:p>
        </w:tc>
        <w:tc>
          <w:tcPr>
            <w:tcW w:w="1568" w:type="pct"/>
            <w:vAlign w:val="center"/>
          </w:tcPr>
          <w:p w14:paraId="088CF962">
            <w:pPr>
              <w:pStyle w:val="6"/>
              <w:spacing w:after="0"/>
              <w:jc w:val="center"/>
              <w:rPr>
                <w:rFonts w:hint="eastAsia" w:ascii="宋体" w:hAnsi="宋体" w:eastAsia="宋体" w:cs="宋体"/>
                <w:sz w:val="24"/>
                <w:szCs w:val="24"/>
              </w:rPr>
            </w:pPr>
            <w:r>
              <w:rPr>
                <w:rFonts w:hint="eastAsia" w:ascii="宋体" w:hAnsi="宋体" w:eastAsia="宋体" w:cs="宋体"/>
                <w:sz w:val="24"/>
                <w:szCs w:val="24"/>
              </w:rPr>
              <w:t>单价（元）</w:t>
            </w:r>
          </w:p>
        </w:tc>
        <w:tc>
          <w:tcPr>
            <w:tcW w:w="1569" w:type="pct"/>
            <w:vAlign w:val="center"/>
          </w:tcPr>
          <w:p w14:paraId="45D868AE">
            <w:pPr>
              <w:pStyle w:val="6"/>
              <w:spacing w:after="0"/>
              <w:jc w:val="center"/>
              <w:rPr>
                <w:rFonts w:hint="eastAsia" w:ascii="宋体" w:hAnsi="宋体" w:eastAsia="宋体" w:cs="宋体"/>
                <w:sz w:val="24"/>
                <w:szCs w:val="24"/>
              </w:rPr>
            </w:pPr>
            <w:r>
              <w:rPr>
                <w:rFonts w:hint="eastAsia" w:ascii="宋体" w:hAnsi="宋体" w:eastAsia="宋体" w:cs="宋体"/>
                <w:sz w:val="24"/>
                <w:szCs w:val="24"/>
              </w:rPr>
              <w:t>总价（元）</w:t>
            </w:r>
          </w:p>
        </w:tc>
      </w:tr>
      <w:tr w14:paraId="39921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1862" w:type="pct"/>
            <w:vAlign w:val="center"/>
          </w:tcPr>
          <w:p w14:paraId="62B8DCE1">
            <w:pPr>
              <w:pStyle w:val="6"/>
              <w:spacing w:after="0"/>
              <w:rPr>
                <w:rFonts w:hint="eastAsia" w:ascii="宋体" w:hAnsi="宋体" w:eastAsia="宋体" w:cs="宋体"/>
                <w:sz w:val="24"/>
                <w:szCs w:val="24"/>
              </w:rPr>
            </w:pPr>
          </w:p>
        </w:tc>
        <w:tc>
          <w:tcPr>
            <w:tcW w:w="1568" w:type="pct"/>
            <w:vAlign w:val="center"/>
          </w:tcPr>
          <w:p w14:paraId="7F031738">
            <w:pPr>
              <w:pStyle w:val="6"/>
              <w:spacing w:after="0"/>
              <w:jc w:val="left"/>
              <w:rPr>
                <w:rFonts w:hint="eastAsia" w:ascii="宋体" w:hAnsi="宋体" w:eastAsia="宋体" w:cs="宋体"/>
                <w:sz w:val="24"/>
                <w:szCs w:val="24"/>
              </w:rPr>
            </w:pPr>
            <w:r>
              <w:rPr>
                <w:rFonts w:hint="eastAsia" w:ascii="宋体" w:hAnsi="宋体" w:eastAsia="宋体" w:cs="宋体"/>
                <w:sz w:val="24"/>
                <w:szCs w:val="24"/>
              </w:rPr>
              <w:t xml:space="preserve">小写：       </w:t>
            </w:r>
          </w:p>
          <w:p w14:paraId="419F7D79">
            <w:pPr>
              <w:pStyle w:val="6"/>
              <w:spacing w:after="0"/>
              <w:jc w:val="left"/>
              <w:rPr>
                <w:rFonts w:hint="eastAsia" w:ascii="宋体" w:hAnsi="宋体" w:eastAsia="宋体" w:cs="宋体"/>
                <w:sz w:val="24"/>
                <w:szCs w:val="24"/>
              </w:rPr>
            </w:pPr>
            <w:r>
              <w:rPr>
                <w:rFonts w:hint="eastAsia" w:ascii="宋体" w:hAnsi="宋体" w:eastAsia="宋体" w:cs="宋体"/>
                <w:sz w:val="24"/>
                <w:szCs w:val="24"/>
              </w:rPr>
              <w:t xml:space="preserve">大写：       </w:t>
            </w:r>
          </w:p>
        </w:tc>
        <w:tc>
          <w:tcPr>
            <w:tcW w:w="1569" w:type="pct"/>
            <w:vAlign w:val="center"/>
          </w:tcPr>
          <w:p w14:paraId="1B4430FC">
            <w:pPr>
              <w:pStyle w:val="6"/>
              <w:spacing w:after="0"/>
              <w:jc w:val="left"/>
              <w:rPr>
                <w:rFonts w:hint="eastAsia" w:ascii="宋体" w:hAnsi="宋体" w:eastAsia="宋体" w:cs="宋体"/>
                <w:sz w:val="24"/>
                <w:szCs w:val="24"/>
              </w:rPr>
            </w:pPr>
            <w:r>
              <w:rPr>
                <w:rFonts w:hint="eastAsia" w:ascii="宋体" w:hAnsi="宋体" w:eastAsia="宋体" w:cs="宋体"/>
                <w:sz w:val="24"/>
                <w:szCs w:val="24"/>
              </w:rPr>
              <w:t xml:space="preserve">小写：       </w:t>
            </w:r>
          </w:p>
          <w:p w14:paraId="27A78DF6">
            <w:pPr>
              <w:pStyle w:val="19"/>
              <w:rPr>
                <w:rFonts w:hint="eastAsia" w:ascii="宋体" w:hAnsi="宋体" w:eastAsia="宋体" w:cs="宋体"/>
                <w:sz w:val="24"/>
                <w:szCs w:val="24"/>
              </w:rPr>
            </w:pPr>
            <w:r>
              <w:rPr>
                <w:rFonts w:hint="eastAsia" w:ascii="宋体" w:hAnsi="宋体" w:eastAsia="宋体" w:cs="宋体"/>
                <w:sz w:val="24"/>
                <w:szCs w:val="24"/>
              </w:rPr>
              <w:t xml:space="preserve">大写：       </w:t>
            </w:r>
          </w:p>
        </w:tc>
      </w:tr>
      <w:tr w14:paraId="2BDD8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1862" w:type="pct"/>
            <w:vAlign w:val="center"/>
          </w:tcPr>
          <w:p w14:paraId="73486C0A">
            <w:pPr>
              <w:pStyle w:val="6"/>
              <w:spacing w:after="0"/>
              <w:rPr>
                <w:rFonts w:hint="eastAsia" w:ascii="宋体" w:hAnsi="宋体" w:eastAsia="宋体" w:cs="宋体"/>
                <w:sz w:val="24"/>
                <w:szCs w:val="24"/>
              </w:rPr>
            </w:pPr>
          </w:p>
        </w:tc>
        <w:tc>
          <w:tcPr>
            <w:tcW w:w="1568" w:type="pct"/>
            <w:vAlign w:val="center"/>
          </w:tcPr>
          <w:p w14:paraId="4CDAA32D">
            <w:pPr>
              <w:pStyle w:val="6"/>
              <w:spacing w:after="0"/>
              <w:jc w:val="left"/>
              <w:rPr>
                <w:rFonts w:hint="eastAsia" w:ascii="宋体" w:hAnsi="宋体" w:eastAsia="宋体" w:cs="宋体"/>
                <w:sz w:val="24"/>
                <w:szCs w:val="24"/>
              </w:rPr>
            </w:pPr>
          </w:p>
        </w:tc>
        <w:tc>
          <w:tcPr>
            <w:tcW w:w="1569" w:type="pct"/>
            <w:vAlign w:val="center"/>
          </w:tcPr>
          <w:p w14:paraId="52D46F6B">
            <w:pPr>
              <w:pStyle w:val="19"/>
              <w:rPr>
                <w:rFonts w:hint="eastAsia" w:ascii="宋体" w:hAnsi="宋体" w:eastAsia="宋体" w:cs="宋体"/>
                <w:sz w:val="24"/>
                <w:szCs w:val="24"/>
              </w:rPr>
            </w:pPr>
          </w:p>
        </w:tc>
      </w:tr>
      <w:tr w14:paraId="25B7B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1862" w:type="pct"/>
            <w:vAlign w:val="center"/>
          </w:tcPr>
          <w:p w14:paraId="56948636">
            <w:pPr>
              <w:pStyle w:val="6"/>
              <w:spacing w:after="0"/>
              <w:rPr>
                <w:rFonts w:hint="eastAsia" w:ascii="宋体" w:hAnsi="宋体" w:eastAsia="宋体" w:cs="宋体"/>
                <w:sz w:val="24"/>
                <w:szCs w:val="24"/>
              </w:rPr>
            </w:pPr>
          </w:p>
        </w:tc>
        <w:tc>
          <w:tcPr>
            <w:tcW w:w="1568" w:type="pct"/>
            <w:vAlign w:val="center"/>
          </w:tcPr>
          <w:p w14:paraId="2E0FFEA7">
            <w:pPr>
              <w:pStyle w:val="6"/>
              <w:spacing w:after="0"/>
              <w:jc w:val="left"/>
              <w:rPr>
                <w:rFonts w:hint="eastAsia" w:ascii="宋体" w:hAnsi="宋体" w:eastAsia="宋体" w:cs="宋体"/>
                <w:sz w:val="24"/>
                <w:szCs w:val="24"/>
              </w:rPr>
            </w:pPr>
          </w:p>
        </w:tc>
        <w:tc>
          <w:tcPr>
            <w:tcW w:w="1569" w:type="pct"/>
            <w:vAlign w:val="center"/>
          </w:tcPr>
          <w:p w14:paraId="3388C620">
            <w:pPr>
              <w:pStyle w:val="19"/>
              <w:rPr>
                <w:rFonts w:hint="eastAsia" w:ascii="宋体" w:hAnsi="宋体" w:eastAsia="宋体" w:cs="宋体"/>
                <w:sz w:val="24"/>
                <w:szCs w:val="24"/>
              </w:rPr>
            </w:pPr>
          </w:p>
        </w:tc>
      </w:tr>
    </w:tbl>
    <w:p w14:paraId="66B5989A">
      <w:pPr>
        <w:spacing w:after="120"/>
        <w:rPr>
          <w:rFonts w:ascii="Times New Roman" w:hAnsi="Times New Roman" w:eastAsia="宋体" w:cs="Times New Roman"/>
        </w:rPr>
      </w:pPr>
    </w:p>
    <w:p w14:paraId="4E975C83">
      <w:pPr>
        <w:pStyle w:val="6"/>
        <w:numPr>
          <w:ilvl w:val="0"/>
          <w:numId w:val="22"/>
        </w:numPr>
        <w:spacing w:line="360" w:lineRule="auto"/>
        <w:jc w:val="left"/>
        <w:rPr>
          <w:rFonts w:hint="eastAsia" w:cs="Times New Roman"/>
          <w:sz w:val="24"/>
          <w:szCs w:val="22"/>
        </w:rPr>
      </w:pPr>
      <w:r>
        <w:rPr>
          <w:rFonts w:hint="eastAsia" w:cs="Times New Roman"/>
          <w:sz w:val="24"/>
          <w:szCs w:val="22"/>
        </w:rPr>
        <w:t>报价一览表中的投标总价，</w:t>
      </w:r>
      <w:r>
        <w:rPr>
          <w:rFonts w:hint="eastAsia" w:cs="Times New Roman"/>
          <w:b/>
          <w:bCs/>
          <w:sz w:val="24"/>
          <w:szCs w:val="22"/>
        </w:rPr>
        <w:t>最高限价</w:t>
      </w:r>
      <w:r>
        <w:rPr>
          <w:rFonts w:hint="eastAsia" w:cs="Times New Roman"/>
          <w:b/>
          <w:bCs/>
          <w:sz w:val="24"/>
          <w:szCs w:val="22"/>
          <w:highlight w:val="none"/>
          <w:lang w:val="en-US" w:eastAsia="zh-CN"/>
        </w:rPr>
        <w:t>不得超过</w:t>
      </w:r>
      <w:r>
        <w:rPr>
          <w:rFonts w:hint="eastAsia" w:cs="Times New Roman"/>
          <w:b/>
          <w:bCs/>
          <w:sz w:val="24"/>
          <w:szCs w:val="22"/>
          <w:lang w:val="en-US" w:eastAsia="zh-CN"/>
        </w:rPr>
        <w:t>标项预算</w:t>
      </w:r>
      <w:r>
        <w:rPr>
          <w:rFonts w:hint="eastAsia" w:cs="Times New Roman"/>
          <w:sz w:val="24"/>
          <w:szCs w:val="22"/>
        </w:rPr>
        <w:t>，所有报价</w:t>
      </w:r>
      <w:r>
        <w:rPr>
          <w:rFonts w:cs="Times New Roman"/>
          <w:sz w:val="24"/>
          <w:szCs w:val="22"/>
        </w:rPr>
        <w:t>保留小数点后两位</w:t>
      </w:r>
      <w:r>
        <w:rPr>
          <w:rFonts w:hint="eastAsia" w:cs="Times New Roman"/>
          <w:sz w:val="24"/>
          <w:szCs w:val="22"/>
        </w:rPr>
        <w:t>。报价大写与小写不一致的，</w:t>
      </w:r>
      <w:r>
        <w:rPr>
          <w:rFonts w:hint="eastAsia" w:cs="Times New Roman"/>
          <w:b/>
          <w:bCs/>
          <w:sz w:val="24"/>
          <w:szCs w:val="22"/>
        </w:rPr>
        <w:t>以大写为准</w:t>
      </w:r>
      <w:r>
        <w:rPr>
          <w:rFonts w:hint="eastAsia" w:cs="Times New Roman"/>
          <w:sz w:val="24"/>
          <w:szCs w:val="22"/>
        </w:rPr>
        <w:t>；总价金额与按单价汇总金额不一致的，以单价金额计算结果为准。</w:t>
      </w:r>
    </w:p>
    <w:p w14:paraId="0E89F83B">
      <w:pPr>
        <w:pStyle w:val="6"/>
        <w:numPr>
          <w:ilvl w:val="0"/>
          <w:numId w:val="22"/>
        </w:numPr>
        <w:spacing w:line="360" w:lineRule="auto"/>
        <w:jc w:val="left"/>
        <w:rPr>
          <w:rFonts w:hint="eastAsia" w:cs="Times New Roman"/>
          <w:sz w:val="24"/>
          <w:szCs w:val="22"/>
        </w:rPr>
      </w:pPr>
      <w:r>
        <w:rPr>
          <w:rFonts w:hint="eastAsia" w:cs="Times New Roman"/>
          <w:sz w:val="24"/>
          <w:szCs w:val="22"/>
        </w:rPr>
        <w:t>报价一览表中的投标价格应包括但不限于投标人各项成本支出、合理的利润、应交纳的税金、完成合同所需的工作开支、政策性文件规定及合同包含的所有风险、责任等完成本项目的所有费用，投标人应根据上述因素自行考虑含入投标报价。</w:t>
      </w:r>
    </w:p>
    <w:p w14:paraId="2202FC8D">
      <w:pPr>
        <w:pStyle w:val="6"/>
        <w:numPr>
          <w:ilvl w:val="0"/>
          <w:numId w:val="22"/>
        </w:numPr>
        <w:spacing w:line="360" w:lineRule="auto"/>
        <w:jc w:val="left"/>
        <w:rPr>
          <w:rFonts w:hint="eastAsia" w:cs="Times New Roman"/>
          <w:sz w:val="24"/>
          <w:szCs w:val="22"/>
        </w:rPr>
      </w:pPr>
      <w:r>
        <w:rPr>
          <w:rFonts w:hint="eastAsia" w:cs="Times New Roman"/>
          <w:sz w:val="24"/>
          <w:szCs w:val="22"/>
        </w:rPr>
        <w:t>报价一经涂改，应在涂改处加盖供应商公章并由法定代表人或授权委托人签字，否则其投标作无效处理。</w:t>
      </w:r>
    </w:p>
    <w:p w14:paraId="5815B379">
      <w:pPr>
        <w:pStyle w:val="6"/>
        <w:jc w:val="left"/>
        <w:rPr>
          <w:rFonts w:ascii="Times New Roman" w:hAnsi="Times New Roman" w:eastAsia="宋体" w:cs="Times New Roman"/>
          <w:sz w:val="24"/>
        </w:rPr>
      </w:pPr>
    </w:p>
    <w:p w14:paraId="6E23FF10">
      <w:pPr>
        <w:rPr>
          <w:rFonts w:ascii="Times New Roman" w:hAnsi="Times New Roman" w:eastAsia="宋体" w:cs="Times New Roman"/>
          <w:sz w:val="24"/>
        </w:rPr>
      </w:pPr>
      <w:r>
        <w:rPr>
          <w:rFonts w:hint="eastAsia" w:ascii="Times New Roman" w:hAnsi="Times New Roman" w:eastAsia="宋体" w:cs="Times New Roman"/>
          <w:sz w:val="24"/>
        </w:rPr>
        <w:t>法定代表人或授权委托人签字：</w:t>
      </w:r>
    </w:p>
    <w:p w14:paraId="244AFEDD">
      <w:pPr>
        <w:rPr>
          <w:rFonts w:ascii="Times New Roman" w:hAnsi="Times New Roman" w:eastAsia="宋体" w:cs="Times New Roman"/>
          <w:sz w:val="24"/>
        </w:rPr>
      </w:pPr>
    </w:p>
    <w:p w14:paraId="28B949F5">
      <w:pPr>
        <w:pStyle w:val="7"/>
        <w:ind w:firstLine="0" w:firstLineChars="0"/>
      </w:pPr>
    </w:p>
    <w:p w14:paraId="245C73C5">
      <w:pPr>
        <w:rPr>
          <w:rFonts w:ascii="Times New Roman" w:hAnsi="Times New Roman" w:eastAsia="宋体" w:cs="Times New Roman"/>
          <w:sz w:val="24"/>
        </w:rPr>
      </w:pPr>
      <w:r>
        <w:rPr>
          <w:rFonts w:hint="eastAsia" w:ascii="Times New Roman" w:hAnsi="Times New Roman" w:eastAsia="宋体" w:cs="Times New Roman"/>
          <w:sz w:val="24"/>
        </w:rPr>
        <w:t>供应商全称公章：</w:t>
      </w:r>
    </w:p>
    <w:p w14:paraId="2E2C4FA6">
      <w:pPr>
        <w:pStyle w:val="7"/>
        <w:ind w:firstLine="0" w:firstLineChars="0"/>
      </w:pPr>
    </w:p>
    <w:p w14:paraId="11B9E5F5">
      <w:pPr>
        <w:rPr>
          <w:rFonts w:ascii="Times New Roman" w:hAnsi="Times New Roman" w:eastAsia="宋体" w:cs="Times New Roman"/>
          <w:sz w:val="24"/>
          <w:lang w:eastAsia="zh-Hans"/>
        </w:rPr>
      </w:pPr>
      <w:r>
        <w:rPr>
          <w:rFonts w:hint="eastAsia" w:ascii="Times New Roman" w:hAnsi="Times New Roman" w:eastAsia="宋体" w:cs="Times New Roman"/>
          <w:sz w:val="24"/>
          <w:lang w:eastAsia="zh-Hans"/>
        </w:rPr>
        <w:t>日期</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rPr>
        <w:t xml:space="preserve">  </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lang w:eastAsia="zh-Hans"/>
        </w:rPr>
        <w:t>年</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rPr>
        <w:t xml:space="preserve">  </w:t>
      </w:r>
      <w:r>
        <w:rPr>
          <w:rFonts w:hint="eastAsia" w:ascii="Times New Roman" w:hAnsi="Times New Roman" w:eastAsia="宋体" w:cs="Times New Roman"/>
          <w:sz w:val="24"/>
          <w:lang w:eastAsia="zh-Hans"/>
        </w:rPr>
        <w:t>月</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rPr>
        <w:t xml:space="preserve">  </w:t>
      </w:r>
      <w:r>
        <w:rPr>
          <w:rFonts w:hint="eastAsia" w:ascii="Times New Roman" w:hAnsi="Times New Roman" w:eastAsia="宋体" w:cs="Times New Roman"/>
          <w:sz w:val="24"/>
          <w:lang w:eastAsia="zh-Hans"/>
        </w:rPr>
        <w:t>日</w:t>
      </w:r>
    </w:p>
    <w:p w14:paraId="0DE05378">
      <w:pPr>
        <w:pStyle w:val="17"/>
        <w:ind w:firstLine="0" w:firstLineChars="0"/>
        <w:rPr>
          <w:rFonts w:ascii="仿宋" w:hAnsi="仿宋" w:eastAsia="仿宋" w:cs="仿宋"/>
          <w:b/>
          <w:sz w:val="30"/>
          <w:szCs w:val="30"/>
        </w:rPr>
      </w:pPr>
    </w:p>
    <w:p w14:paraId="4CF18589">
      <w:pPr>
        <w:pStyle w:val="17"/>
        <w:ind w:firstLine="0" w:firstLineChars="0"/>
        <w:rPr>
          <w:rFonts w:ascii="仿宋" w:hAnsi="仿宋" w:eastAsia="仿宋" w:cs="仿宋"/>
          <w:b/>
          <w:sz w:val="30"/>
          <w:szCs w:val="30"/>
        </w:rPr>
      </w:pPr>
    </w:p>
    <w:p w14:paraId="49B89AF5">
      <w:pPr>
        <w:pStyle w:val="17"/>
        <w:ind w:firstLine="0" w:firstLineChars="0"/>
        <w:rPr>
          <w:rFonts w:ascii="仿宋" w:hAnsi="仿宋" w:eastAsia="仿宋" w:cs="仿宋"/>
          <w:b/>
          <w:sz w:val="30"/>
          <w:szCs w:val="30"/>
        </w:rPr>
      </w:pPr>
    </w:p>
    <w:p w14:paraId="64D16CE6">
      <w:pPr>
        <w:pStyle w:val="17"/>
        <w:ind w:firstLine="0" w:firstLineChars="0"/>
        <w:rPr>
          <w:rFonts w:ascii="仿宋" w:hAnsi="仿宋" w:eastAsia="仿宋" w:cs="仿宋"/>
          <w:b/>
          <w:sz w:val="30"/>
          <w:szCs w:val="30"/>
        </w:rPr>
      </w:pPr>
    </w:p>
    <w:p w14:paraId="41617B10">
      <w:pPr>
        <w:pStyle w:val="17"/>
        <w:ind w:firstLine="0" w:firstLineChars="0"/>
        <w:rPr>
          <w:rFonts w:ascii="仿宋" w:hAnsi="仿宋" w:eastAsia="仿宋" w:cs="仿宋"/>
          <w:b/>
          <w:sz w:val="30"/>
          <w:szCs w:val="30"/>
        </w:rPr>
      </w:pPr>
    </w:p>
    <w:p w14:paraId="37862F47">
      <w:pPr>
        <w:pStyle w:val="17"/>
        <w:ind w:firstLine="0" w:firstLineChars="0"/>
        <w:outlineLvl w:val="2"/>
        <w:rPr>
          <w:rFonts w:ascii="仿宋" w:hAnsi="仿宋" w:eastAsia="仿宋" w:cs="仿宋"/>
          <w:b/>
          <w:sz w:val="30"/>
          <w:szCs w:val="30"/>
        </w:rPr>
      </w:pPr>
      <w:r>
        <w:rPr>
          <w:rFonts w:ascii="仿宋" w:hAnsi="仿宋" w:eastAsia="仿宋" w:cs="仿宋"/>
          <w:b/>
          <w:sz w:val="30"/>
          <w:szCs w:val="30"/>
        </w:rPr>
        <w:t>三、其他供应商认为有需要提交的资料</w:t>
      </w:r>
    </w:p>
    <w:p w14:paraId="103646C8"/>
    <w:p w14:paraId="23E4EFD8">
      <w:pPr>
        <w:spacing w:line="360" w:lineRule="auto"/>
        <w:rPr>
          <w:rFonts w:hint="eastAsia" w:ascii="仿宋" w:hAnsi="仿宋" w:eastAsia="仿宋" w:cs="仿宋"/>
          <w:b/>
          <w:sz w:val="44"/>
          <w:szCs w:val="44"/>
        </w:rPr>
      </w:pPr>
    </w:p>
    <w:p w14:paraId="1436B00D">
      <w:pPr>
        <w:pStyle w:val="2"/>
        <w:rPr>
          <w:rFonts w:hint="eastAsia"/>
        </w:rPr>
      </w:pPr>
    </w:p>
    <w:p w14:paraId="3F365AEF">
      <w:pPr>
        <w:rPr>
          <w:rFonts w:hint="eastAsia"/>
          <w:lang w:val="en-US" w:eastAsia="zh-CN"/>
        </w:rPr>
      </w:pPr>
    </w:p>
    <w:sectPr>
      <w:pgSz w:w="11906" w:h="16838"/>
      <w:pgMar w:top="1134" w:right="1531" w:bottom="992"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81F452">
    <w:pPr>
      <w:pStyle w:val="8"/>
      <w:tabs>
        <w:tab w:val="center" w:pos="4422"/>
        <w:tab w:val="clear" w:pos="4153"/>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D4855F">
    <w:pPr>
      <w:pStyle w:val="8"/>
      <w:tabs>
        <w:tab w:val="center" w:pos="4422"/>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99BC8E">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2799BC8E">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AA7618">
    <w:pPr>
      <w:pStyle w:val="9"/>
      <w:jc w:val="left"/>
    </w:pPr>
    <w:r>
      <w:rPr>
        <w:rFonts w:hint="eastAsia" w:ascii="仿宋" w:hAnsi="仿宋" w:eastAsia="仿宋" w:cs="仿宋"/>
        <w:sz w:val="22"/>
        <w:lang w:eastAsia="zh-CN"/>
      </w:rPr>
      <w:t>图书馆2025年新增数据库采购项目</w:t>
    </w:r>
    <w:r>
      <w:rPr>
        <w:rFonts w:hint="eastAsia" w:ascii="仿宋" w:hAnsi="仿宋" w:eastAsia="仿宋" w:cs="仿宋"/>
        <w:sz w:val="22"/>
      </w:rPr>
      <w:t xml:space="preserve">           </w:t>
    </w:r>
    <w:r>
      <w:rPr>
        <w:rFonts w:hint="eastAsia" w:ascii="仿宋" w:hAnsi="仿宋" w:eastAsia="仿宋" w:cs="仿宋"/>
        <w:bCs/>
        <w:sz w:val="22"/>
        <w:lang w:val="en-US" w:eastAsia="zh-CN"/>
      </w:rPr>
      <w:t xml:space="preserve">      </w:t>
    </w:r>
    <w:r>
      <w:rPr>
        <w:rFonts w:hint="eastAsia" w:ascii="仿宋" w:hAnsi="仿宋" w:eastAsia="仿宋" w:cs="仿宋"/>
        <w:bCs/>
        <w:sz w:val="22"/>
        <w:lang w:val="en-US" w:eastAsia="zh-CN"/>
      </w:rPr>
      <w:tab/>
    </w:r>
    <w:r>
      <w:rPr>
        <w:rFonts w:hint="eastAsia" w:ascii="仿宋" w:hAnsi="仿宋" w:eastAsia="仿宋" w:cs="仿宋"/>
        <w:bCs/>
        <w:sz w:val="22"/>
        <w:lang w:val="en-US" w:eastAsia="zh-CN"/>
      </w:rPr>
      <w:t xml:space="preserve">                       </w:t>
    </w:r>
    <w:r>
      <w:rPr>
        <w:rFonts w:hint="eastAsia" w:ascii="仿宋" w:hAnsi="仿宋" w:eastAsia="仿宋" w:cs="仿宋"/>
        <w:sz w:val="22"/>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E1F77D"/>
    <w:multiLevelType w:val="singleLevel"/>
    <w:tmpl w:val="96E1F77D"/>
    <w:lvl w:ilvl="0" w:tentative="0">
      <w:start w:val="1"/>
      <w:numFmt w:val="decimal"/>
      <w:lvlText w:val="%1."/>
      <w:lvlJc w:val="left"/>
      <w:pPr>
        <w:ind w:left="425" w:hanging="425"/>
      </w:pPr>
      <w:rPr>
        <w:rFonts w:hint="default"/>
      </w:rPr>
    </w:lvl>
  </w:abstractNum>
  <w:abstractNum w:abstractNumId="1">
    <w:nsid w:val="9AA96D22"/>
    <w:multiLevelType w:val="singleLevel"/>
    <w:tmpl w:val="9AA96D22"/>
    <w:lvl w:ilvl="0" w:tentative="0">
      <w:start w:val="1"/>
      <w:numFmt w:val="decimal"/>
      <w:lvlText w:val="%1."/>
      <w:lvlJc w:val="left"/>
      <w:pPr>
        <w:ind w:left="845" w:hanging="425"/>
      </w:pPr>
      <w:rPr>
        <w:rFonts w:hint="default"/>
      </w:rPr>
    </w:lvl>
  </w:abstractNum>
  <w:abstractNum w:abstractNumId="2">
    <w:nsid w:val="B73B3C93"/>
    <w:multiLevelType w:val="singleLevel"/>
    <w:tmpl w:val="B73B3C93"/>
    <w:lvl w:ilvl="0" w:tentative="0">
      <w:start w:val="1"/>
      <w:numFmt w:val="chineseCounting"/>
      <w:suff w:val="nothing"/>
      <w:lvlText w:val="%1、"/>
      <w:lvlJc w:val="left"/>
      <w:rPr>
        <w:rFonts w:hint="eastAsia"/>
      </w:rPr>
    </w:lvl>
  </w:abstractNum>
  <w:abstractNum w:abstractNumId="3">
    <w:nsid w:val="BC7AD578"/>
    <w:multiLevelType w:val="singleLevel"/>
    <w:tmpl w:val="BC7AD578"/>
    <w:lvl w:ilvl="0" w:tentative="0">
      <w:start w:val="1"/>
      <w:numFmt w:val="chineseCounting"/>
      <w:suff w:val="nothing"/>
      <w:lvlText w:val="%1、"/>
      <w:lvlJc w:val="left"/>
      <w:rPr>
        <w:rFonts w:hint="eastAsia"/>
      </w:rPr>
    </w:lvl>
  </w:abstractNum>
  <w:abstractNum w:abstractNumId="4">
    <w:nsid w:val="D4A667CB"/>
    <w:multiLevelType w:val="singleLevel"/>
    <w:tmpl w:val="D4A667CB"/>
    <w:lvl w:ilvl="0" w:tentative="0">
      <w:start w:val="1"/>
      <w:numFmt w:val="decimal"/>
      <w:lvlText w:val="%1."/>
      <w:lvlJc w:val="left"/>
      <w:pPr>
        <w:ind w:left="845" w:hanging="425"/>
      </w:pPr>
      <w:rPr>
        <w:rFonts w:hint="default"/>
      </w:rPr>
    </w:lvl>
  </w:abstractNum>
  <w:abstractNum w:abstractNumId="5">
    <w:nsid w:val="D6B10AF7"/>
    <w:multiLevelType w:val="singleLevel"/>
    <w:tmpl w:val="D6B10AF7"/>
    <w:lvl w:ilvl="0" w:tentative="0">
      <w:start w:val="1"/>
      <w:numFmt w:val="decimal"/>
      <w:suff w:val="nothing"/>
      <w:lvlText w:val="%1、"/>
      <w:lvlJc w:val="left"/>
    </w:lvl>
  </w:abstractNum>
  <w:abstractNum w:abstractNumId="6">
    <w:nsid w:val="DCF4F9B3"/>
    <w:multiLevelType w:val="singleLevel"/>
    <w:tmpl w:val="DCF4F9B3"/>
    <w:lvl w:ilvl="0" w:tentative="0">
      <w:start w:val="1"/>
      <w:numFmt w:val="chineseCounting"/>
      <w:suff w:val="nothing"/>
      <w:lvlText w:val="%1、"/>
      <w:lvlJc w:val="left"/>
      <w:rPr>
        <w:rFonts w:hint="eastAsia"/>
      </w:rPr>
    </w:lvl>
  </w:abstractNum>
  <w:abstractNum w:abstractNumId="7">
    <w:nsid w:val="DD0F343E"/>
    <w:multiLevelType w:val="singleLevel"/>
    <w:tmpl w:val="DD0F343E"/>
    <w:lvl w:ilvl="0" w:tentative="0">
      <w:start w:val="1"/>
      <w:numFmt w:val="decimal"/>
      <w:lvlText w:val="%1."/>
      <w:lvlJc w:val="left"/>
      <w:pPr>
        <w:ind w:left="845" w:hanging="425"/>
      </w:pPr>
      <w:rPr>
        <w:rFonts w:hint="default"/>
      </w:rPr>
    </w:lvl>
  </w:abstractNum>
  <w:abstractNum w:abstractNumId="8">
    <w:nsid w:val="DEA36AD7"/>
    <w:multiLevelType w:val="singleLevel"/>
    <w:tmpl w:val="DEA36AD7"/>
    <w:lvl w:ilvl="0" w:tentative="0">
      <w:start w:val="1"/>
      <w:numFmt w:val="chineseCounting"/>
      <w:suff w:val="nothing"/>
      <w:lvlText w:val="%1、"/>
      <w:lvlJc w:val="left"/>
      <w:rPr>
        <w:rFonts w:hint="eastAsia"/>
      </w:rPr>
    </w:lvl>
  </w:abstractNum>
  <w:abstractNum w:abstractNumId="9">
    <w:nsid w:val="FD512869"/>
    <w:multiLevelType w:val="singleLevel"/>
    <w:tmpl w:val="FD512869"/>
    <w:lvl w:ilvl="0" w:tentative="0">
      <w:start w:val="1"/>
      <w:numFmt w:val="chineseCounting"/>
      <w:suff w:val="nothing"/>
      <w:lvlText w:val="%1、"/>
      <w:lvlJc w:val="left"/>
      <w:pPr>
        <w:ind w:left="0" w:firstLine="420"/>
      </w:pPr>
      <w:rPr>
        <w:rFonts w:hint="eastAsia"/>
      </w:rPr>
    </w:lvl>
  </w:abstractNum>
  <w:abstractNum w:abstractNumId="10">
    <w:nsid w:val="0839D18A"/>
    <w:multiLevelType w:val="singleLevel"/>
    <w:tmpl w:val="0839D18A"/>
    <w:lvl w:ilvl="0" w:tentative="0">
      <w:start w:val="1"/>
      <w:numFmt w:val="decimal"/>
      <w:lvlText w:val="%1."/>
      <w:lvlJc w:val="left"/>
      <w:pPr>
        <w:ind w:left="425" w:hanging="425"/>
      </w:pPr>
      <w:rPr>
        <w:rFonts w:hint="default"/>
      </w:rPr>
    </w:lvl>
  </w:abstractNum>
  <w:abstractNum w:abstractNumId="11">
    <w:nsid w:val="2DF66BAD"/>
    <w:multiLevelType w:val="multilevel"/>
    <w:tmpl w:val="2DF66BAD"/>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32EDBAB9"/>
    <w:multiLevelType w:val="singleLevel"/>
    <w:tmpl w:val="32EDBAB9"/>
    <w:lvl w:ilvl="0" w:tentative="0">
      <w:start w:val="1"/>
      <w:numFmt w:val="decimal"/>
      <w:lvlText w:val="%1."/>
      <w:lvlJc w:val="left"/>
      <w:pPr>
        <w:ind w:left="425" w:hanging="425"/>
      </w:pPr>
      <w:rPr>
        <w:rFonts w:hint="default"/>
      </w:rPr>
    </w:lvl>
  </w:abstractNum>
  <w:abstractNum w:abstractNumId="13">
    <w:nsid w:val="36ED5DC9"/>
    <w:multiLevelType w:val="multilevel"/>
    <w:tmpl w:val="36ED5DC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416BDFD8"/>
    <w:multiLevelType w:val="singleLevel"/>
    <w:tmpl w:val="416BDFD8"/>
    <w:lvl w:ilvl="0" w:tentative="0">
      <w:start w:val="1"/>
      <w:numFmt w:val="decimal"/>
      <w:lvlText w:val="%1."/>
      <w:lvlJc w:val="left"/>
      <w:pPr>
        <w:ind w:left="845" w:hanging="425"/>
      </w:pPr>
      <w:rPr>
        <w:rFonts w:hint="default"/>
      </w:rPr>
    </w:lvl>
  </w:abstractNum>
  <w:abstractNum w:abstractNumId="15">
    <w:nsid w:val="4EAB6FD6"/>
    <w:multiLevelType w:val="singleLevel"/>
    <w:tmpl w:val="4EAB6FD6"/>
    <w:lvl w:ilvl="0" w:tentative="0">
      <w:start w:val="1"/>
      <w:numFmt w:val="decimal"/>
      <w:lvlText w:val="%1."/>
      <w:lvlJc w:val="left"/>
      <w:pPr>
        <w:ind w:left="425" w:hanging="425"/>
      </w:pPr>
      <w:rPr>
        <w:rFonts w:hint="default"/>
      </w:rPr>
    </w:lvl>
  </w:abstractNum>
  <w:abstractNum w:abstractNumId="16">
    <w:nsid w:val="4EB283A1"/>
    <w:multiLevelType w:val="singleLevel"/>
    <w:tmpl w:val="4EB283A1"/>
    <w:lvl w:ilvl="0" w:tentative="0">
      <w:start w:val="1"/>
      <w:numFmt w:val="chineseCounting"/>
      <w:suff w:val="nothing"/>
      <w:lvlText w:val="%1、"/>
      <w:lvlJc w:val="left"/>
      <w:rPr>
        <w:rFonts w:hint="eastAsia"/>
      </w:rPr>
    </w:lvl>
  </w:abstractNum>
  <w:abstractNum w:abstractNumId="17">
    <w:nsid w:val="4FDD16BE"/>
    <w:multiLevelType w:val="multilevel"/>
    <w:tmpl w:val="4FDD16B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50A7A25F"/>
    <w:multiLevelType w:val="singleLevel"/>
    <w:tmpl w:val="50A7A25F"/>
    <w:lvl w:ilvl="0" w:tentative="0">
      <w:start w:val="1"/>
      <w:numFmt w:val="decimal"/>
      <w:lvlText w:val="%1."/>
      <w:lvlJc w:val="left"/>
      <w:pPr>
        <w:ind w:left="845" w:hanging="425"/>
      </w:pPr>
      <w:rPr>
        <w:rFonts w:hint="default"/>
      </w:rPr>
    </w:lvl>
  </w:abstractNum>
  <w:abstractNum w:abstractNumId="19">
    <w:nsid w:val="57E157BE"/>
    <w:multiLevelType w:val="singleLevel"/>
    <w:tmpl w:val="57E157BE"/>
    <w:lvl w:ilvl="0" w:tentative="0">
      <w:start w:val="1"/>
      <w:numFmt w:val="decimal"/>
      <w:suff w:val="nothing"/>
      <w:lvlText w:val="%1、"/>
      <w:lvlJc w:val="left"/>
    </w:lvl>
  </w:abstractNum>
  <w:abstractNum w:abstractNumId="20">
    <w:nsid w:val="5B278A5F"/>
    <w:multiLevelType w:val="singleLevel"/>
    <w:tmpl w:val="5B278A5F"/>
    <w:lvl w:ilvl="0" w:tentative="0">
      <w:start w:val="1"/>
      <w:numFmt w:val="decimal"/>
      <w:lvlText w:val="%1."/>
      <w:lvlJc w:val="left"/>
      <w:pPr>
        <w:tabs>
          <w:tab w:val="left" w:pos="-420"/>
        </w:tabs>
        <w:ind w:left="425" w:hanging="425"/>
      </w:pPr>
      <w:rPr>
        <w:rFonts w:hint="default"/>
      </w:rPr>
    </w:lvl>
  </w:abstractNum>
  <w:abstractNum w:abstractNumId="21">
    <w:nsid w:val="6FEE3BD8"/>
    <w:multiLevelType w:val="multilevel"/>
    <w:tmpl w:val="6FEE3BD8"/>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1"/>
  </w:num>
  <w:num w:numId="2">
    <w:abstractNumId w:val="18"/>
  </w:num>
  <w:num w:numId="3">
    <w:abstractNumId w:val="14"/>
  </w:num>
  <w:num w:numId="4">
    <w:abstractNumId w:val="4"/>
  </w:num>
  <w:num w:numId="5">
    <w:abstractNumId w:val="7"/>
  </w:num>
  <w:num w:numId="6">
    <w:abstractNumId w:val="0"/>
  </w:num>
  <w:num w:numId="7">
    <w:abstractNumId w:val="16"/>
  </w:num>
  <w:num w:numId="8">
    <w:abstractNumId w:val="21"/>
  </w:num>
  <w:num w:numId="9">
    <w:abstractNumId w:val="11"/>
  </w:num>
  <w:num w:numId="10">
    <w:abstractNumId w:val="17"/>
  </w:num>
  <w:num w:numId="11">
    <w:abstractNumId w:val="10"/>
  </w:num>
  <w:num w:numId="12">
    <w:abstractNumId w:val="3"/>
  </w:num>
  <w:num w:numId="13">
    <w:abstractNumId w:val="13"/>
  </w:num>
  <w:num w:numId="14">
    <w:abstractNumId w:val="2"/>
  </w:num>
  <w:num w:numId="15">
    <w:abstractNumId w:val="12"/>
  </w:num>
  <w:num w:numId="16">
    <w:abstractNumId w:val="15"/>
  </w:num>
  <w:num w:numId="17">
    <w:abstractNumId w:val="8"/>
  </w:num>
  <w:num w:numId="18">
    <w:abstractNumId w:val="6"/>
  </w:num>
  <w:num w:numId="19">
    <w:abstractNumId w:val="19"/>
  </w:num>
  <w:num w:numId="20">
    <w:abstractNumId w:val="20"/>
  </w:num>
  <w:num w:numId="21">
    <w:abstractNumId w:val="9"/>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6D77BB"/>
    <w:rsid w:val="05BA584F"/>
    <w:rsid w:val="0B966CCB"/>
    <w:rsid w:val="2A0B17B3"/>
    <w:rsid w:val="486D77BB"/>
    <w:rsid w:val="4E09582B"/>
    <w:rsid w:val="530F530A"/>
    <w:rsid w:val="559E5AB7"/>
    <w:rsid w:val="565C036D"/>
    <w:rsid w:val="5FD46D69"/>
    <w:rsid w:val="60844A2D"/>
    <w:rsid w:val="6E1E7D37"/>
    <w:rsid w:val="6FD202CB"/>
    <w:rsid w:val="70C762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200" w:beforeLines="0" w:beforeAutospacing="0" w:after="200" w:afterLines="0" w:afterAutospacing="0" w:line="480" w:lineRule="auto"/>
      <w:outlineLvl w:val="0"/>
    </w:pPr>
    <w:rPr>
      <w:rFonts w:eastAsia="仿宋" w:asciiTheme="minorAscii" w:hAnsiTheme="minorAscii"/>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unhideWhenUsed/>
    <w:qFormat/>
    <w:uiPriority w:val="0"/>
    <w:pPr>
      <w:keepNext/>
      <w:keepLines/>
      <w:spacing w:before="140" w:beforeLines="0" w:beforeAutospacing="0" w:after="140" w:afterLines="0" w:afterAutospacing="0" w:line="360" w:lineRule="auto"/>
      <w:outlineLvl w:val="2"/>
    </w:pPr>
    <w:rPr>
      <w:rFonts w:ascii="Times New Roman" w:hAnsi="Times New Roman" w:eastAsia="仿宋"/>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toa heading"/>
    <w:basedOn w:val="1"/>
    <w:next w:val="1"/>
    <w:unhideWhenUsed/>
    <w:qFormat/>
    <w:uiPriority w:val="99"/>
    <w:pPr>
      <w:spacing w:before="120"/>
    </w:pPr>
    <w:rPr>
      <w:rFonts w:ascii="Arial" w:hAnsi="Arial" w:cs="Arial"/>
      <w:sz w:val="24"/>
    </w:rPr>
  </w:style>
  <w:style w:type="paragraph" w:styleId="6">
    <w:name w:val="Body Text"/>
    <w:basedOn w:val="1"/>
    <w:next w:val="7"/>
    <w:qFormat/>
    <w:uiPriority w:val="0"/>
    <w:pPr>
      <w:spacing w:after="120"/>
    </w:pPr>
    <w:rPr>
      <w:rFonts w:ascii="宋体" w:hAnsi="宋体"/>
      <w:sz w:val="28"/>
    </w:rPr>
  </w:style>
  <w:style w:type="paragraph" w:styleId="7">
    <w:name w:val="Body Text First Indent"/>
    <w:basedOn w:val="6"/>
    <w:next w:val="1"/>
    <w:qFormat/>
    <w:uiPriority w:val="0"/>
    <w:pPr>
      <w:ind w:firstLine="420" w:firstLineChars="100"/>
    </w:pPr>
    <w:rPr>
      <w:rFonts w:ascii="Times New Roman" w:hAnsi="Times New Roman" w:eastAsia="宋体" w:cs="Times New Roman"/>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FollowedHyperlink"/>
    <w:basedOn w:val="12"/>
    <w:qFormat/>
    <w:uiPriority w:val="0"/>
    <w:rPr>
      <w:color w:val="800080"/>
      <w:u w:val="single"/>
    </w:rPr>
  </w:style>
  <w:style w:type="character" w:styleId="14">
    <w:name w:val="Hyperlink"/>
    <w:unhideWhenUsed/>
    <w:qFormat/>
    <w:uiPriority w:val="99"/>
    <w:rPr>
      <w:color w:val="0563C1"/>
      <w:u w:val="single"/>
    </w:rPr>
  </w:style>
  <w:style w:type="paragraph" w:customStyle="1" w:styleId="15">
    <w:name w:val="wy一级标题"/>
    <w:basedOn w:val="1"/>
    <w:next w:val="1"/>
    <w:qFormat/>
    <w:uiPriority w:val="0"/>
    <w:pPr>
      <w:jc w:val="center"/>
    </w:pPr>
    <w:rPr>
      <w:rFonts w:hint="eastAsia" w:ascii="Times New Roman" w:hAnsi="Times New Roman" w:eastAsia="宋体" w:cs="Times New Roman"/>
      <w:b/>
      <w:sz w:val="36"/>
    </w:rPr>
  </w:style>
  <w:style w:type="paragraph" w:customStyle="1" w:styleId="16">
    <w:name w:val="wy二级标题"/>
    <w:basedOn w:val="1"/>
    <w:next w:val="1"/>
    <w:qFormat/>
    <w:uiPriority w:val="0"/>
    <w:pPr>
      <w:keepNext/>
      <w:keepLines/>
      <w:spacing w:line="360" w:lineRule="auto"/>
      <w:jc w:val="left"/>
      <w:outlineLvl w:val="1"/>
    </w:pPr>
    <w:rPr>
      <w:rFonts w:hint="eastAsia" w:ascii="Times New Roman" w:hAnsi="Times New Roman" w:eastAsia="宋体"/>
      <w:b/>
      <w:sz w:val="28"/>
    </w:rPr>
  </w:style>
  <w:style w:type="paragraph" w:customStyle="1" w:styleId="17">
    <w:name w:val="wy三级标题"/>
    <w:basedOn w:val="1"/>
    <w:qFormat/>
    <w:uiPriority w:val="0"/>
    <w:pPr>
      <w:spacing w:line="360" w:lineRule="auto"/>
      <w:ind w:firstLine="1044" w:firstLineChars="200"/>
    </w:pPr>
    <w:rPr>
      <w:rFonts w:hint="eastAsia" w:ascii="Times New Roman" w:hAnsi="Times New Roman" w:eastAsia="宋体" w:cs="Times New Roman"/>
      <w:sz w:val="24"/>
    </w:rPr>
  </w:style>
  <w:style w:type="paragraph" w:styleId="18">
    <w:name w:val="List Paragraph"/>
    <w:basedOn w:val="1"/>
    <w:qFormat/>
    <w:uiPriority w:val="34"/>
    <w:pPr>
      <w:ind w:firstLine="420" w:firstLineChars="200"/>
    </w:pPr>
  </w:style>
  <w:style w:type="paragraph" w:customStyle="1" w:styleId="1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4906</Words>
  <Characters>5490</Characters>
  <Lines>0</Lines>
  <Paragraphs>0</Paragraphs>
  <TotalTime>34</TotalTime>
  <ScaleCrop>false</ScaleCrop>
  <LinksUpToDate>false</LinksUpToDate>
  <CharactersWithSpaces>5577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2025-10-14T08:56:00Z</dcterms:created>
  <dc:creator>wwwyyy0001</dc:creator>
  <cp:lastModifiedBy>wwwyyy0001</cp:lastModifiedBy>
  <dcterms:modified xsi:type="dcterms:W3CDTF">2025-10-17T00:21:18Z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D0A0FBAF88E247F68058F196DE5A5145_11</vt:lpwstr>
  </property>
  <property fmtid="{D5CDD505-2E9C-101B-9397-08002B2CF9AE}" pid="4" name="KSOTemplateDocerSaveRecord">
    <vt:lpwstr>eyJoZGlkIjoiOWUyZDNlYzgyNDJhOGZlYWE3Yzc3MGU3OWQ5ZDc5ZTciLCJ1c2VySWQiOiIzMDUxNzc2OTEifQ==</vt:lpwstr>
  </property>
</Properties>
</file>