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120DD">
      <w:pPr>
        <w:tabs>
          <w:tab w:val="left" w:pos="1285"/>
          <w:tab w:val="center" w:pos="4652"/>
        </w:tabs>
        <w:spacing w:line="360" w:lineRule="auto"/>
        <w:jc w:val="center"/>
        <w:rPr>
          <w:rFonts w:hint="eastAsia" w:ascii="宋体" w:hAnsi="宋体" w:eastAsia="宋体" w:cs="宋体"/>
          <w:b/>
          <w:bCs/>
          <w:sz w:val="52"/>
          <w:szCs w:val="52"/>
          <w:highlight w:val="none"/>
          <w:lang w:eastAsia="zh-CN"/>
        </w:rPr>
      </w:pPr>
    </w:p>
    <w:p w14:paraId="01E9B620">
      <w:pPr>
        <w:tabs>
          <w:tab w:val="left" w:pos="1285"/>
          <w:tab w:val="center" w:pos="4652"/>
        </w:tabs>
        <w:spacing w:line="360" w:lineRule="auto"/>
        <w:jc w:val="center"/>
        <w:rPr>
          <w:rFonts w:hint="eastAsia" w:ascii="宋体" w:hAnsi="宋体" w:eastAsia="宋体" w:cs="宋体"/>
          <w:b/>
          <w:bCs/>
          <w:sz w:val="52"/>
          <w:szCs w:val="52"/>
          <w:highlight w:val="none"/>
          <w:lang w:eastAsia="zh-CN"/>
        </w:rPr>
      </w:pPr>
    </w:p>
    <w:p w14:paraId="19F0070B">
      <w:pPr>
        <w:tabs>
          <w:tab w:val="left" w:pos="1285"/>
          <w:tab w:val="center" w:pos="4652"/>
        </w:tabs>
        <w:spacing w:line="360" w:lineRule="auto"/>
        <w:jc w:val="center"/>
        <w:rPr>
          <w:rFonts w:hint="eastAsia" w:ascii="宋体" w:hAnsi="宋体" w:eastAsia="宋体" w:cs="宋体"/>
          <w:b/>
          <w:bCs/>
          <w:sz w:val="52"/>
          <w:szCs w:val="52"/>
        </w:rPr>
      </w:pPr>
      <w:r>
        <w:rPr>
          <w:rFonts w:hint="eastAsia" w:ascii="宋体" w:hAnsi="宋体" w:eastAsia="宋体" w:cs="宋体"/>
          <w:b/>
          <w:bCs/>
          <w:sz w:val="52"/>
          <w:szCs w:val="52"/>
          <w:highlight w:val="none"/>
          <w:lang w:eastAsia="zh-CN"/>
        </w:rPr>
        <w:t>湖州学院安全保卫部消防系统运行管理及维护保养服务采购项目</w:t>
      </w:r>
    </w:p>
    <w:p w14:paraId="64D5910D">
      <w:pPr>
        <w:pStyle w:val="8"/>
        <w:ind w:firstLine="0" w:firstLineChars="0"/>
        <w:jc w:val="center"/>
      </w:pPr>
    </w:p>
    <w:p w14:paraId="78F49366">
      <w:pPr>
        <w:tabs>
          <w:tab w:val="left" w:pos="1285"/>
          <w:tab w:val="center" w:pos="4652"/>
        </w:tabs>
        <w:spacing w:line="360" w:lineRule="auto"/>
        <w:jc w:val="center"/>
        <w:rPr>
          <w:rFonts w:hint="eastAsia" w:ascii="宋体" w:hAnsi="宋体" w:eastAsia="宋体" w:cs="宋体"/>
          <w:b/>
          <w:bCs/>
          <w:sz w:val="52"/>
          <w:szCs w:val="52"/>
        </w:rPr>
      </w:pPr>
      <w:r>
        <w:rPr>
          <w:rFonts w:hint="eastAsia" w:ascii="宋体" w:hAnsi="宋体" w:eastAsia="宋体" w:cs="宋体"/>
          <w:b/>
          <w:bCs/>
          <w:sz w:val="52"/>
          <w:szCs w:val="52"/>
        </w:rPr>
        <w:t>招标文件</w:t>
      </w:r>
    </w:p>
    <w:p w14:paraId="28A7D630">
      <w:pPr>
        <w:pStyle w:val="8"/>
        <w:ind w:firstLine="0" w:firstLineChars="0"/>
        <w:jc w:val="center"/>
      </w:pPr>
    </w:p>
    <w:p w14:paraId="3312127D">
      <w:pPr>
        <w:spacing w:line="480" w:lineRule="auto"/>
        <w:jc w:val="center"/>
        <w:rPr>
          <w:rFonts w:hint="eastAsia" w:ascii="宋体" w:hAnsi="宋体" w:eastAsia="宋体" w:cs="宋体"/>
          <w:b/>
          <w:bCs/>
          <w:sz w:val="32"/>
          <w:szCs w:val="32"/>
        </w:rPr>
      </w:pPr>
    </w:p>
    <w:p w14:paraId="2EAAC1D1">
      <w:pPr>
        <w:pStyle w:val="8"/>
        <w:ind w:firstLine="0" w:firstLineChars="0"/>
        <w:jc w:val="center"/>
        <w:rPr>
          <w:rFonts w:hint="eastAsia" w:ascii="宋体" w:hAnsi="宋体" w:cs="宋体"/>
          <w:b/>
          <w:bCs/>
          <w:sz w:val="32"/>
          <w:szCs w:val="32"/>
        </w:rPr>
      </w:pPr>
    </w:p>
    <w:p w14:paraId="29653A80">
      <w:pPr>
        <w:jc w:val="center"/>
      </w:pPr>
    </w:p>
    <w:p w14:paraId="0589B855">
      <w:pPr>
        <w:jc w:val="center"/>
        <w:rPr>
          <w:rFonts w:hint="eastAsia" w:ascii="宋体" w:hAnsi="宋体" w:eastAsia="宋体" w:cs="宋体"/>
          <w:b/>
          <w:bCs/>
          <w:sz w:val="32"/>
          <w:szCs w:val="32"/>
        </w:rPr>
      </w:pPr>
    </w:p>
    <w:p w14:paraId="162474CC">
      <w:pPr>
        <w:pStyle w:val="8"/>
        <w:ind w:firstLine="0" w:firstLineChars="0"/>
        <w:jc w:val="center"/>
      </w:pPr>
    </w:p>
    <w:p w14:paraId="0EAA9FBF">
      <w:pPr>
        <w:spacing w:line="480" w:lineRule="auto"/>
        <w:ind w:left="210" w:leftChars="100" w:firstLine="2570" w:firstLineChars="800"/>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rPr>
        <w:t>项目编号：</w:t>
      </w:r>
      <w:r>
        <w:rPr>
          <w:rFonts w:hint="eastAsia" w:ascii="宋体" w:hAnsi="宋体" w:eastAsia="宋体" w:cs="宋体"/>
          <w:b/>
          <w:bCs/>
          <w:sz w:val="32"/>
          <w:szCs w:val="32"/>
          <w:highlight w:val="none"/>
          <w:lang w:eastAsia="zh-CN"/>
        </w:rPr>
        <w:t>XZ2026009A</w:t>
      </w:r>
    </w:p>
    <w:p w14:paraId="6DD5C1A1">
      <w:pPr>
        <w:spacing w:line="480" w:lineRule="auto"/>
        <w:ind w:left="210" w:leftChars="100" w:firstLine="2570" w:firstLineChars="800"/>
        <w:jc w:val="left"/>
        <w:rPr>
          <w:rFonts w:hint="eastAsia" w:ascii="宋体" w:hAnsi="宋体" w:eastAsia="宋体" w:cs="宋体"/>
          <w:b/>
          <w:bCs/>
          <w:sz w:val="32"/>
          <w:szCs w:val="32"/>
        </w:rPr>
      </w:pPr>
      <w:r>
        <w:rPr>
          <w:rFonts w:hint="eastAsia" w:ascii="宋体" w:hAnsi="宋体" w:eastAsia="宋体" w:cs="宋体"/>
          <w:b/>
          <w:bCs/>
          <w:sz w:val="32"/>
          <w:szCs w:val="32"/>
        </w:rPr>
        <w:t>采 购 人：湖州学院</w:t>
      </w:r>
    </w:p>
    <w:p w14:paraId="3F8CA00C">
      <w:pPr>
        <w:spacing w:line="480" w:lineRule="auto"/>
        <w:ind w:left="210" w:leftChars="100" w:firstLine="2570" w:firstLineChars="800"/>
        <w:jc w:val="left"/>
        <w:rPr>
          <w:rFonts w:hint="default" w:ascii="宋体" w:hAnsi="宋体" w:eastAsia="宋体" w:cs="宋体"/>
          <w:b/>
          <w:bCs/>
          <w:sz w:val="32"/>
          <w:szCs w:val="32"/>
          <w:lang w:val="en-US" w:eastAsia="zh-CN"/>
        </w:rPr>
      </w:pPr>
      <w:r>
        <w:rPr>
          <w:rFonts w:hint="eastAsia" w:ascii="宋体" w:hAnsi="宋体" w:eastAsia="宋体" w:cs="宋体"/>
          <w:b/>
          <w:bCs/>
          <w:sz w:val="32"/>
          <w:szCs w:val="32"/>
        </w:rPr>
        <w:t>采购部门：</w:t>
      </w:r>
      <w:r>
        <w:rPr>
          <w:rFonts w:hint="eastAsia" w:ascii="宋体" w:hAnsi="宋体" w:eastAsia="宋体" w:cs="宋体"/>
          <w:b/>
          <w:bCs/>
          <w:sz w:val="32"/>
          <w:szCs w:val="32"/>
          <w:lang w:val="en-US" w:eastAsia="zh-CN"/>
        </w:rPr>
        <w:t>安全保卫部</w:t>
      </w:r>
    </w:p>
    <w:p w14:paraId="6BFD2A68">
      <w:pPr>
        <w:spacing w:line="480" w:lineRule="auto"/>
        <w:ind w:left="210" w:leftChars="100" w:firstLine="2570" w:firstLineChars="800"/>
        <w:jc w:val="left"/>
        <w:rPr>
          <w:rFonts w:hint="eastAsia" w:ascii="宋体" w:hAnsi="宋体" w:eastAsia="宋体" w:cs="宋体"/>
          <w:b/>
          <w:bCs/>
          <w:sz w:val="32"/>
          <w:szCs w:val="32"/>
        </w:rPr>
      </w:pPr>
      <w:r>
        <w:rPr>
          <w:rFonts w:hint="eastAsia" w:ascii="宋体" w:hAnsi="宋体" w:eastAsia="宋体" w:cs="宋体"/>
          <w:b/>
          <w:bCs/>
          <w:sz w:val="32"/>
          <w:szCs w:val="32"/>
        </w:rPr>
        <w:t>日    期：202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7</w:t>
      </w:r>
      <w:r>
        <w:rPr>
          <w:rFonts w:hint="eastAsia" w:ascii="宋体" w:hAnsi="宋体" w:eastAsia="宋体" w:cs="宋体"/>
          <w:b/>
          <w:bCs/>
          <w:sz w:val="32"/>
          <w:szCs w:val="32"/>
        </w:rPr>
        <w:t>月</w:t>
      </w:r>
    </w:p>
    <w:p w14:paraId="25C830A0">
      <w:pPr>
        <w:pStyle w:val="8"/>
        <w:ind w:firstLine="321"/>
        <w:rPr>
          <w:rFonts w:hint="eastAsia" w:ascii="宋体" w:hAnsi="宋体" w:cs="宋体"/>
          <w:b/>
          <w:bCs/>
          <w:sz w:val="32"/>
          <w:szCs w:val="32"/>
        </w:rPr>
      </w:pPr>
    </w:p>
    <w:p w14:paraId="524F569E">
      <w:pPr>
        <w:sectPr>
          <w:headerReference r:id="rId3" w:type="default"/>
          <w:footerReference r:id="rId4" w:type="default"/>
          <w:pgSz w:w="11906" w:h="16838"/>
          <w:pgMar w:top="1134" w:right="1531" w:bottom="992" w:left="1531" w:header="851" w:footer="992" w:gutter="0"/>
          <w:cols w:space="0" w:num="1"/>
          <w:titlePg/>
          <w:docGrid w:type="lines" w:linePitch="312" w:charSpace="0"/>
        </w:sectPr>
      </w:pPr>
    </w:p>
    <w:p w14:paraId="6B607C8E">
      <w:pPr>
        <w:pStyle w:val="20"/>
        <w:keepNext w:val="0"/>
        <w:keepLines w:val="0"/>
        <w:pageBreakBefore w:val="0"/>
        <w:widowControl w:val="0"/>
        <w:kinsoku/>
        <w:wordWrap/>
        <w:overflowPunct/>
        <w:topLinePunct w:val="0"/>
        <w:autoSpaceDE/>
        <w:autoSpaceDN/>
        <w:bidi w:val="0"/>
        <w:adjustRightInd/>
        <w:snapToGrid/>
        <w:spacing w:before="313" w:beforeLines="100"/>
        <w:textAlignment w:val="auto"/>
        <w:outlineLvl w:val="0"/>
        <w:rPr>
          <w:rFonts w:ascii="仿宋" w:hAnsi="仿宋" w:eastAsia="仿宋" w:cs="仿宋"/>
          <w:szCs w:val="36"/>
        </w:rPr>
      </w:pPr>
      <w:r>
        <w:rPr>
          <w:rFonts w:hint="eastAsia" w:ascii="仿宋" w:hAnsi="仿宋" w:eastAsia="仿宋" w:cs="仿宋"/>
          <w:lang w:val="en-US" w:eastAsia="zh-CN"/>
        </w:rPr>
        <w:t xml:space="preserve">第一章 </w:t>
      </w:r>
      <w:r>
        <w:rPr>
          <w:rFonts w:ascii="仿宋" w:hAnsi="仿宋" w:eastAsia="仿宋" w:cs="仿宋"/>
        </w:rPr>
        <w:t>招标概况</w:t>
      </w:r>
    </w:p>
    <w:p w14:paraId="1D81785A">
      <w:pPr>
        <w:pStyle w:val="21"/>
        <w:rPr>
          <w:rFonts w:ascii="仿宋" w:hAnsi="仿宋" w:eastAsia="仿宋" w:cs="仿宋"/>
        </w:rPr>
      </w:pPr>
      <w:r>
        <w:rPr>
          <w:rFonts w:ascii="仿宋" w:hAnsi="仿宋" w:eastAsia="仿宋" w:cs="仿宋"/>
        </w:rPr>
        <w:t>一、项目基本情况</w:t>
      </w:r>
    </w:p>
    <w:p w14:paraId="368AE964">
      <w:pPr>
        <w:pStyle w:val="22"/>
        <w:numPr>
          <w:ilvl w:val="0"/>
          <w:numId w:val="1"/>
        </w:numPr>
        <w:ind w:firstLineChars="0"/>
        <w:rPr>
          <w:rFonts w:ascii="仿宋" w:hAnsi="仿宋" w:eastAsia="仿宋" w:cs="仿宋"/>
          <w:highlight w:val="none"/>
        </w:rPr>
      </w:pPr>
      <w:r>
        <w:rPr>
          <w:rFonts w:ascii="仿宋" w:hAnsi="仿宋" w:eastAsia="仿宋" w:cs="仿宋"/>
          <w:highlight w:val="none"/>
        </w:rPr>
        <w:t>项目名称：</w:t>
      </w:r>
      <w:r>
        <w:rPr>
          <w:rFonts w:hint="eastAsia" w:ascii="仿宋" w:hAnsi="仿宋" w:eastAsia="仿宋" w:cs="仿宋"/>
          <w:highlight w:val="none"/>
          <w:lang w:eastAsia="zh-CN"/>
        </w:rPr>
        <w:t>湖州学院安全保卫部消防系统运行管理及维护保养服务采购项目</w:t>
      </w:r>
      <w:r>
        <w:rPr>
          <w:rFonts w:ascii="仿宋" w:hAnsi="仿宋" w:eastAsia="仿宋" w:cs="仿宋"/>
          <w:highlight w:val="none"/>
        </w:rPr>
        <w:t>；</w:t>
      </w:r>
    </w:p>
    <w:p w14:paraId="388156AD">
      <w:pPr>
        <w:pStyle w:val="22"/>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采购编号：</w:t>
      </w:r>
      <w:r>
        <w:rPr>
          <w:rFonts w:hint="eastAsia" w:ascii="仿宋" w:hAnsi="仿宋" w:eastAsia="仿宋" w:cs="仿宋"/>
          <w:lang w:eastAsia="zh-CN"/>
        </w:rPr>
        <w:t>XZ2026009A；</w:t>
      </w:r>
    </w:p>
    <w:p w14:paraId="48BA33E8">
      <w:pPr>
        <w:pStyle w:val="22"/>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采购方式：校内公开招标</w:t>
      </w:r>
      <w:r>
        <w:rPr>
          <w:rFonts w:hint="eastAsia" w:ascii="仿宋" w:hAnsi="仿宋" w:eastAsia="仿宋" w:cs="仿宋"/>
          <w:lang w:eastAsia="zh-CN"/>
        </w:rPr>
        <w:t>；</w:t>
      </w:r>
    </w:p>
    <w:p w14:paraId="3996CEE8">
      <w:pPr>
        <w:pStyle w:val="22"/>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采购预算（最高限价）：人民币</w:t>
      </w:r>
      <w:r>
        <w:rPr>
          <w:rFonts w:hint="eastAsia" w:ascii="仿宋" w:hAnsi="仿宋" w:eastAsia="仿宋" w:cs="仿宋"/>
          <w:lang w:val="en-US" w:eastAsia="zh-CN"/>
        </w:rPr>
        <w:t>壹拾捌万</w:t>
      </w:r>
      <w:r>
        <w:rPr>
          <w:rFonts w:hint="eastAsia" w:ascii="仿宋" w:hAnsi="仿宋" w:eastAsia="仿宋" w:cs="仿宋"/>
        </w:rPr>
        <w:t>元整（￥</w:t>
      </w:r>
      <w:r>
        <w:rPr>
          <w:rFonts w:hint="eastAsia" w:ascii="仿宋" w:hAnsi="仿宋" w:eastAsia="仿宋" w:cs="仿宋"/>
          <w:lang w:val="en-US" w:eastAsia="zh-CN"/>
        </w:rPr>
        <w:t>180000</w:t>
      </w:r>
      <w:r>
        <w:rPr>
          <w:rFonts w:hint="eastAsia" w:ascii="仿宋" w:hAnsi="仿宋" w:eastAsia="仿宋" w:cs="仿宋"/>
        </w:rPr>
        <w:t>.00）</w:t>
      </w:r>
      <w:r>
        <w:rPr>
          <w:rFonts w:hint="eastAsia" w:ascii="仿宋" w:hAnsi="仿宋" w:eastAsia="仿宋" w:cs="仿宋"/>
          <w:lang w:eastAsia="zh-CN"/>
        </w:rPr>
        <w:t>；</w:t>
      </w:r>
    </w:p>
    <w:p w14:paraId="494EEB9A">
      <w:pPr>
        <w:pStyle w:val="22"/>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服务期限：</w:t>
      </w:r>
      <w:r>
        <w:rPr>
          <w:rFonts w:hint="eastAsia" w:ascii="仿宋" w:hAnsi="仿宋" w:eastAsia="仿宋" w:cs="仿宋"/>
          <w:highlight w:val="none"/>
          <w:lang w:val="en-US" w:eastAsia="zh-CN"/>
        </w:rPr>
        <w:t>一年，即2026年9月1日—2027年8月31日</w:t>
      </w:r>
      <w:r>
        <w:rPr>
          <w:rFonts w:hint="eastAsia" w:ascii="仿宋" w:hAnsi="仿宋" w:eastAsia="仿宋" w:cs="仿宋"/>
          <w:highlight w:val="none"/>
        </w:rPr>
        <w:t>；</w:t>
      </w:r>
    </w:p>
    <w:p w14:paraId="53A167B0">
      <w:pPr>
        <w:pStyle w:val="22"/>
        <w:numPr>
          <w:ilvl w:val="0"/>
          <w:numId w:val="1"/>
        </w:numPr>
        <w:bidi w:val="0"/>
        <w:ind w:left="845" w:leftChars="0" w:hanging="425" w:firstLineChars="0"/>
        <w:rPr>
          <w:rFonts w:hint="eastAsia" w:ascii="仿宋" w:hAnsi="仿宋" w:eastAsia="仿宋" w:cs="仿宋"/>
        </w:rPr>
      </w:pPr>
      <w:r>
        <w:rPr>
          <w:rFonts w:hint="eastAsia" w:ascii="仿宋" w:hAnsi="仿宋" w:eastAsia="仿宋" w:cs="仿宋"/>
        </w:rPr>
        <w:t>采购需求：日常驻校运行管理和常规维保服务</w:t>
      </w:r>
      <w:r>
        <w:rPr>
          <w:rFonts w:hint="eastAsia" w:ascii="仿宋" w:hAnsi="仿宋" w:eastAsia="仿宋" w:cs="仿宋"/>
          <w:lang w:eastAsia="zh-CN"/>
        </w:rPr>
        <w:t>，</w:t>
      </w:r>
      <w:r>
        <w:rPr>
          <w:rFonts w:hint="eastAsia" w:ascii="仿宋" w:hAnsi="仿宋" w:eastAsia="仿宋" w:cs="仿宋"/>
        </w:rPr>
        <w:t>详见招标文件采购需求部分</w:t>
      </w:r>
      <w:r>
        <w:rPr>
          <w:rFonts w:hint="eastAsia" w:ascii="仿宋" w:hAnsi="仿宋" w:eastAsia="仿宋" w:cs="仿宋"/>
          <w:lang w:eastAsia="zh-CN"/>
        </w:rPr>
        <w:t>。</w:t>
      </w:r>
    </w:p>
    <w:p w14:paraId="7A2A3D1D">
      <w:pPr>
        <w:pStyle w:val="21"/>
        <w:rPr>
          <w:rFonts w:ascii="仿宋" w:hAnsi="仿宋" w:eastAsia="仿宋" w:cs="仿宋"/>
        </w:rPr>
      </w:pPr>
      <w:r>
        <w:rPr>
          <w:rFonts w:ascii="仿宋" w:hAnsi="仿宋" w:eastAsia="仿宋" w:cs="仿宋"/>
        </w:rPr>
        <w:t>二、投标人资格要求</w:t>
      </w:r>
    </w:p>
    <w:p w14:paraId="6D4FCAC6">
      <w:pPr>
        <w:pStyle w:val="22"/>
        <w:ind w:firstLine="420" w:firstLineChars="0"/>
        <w:rPr>
          <w:rFonts w:ascii="仿宋" w:hAnsi="仿宋" w:eastAsia="仿宋" w:cs="仿宋"/>
          <w:b/>
          <w:bCs/>
        </w:rPr>
      </w:pPr>
      <w:r>
        <w:rPr>
          <w:rFonts w:ascii="仿宋" w:hAnsi="仿宋" w:eastAsia="仿宋" w:cs="仿宋"/>
          <w:b/>
          <w:bCs/>
        </w:rPr>
        <w:t>（一）一般资格要求：</w:t>
      </w:r>
    </w:p>
    <w:p w14:paraId="2F4A5BB8">
      <w:pPr>
        <w:pStyle w:val="22"/>
        <w:numPr>
          <w:ilvl w:val="0"/>
          <w:numId w:val="2"/>
        </w:numPr>
        <w:ind w:firstLineChars="0"/>
        <w:rPr>
          <w:rFonts w:ascii="仿宋" w:hAnsi="仿宋" w:eastAsia="仿宋" w:cs="仿宋"/>
        </w:rPr>
      </w:pPr>
      <w:r>
        <w:rPr>
          <w:rFonts w:ascii="仿宋" w:hAnsi="仿宋" w:eastAsia="仿宋" w:cs="仿宋"/>
        </w:rPr>
        <w:t>具有独立承担民事责任的能力；</w:t>
      </w:r>
    </w:p>
    <w:p w14:paraId="6F39035C">
      <w:pPr>
        <w:pStyle w:val="22"/>
        <w:numPr>
          <w:ilvl w:val="0"/>
          <w:numId w:val="2"/>
        </w:numPr>
        <w:ind w:firstLineChars="0"/>
        <w:rPr>
          <w:rFonts w:ascii="仿宋" w:hAnsi="仿宋" w:eastAsia="仿宋" w:cs="仿宋"/>
        </w:rPr>
      </w:pPr>
      <w:r>
        <w:rPr>
          <w:rFonts w:ascii="仿宋" w:hAnsi="仿宋" w:eastAsia="仿宋" w:cs="仿宋"/>
        </w:rPr>
        <w:t>具有良好的商业信誉和健全的财务会计制度；</w:t>
      </w:r>
    </w:p>
    <w:p w14:paraId="2681733B">
      <w:pPr>
        <w:pStyle w:val="22"/>
        <w:numPr>
          <w:ilvl w:val="0"/>
          <w:numId w:val="2"/>
        </w:numPr>
        <w:ind w:firstLineChars="0"/>
        <w:rPr>
          <w:rFonts w:ascii="仿宋" w:hAnsi="仿宋" w:eastAsia="仿宋" w:cs="仿宋"/>
        </w:rPr>
      </w:pPr>
      <w:r>
        <w:rPr>
          <w:rFonts w:ascii="仿宋" w:hAnsi="仿宋" w:eastAsia="仿宋" w:cs="仿宋"/>
        </w:rPr>
        <w:t>具有履行合同所必需的设备和专业技术能力；</w:t>
      </w:r>
    </w:p>
    <w:p w14:paraId="1B26739E">
      <w:pPr>
        <w:pStyle w:val="22"/>
        <w:numPr>
          <w:ilvl w:val="0"/>
          <w:numId w:val="2"/>
        </w:numPr>
        <w:ind w:firstLineChars="0"/>
        <w:rPr>
          <w:rFonts w:ascii="仿宋" w:hAnsi="仿宋" w:eastAsia="仿宋" w:cs="仿宋"/>
        </w:rPr>
      </w:pPr>
      <w:r>
        <w:rPr>
          <w:rFonts w:ascii="仿宋" w:hAnsi="仿宋" w:eastAsia="仿宋" w:cs="仿宋"/>
        </w:rPr>
        <w:t>参加投标活动前三年内，在经营活动中没有重大违法记录。</w:t>
      </w:r>
    </w:p>
    <w:p w14:paraId="3B4EA879">
      <w:pPr>
        <w:pStyle w:val="22"/>
        <w:ind w:firstLine="420" w:firstLineChars="0"/>
        <w:rPr>
          <w:rFonts w:ascii="仿宋" w:hAnsi="仿宋" w:eastAsia="仿宋" w:cs="仿宋"/>
          <w:b/>
          <w:bCs/>
        </w:rPr>
      </w:pPr>
      <w:r>
        <w:rPr>
          <w:rFonts w:ascii="仿宋" w:hAnsi="仿宋" w:eastAsia="仿宋" w:cs="仿宋"/>
          <w:b/>
          <w:bCs/>
        </w:rPr>
        <w:t>（二）特定资格要求：</w:t>
      </w:r>
    </w:p>
    <w:p w14:paraId="668676CD">
      <w:pPr>
        <w:pStyle w:val="22"/>
        <w:numPr>
          <w:ilvl w:val="0"/>
          <w:numId w:val="0"/>
        </w:numPr>
        <w:ind w:left="420" w:leftChars="0" w:firstLine="482" w:firstLineChars="200"/>
        <w:rPr>
          <w:rFonts w:ascii="仿宋" w:hAnsi="仿宋" w:eastAsia="仿宋" w:cs="仿宋"/>
          <w:b/>
          <w:bCs/>
          <w:highlight w:val="none"/>
        </w:rPr>
      </w:pPr>
      <w:r>
        <w:rPr>
          <w:rFonts w:hint="eastAsia" w:ascii="仿宋" w:hAnsi="仿宋" w:eastAsia="仿宋" w:cs="仿宋"/>
          <w:b/>
          <w:bCs/>
          <w:highlight w:val="none"/>
          <w:lang w:val="en-US" w:eastAsia="zh-CN"/>
        </w:rPr>
        <w:t>已成功在“社会消防技术服务信息系统”录入。</w:t>
      </w:r>
    </w:p>
    <w:p w14:paraId="381472E8">
      <w:pPr>
        <w:pStyle w:val="22"/>
        <w:ind w:firstLine="420" w:firstLineChars="0"/>
        <w:rPr>
          <w:rFonts w:ascii="仿宋" w:hAnsi="仿宋" w:eastAsia="仿宋" w:cs="仿宋"/>
          <w:b/>
          <w:bCs/>
        </w:rPr>
      </w:pPr>
      <w:r>
        <w:rPr>
          <w:rFonts w:ascii="仿宋" w:hAnsi="仿宋" w:eastAsia="仿宋" w:cs="仿宋"/>
          <w:b/>
          <w:bCs/>
        </w:rPr>
        <w:t>（三）其他说明：</w:t>
      </w:r>
    </w:p>
    <w:p w14:paraId="173D4415">
      <w:pPr>
        <w:pStyle w:val="22"/>
        <w:numPr>
          <w:ilvl w:val="0"/>
          <w:numId w:val="3"/>
        </w:numPr>
        <w:ind w:firstLineChars="0"/>
        <w:rPr>
          <w:rFonts w:ascii="仿宋" w:hAnsi="仿宋" w:eastAsia="仿宋" w:cs="仿宋"/>
        </w:rPr>
      </w:pPr>
      <w:r>
        <w:rPr>
          <w:rFonts w:ascii="仿宋" w:hAnsi="仿宋" w:eastAsia="仿宋" w:cs="仿宋"/>
        </w:rPr>
        <w:t>单位负责人为同一人或者存在直接控股、管理关系的不同供应商，不得参加同一合同项目下的政府采购活动；</w:t>
      </w:r>
    </w:p>
    <w:p w14:paraId="7818CCBB">
      <w:pPr>
        <w:pStyle w:val="22"/>
        <w:numPr>
          <w:ilvl w:val="0"/>
          <w:numId w:val="3"/>
        </w:numPr>
        <w:ind w:firstLineChars="0"/>
        <w:rPr>
          <w:rFonts w:ascii="仿宋" w:hAnsi="仿宋" w:eastAsia="仿宋" w:cs="仿宋"/>
        </w:rPr>
      </w:pPr>
      <w:r>
        <w:rPr>
          <w:rFonts w:ascii="仿宋" w:hAnsi="仿宋" w:eastAsia="仿宋" w:cs="仿宋"/>
        </w:rPr>
        <w:t>供应商书面承诺符合参与采购活动资格条件的，不需要再提供财务状况报告、依法缴纳税收和社会保障资金记录、无重大违法记录等证明材料；</w:t>
      </w:r>
    </w:p>
    <w:p w14:paraId="3D7F61CF">
      <w:pPr>
        <w:pStyle w:val="22"/>
        <w:numPr>
          <w:ilvl w:val="0"/>
          <w:numId w:val="3"/>
        </w:numPr>
        <w:ind w:firstLineChars="0"/>
        <w:rPr>
          <w:rFonts w:ascii="仿宋" w:hAnsi="仿宋" w:eastAsia="仿宋" w:cs="仿宋"/>
          <w:b/>
          <w:bCs/>
        </w:rPr>
      </w:pPr>
      <w:r>
        <w:rPr>
          <w:rFonts w:ascii="仿宋" w:hAnsi="仿宋" w:eastAsia="仿宋" w:cs="仿宋"/>
          <w:b/>
          <w:bCs/>
        </w:rPr>
        <w:t>本次招标不支持联合体投标</w:t>
      </w:r>
      <w:r>
        <w:rPr>
          <w:rFonts w:hint="eastAsia" w:ascii="仿宋" w:hAnsi="仿宋" w:eastAsia="仿宋" w:cs="仿宋"/>
          <w:b/>
          <w:bCs/>
          <w:lang w:eastAsia="zh-CN"/>
        </w:rPr>
        <w:t>，</w:t>
      </w:r>
      <w:r>
        <w:rPr>
          <w:rFonts w:hint="eastAsia" w:ascii="仿宋" w:hAnsi="仿宋" w:eastAsia="仿宋" w:cs="仿宋"/>
          <w:b/>
          <w:bCs/>
          <w:lang w:val="en-US" w:eastAsia="zh-CN"/>
        </w:rPr>
        <w:t>不接受转包</w:t>
      </w:r>
      <w:r>
        <w:rPr>
          <w:rFonts w:hint="eastAsia" w:ascii="仿宋" w:hAnsi="仿宋" w:eastAsia="仿宋" w:cs="仿宋"/>
          <w:b/>
          <w:bCs/>
          <w:lang w:eastAsia="zh-CN"/>
        </w:rPr>
        <w:t>、</w:t>
      </w:r>
      <w:r>
        <w:rPr>
          <w:rFonts w:ascii="仿宋" w:hAnsi="仿宋" w:eastAsia="仿宋" w:cs="仿宋"/>
          <w:b/>
          <w:bCs/>
        </w:rPr>
        <w:t>分包及备选方案。否则视为无效投标。</w:t>
      </w:r>
    </w:p>
    <w:p w14:paraId="6D4B1E0F">
      <w:pPr>
        <w:pStyle w:val="21"/>
        <w:rPr>
          <w:rFonts w:ascii="仿宋" w:hAnsi="仿宋" w:eastAsia="仿宋" w:cs="仿宋"/>
        </w:rPr>
      </w:pPr>
      <w:r>
        <w:rPr>
          <w:rFonts w:ascii="仿宋" w:hAnsi="仿宋" w:eastAsia="仿宋" w:cs="仿宋"/>
        </w:rPr>
        <w:t>三、投标文件要求</w:t>
      </w:r>
    </w:p>
    <w:p w14:paraId="4C17EAF5">
      <w:pPr>
        <w:pStyle w:val="22"/>
        <w:ind w:firstLine="420" w:firstLineChars="0"/>
        <w:rPr>
          <w:rFonts w:ascii="仿宋" w:hAnsi="仿宋" w:eastAsia="仿宋" w:cs="仿宋"/>
          <w:b/>
          <w:bCs/>
        </w:rPr>
      </w:pPr>
      <w:r>
        <w:rPr>
          <w:rFonts w:ascii="仿宋" w:hAnsi="仿宋" w:eastAsia="仿宋" w:cs="仿宋"/>
          <w:b/>
          <w:bCs/>
        </w:rPr>
        <w:t>（一）投标文件要求：</w:t>
      </w:r>
    </w:p>
    <w:p w14:paraId="3336CCAF">
      <w:pPr>
        <w:pStyle w:val="22"/>
        <w:ind w:firstLine="420" w:firstLineChars="0"/>
        <w:rPr>
          <w:rFonts w:ascii="仿宋" w:hAnsi="仿宋" w:eastAsia="仿宋" w:cs="仿宋"/>
        </w:rPr>
      </w:pPr>
      <w:r>
        <w:rPr>
          <w:rFonts w:ascii="仿宋" w:hAnsi="仿宋" w:eastAsia="仿宋" w:cs="仿宋"/>
          <w:b/>
          <w:bCs/>
        </w:rPr>
        <w:t>投标文件由《资格文件》《技术商务文件》和《报价文件》三部分组成，投标人应按《资格文件》《技术商务文件》和《报价文件》正本各1份、副本各1份编制，文件须密封并胶装成册，《报价文件》需单独密封，三部分文件封面及每一页均需加盖供应商公章。所有证件均须真实、有效，原件、复印件均须加盖公章，缺少以上任意一部分内容即作无效标处理。</w:t>
      </w:r>
    </w:p>
    <w:p w14:paraId="6AFAC269">
      <w:pPr>
        <w:pStyle w:val="22"/>
        <w:ind w:firstLine="420" w:firstLineChars="0"/>
        <w:rPr>
          <w:rFonts w:ascii="仿宋" w:hAnsi="仿宋" w:eastAsia="仿宋" w:cs="仿宋"/>
          <w:b/>
          <w:bCs/>
          <w:highlight w:val="none"/>
        </w:rPr>
      </w:pPr>
      <w:r>
        <w:rPr>
          <w:rFonts w:ascii="仿宋" w:hAnsi="仿宋" w:eastAsia="仿宋" w:cs="仿宋"/>
          <w:b/>
          <w:bCs/>
          <w:highlight w:val="none"/>
        </w:rPr>
        <w:t>（二）资格文件：</w:t>
      </w:r>
    </w:p>
    <w:p w14:paraId="5FD8189D">
      <w:pPr>
        <w:pStyle w:val="22"/>
        <w:numPr>
          <w:ilvl w:val="0"/>
          <w:numId w:val="4"/>
        </w:numPr>
        <w:ind w:firstLineChars="0"/>
        <w:rPr>
          <w:rFonts w:ascii="仿宋" w:hAnsi="仿宋" w:eastAsia="仿宋" w:cs="仿宋"/>
        </w:rPr>
      </w:pPr>
      <w:r>
        <w:rPr>
          <w:rFonts w:ascii="仿宋" w:hAnsi="仿宋" w:eastAsia="仿宋" w:cs="仿宋"/>
        </w:rPr>
        <w:t>有效的营业执照复印件，非法人企业需提供其他证明材料（加盖公章）；</w:t>
      </w:r>
    </w:p>
    <w:p w14:paraId="6AAB5556">
      <w:pPr>
        <w:pStyle w:val="22"/>
        <w:numPr>
          <w:ilvl w:val="0"/>
          <w:numId w:val="4"/>
        </w:numPr>
        <w:ind w:firstLineChars="0"/>
        <w:rPr>
          <w:rFonts w:ascii="仿宋" w:hAnsi="仿宋" w:eastAsia="仿宋" w:cs="仿宋"/>
        </w:rPr>
      </w:pPr>
      <w:r>
        <w:rPr>
          <w:rFonts w:ascii="仿宋" w:hAnsi="仿宋" w:eastAsia="仿宋" w:cs="仿宋"/>
        </w:rPr>
        <w:t>提供自采购公告发布之日起至开标截止时间止的“信用中国”网站（www.creditchina.gov.cn）、中国政府采购网（www.ccgp.gov.cn）、“浙江政府采购网”（www.zjzfcg.gov.cn）投标人信用查询网页截图（至少提供2个网站的截图；以开标当日采购人核实的查询结果为准）；</w:t>
      </w:r>
    </w:p>
    <w:p w14:paraId="3653ED80">
      <w:pPr>
        <w:pStyle w:val="22"/>
        <w:numPr>
          <w:ilvl w:val="0"/>
          <w:numId w:val="4"/>
        </w:numPr>
        <w:ind w:firstLineChars="0"/>
        <w:rPr>
          <w:rFonts w:ascii="仿宋" w:hAnsi="仿宋" w:eastAsia="仿宋" w:cs="仿宋"/>
        </w:rPr>
      </w:pPr>
      <w:r>
        <w:rPr>
          <w:rFonts w:ascii="仿宋" w:hAnsi="仿宋" w:eastAsia="仿宋" w:cs="仿宋"/>
        </w:rPr>
        <w:t>法定代表人身份证复印件（加盖公章）；如非法定代表人参与开标，需额外提供法定代表人授权委托书原件（加盖公章）、授权委托人身份证复印件（加盖公章）；</w:t>
      </w:r>
    </w:p>
    <w:p w14:paraId="1C55298F">
      <w:pPr>
        <w:pStyle w:val="22"/>
        <w:numPr>
          <w:ilvl w:val="0"/>
          <w:numId w:val="4"/>
        </w:numPr>
        <w:ind w:firstLineChars="0"/>
        <w:rPr>
          <w:rFonts w:ascii="仿宋" w:hAnsi="仿宋" w:eastAsia="仿宋" w:cs="仿宋"/>
        </w:rPr>
      </w:pPr>
      <w:r>
        <w:rPr>
          <w:rFonts w:ascii="仿宋" w:hAnsi="仿宋" w:eastAsia="仿宋" w:cs="仿宋"/>
        </w:rPr>
        <w:t>最近三个月内任意一个月的依法缴纳</w:t>
      </w:r>
      <w:r>
        <w:rPr>
          <w:rFonts w:ascii="仿宋" w:hAnsi="仿宋" w:eastAsia="仿宋" w:cs="仿宋"/>
          <w:b/>
          <w:bCs/>
        </w:rPr>
        <w:t>税收</w:t>
      </w:r>
      <w:r>
        <w:rPr>
          <w:rFonts w:ascii="仿宋" w:hAnsi="仿宋" w:eastAsia="仿宋" w:cs="仿宋"/>
        </w:rPr>
        <w:t>（税费凭证复印件，或者依法缴纳税费或依法免缴税费的证明）和</w:t>
      </w:r>
      <w:r>
        <w:rPr>
          <w:rFonts w:ascii="仿宋" w:hAnsi="仿宋" w:eastAsia="仿宋" w:cs="仿宋"/>
          <w:b/>
          <w:bCs/>
        </w:rPr>
        <w:t>社保证明</w:t>
      </w:r>
      <w:r>
        <w:rPr>
          <w:rFonts w:ascii="仿宋" w:hAnsi="仿宋" w:eastAsia="仿宋" w:cs="仿宋"/>
        </w:rPr>
        <w:t>；</w:t>
      </w:r>
    </w:p>
    <w:p w14:paraId="23EBDE32">
      <w:pPr>
        <w:pStyle w:val="22"/>
        <w:numPr>
          <w:ilvl w:val="0"/>
          <w:numId w:val="4"/>
        </w:numPr>
        <w:ind w:firstLineChars="0"/>
        <w:rPr>
          <w:rFonts w:hint="eastAsia" w:ascii="仿宋" w:hAnsi="仿宋" w:eastAsia="仿宋" w:cs="仿宋"/>
          <w:b w:val="0"/>
          <w:bCs w:val="0"/>
          <w:color w:val="auto"/>
          <w:highlight w:val="none"/>
          <w:lang w:val="en-US" w:eastAsia="zh-CN"/>
        </w:rPr>
      </w:pPr>
      <w:r>
        <w:rPr>
          <w:rFonts w:ascii="仿宋" w:hAnsi="仿宋" w:eastAsia="仿宋" w:cs="仿宋"/>
          <w:b w:val="0"/>
          <w:bCs w:val="0"/>
          <w:color w:val="auto"/>
          <w:highlight w:val="none"/>
        </w:rPr>
        <w:t>投标声明书；</w:t>
      </w:r>
    </w:p>
    <w:p w14:paraId="0151C65B">
      <w:pPr>
        <w:pStyle w:val="22"/>
        <w:numPr>
          <w:ilvl w:val="0"/>
          <w:numId w:val="4"/>
        </w:numPr>
        <w:ind w:firstLineChars="0"/>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在“社会消防技术服务信息系统”已录入备案的截图等证明材料。</w:t>
      </w:r>
    </w:p>
    <w:p w14:paraId="4DAE9FC9">
      <w:pPr>
        <w:pStyle w:val="22"/>
        <w:ind w:firstLine="420" w:firstLineChars="0"/>
        <w:rPr>
          <w:rFonts w:ascii="仿宋" w:hAnsi="仿宋" w:eastAsia="仿宋" w:cs="仿宋"/>
          <w:b/>
          <w:bCs/>
        </w:rPr>
      </w:pPr>
      <w:r>
        <w:rPr>
          <w:rFonts w:ascii="仿宋" w:hAnsi="仿宋" w:eastAsia="仿宋" w:cs="仿宋"/>
          <w:b/>
          <w:bCs/>
        </w:rPr>
        <w:t>（三）技术商务文件：</w:t>
      </w:r>
    </w:p>
    <w:p w14:paraId="6B2D0FC5">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评分索引表；</w:t>
      </w:r>
    </w:p>
    <w:p w14:paraId="701D10FE">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需求响应表；</w:t>
      </w:r>
    </w:p>
    <w:p w14:paraId="74932FDA">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商务响应表；</w:t>
      </w:r>
    </w:p>
    <w:p w14:paraId="3C3C6E1C">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技术实施方案</w:t>
      </w:r>
    </w:p>
    <w:p w14:paraId="489BF561">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巡检方案</w:t>
      </w:r>
    </w:p>
    <w:p w14:paraId="77CF5F9F">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管理措施</w:t>
      </w:r>
    </w:p>
    <w:p w14:paraId="00642B31">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项目拟派人员</w:t>
      </w:r>
    </w:p>
    <w:p w14:paraId="165A169B">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培训与演练方案</w:t>
      </w:r>
    </w:p>
    <w:p w14:paraId="1C193158">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应急预案</w:t>
      </w:r>
    </w:p>
    <w:p w14:paraId="1E61ABF5">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维保工具</w:t>
      </w:r>
    </w:p>
    <w:p w14:paraId="7219CF85">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合理化建议</w:t>
      </w:r>
    </w:p>
    <w:p w14:paraId="281B6652">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企业业绩</w:t>
      </w:r>
    </w:p>
    <w:p w14:paraId="472F8922">
      <w:pPr>
        <w:pStyle w:val="22"/>
        <w:numPr>
          <w:ilvl w:val="0"/>
          <w:numId w:val="5"/>
        </w:numPr>
        <w:ind w:left="845" w:leftChars="0" w:hanging="425" w:firstLineChars="0"/>
        <w:rPr>
          <w:rFonts w:hint="eastAsia" w:ascii="仿宋" w:hAnsi="仿宋" w:eastAsia="仿宋" w:cs="仿宋"/>
          <w:highlight w:val="none"/>
        </w:rPr>
      </w:pPr>
      <w:r>
        <w:rPr>
          <w:rFonts w:hint="eastAsia" w:ascii="仿宋" w:hAnsi="仿宋" w:eastAsia="仿宋" w:cs="仿宋"/>
          <w:highlight w:val="none"/>
        </w:rPr>
        <w:t>其他供应商认为有需要提交的资料。</w:t>
      </w:r>
    </w:p>
    <w:p w14:paraId="646103A7">
      <w:pPr>
        <w:pStyle w:val="22"/>
        <w:ind w:firstLine="420" w:firstLineChars="0"/>
        <w:rPr>
          <w:rFonts w:ascii="仿宋" w:hAnsi="仿宋" w:eastAsia="仿宋" w:cs="仿宋"/>
          <w:b/>
          <w:bCs/>
        </w:rPr>
      </w:pPr>
      <w:r>
        <w:rPr>
          <w:rFonts w:ascii="仿宋" w:hAnsi="仿宋" w:eastAsia="仿宋" w:cs="仿宋"/>
          <w:b/>
          <w:bCs/>
        </w:rPr>
        <w:t>（四）报价文件：</w:t>
      </w:r>
    </w:p>
    <w:p w14:paraId="4698B081">
      <w:pPr>
        <w:pStyle w:val="22"/>
        <w:numPr>
          <w:ilvl w:val="0"/>
          <w:numId w:val="6"/>
        </w:numPr>
        <w:ind w:firstLineChars="0"/>
        <w:rPr>
          <w:rFonts w:ascii="仿宋" w:hAnsi="仿宋" w:eastAsia="仿宋" w:cs="仿宋"/>
        </w:rPr>
      </w:pPr>
      <w:r>
        <w:rPr>
          <w:rFonts w:ascii="仿宋" w:hAnsi="仿宋" w:eastAsia="仿宋" w:cs="仿宋"/>
        </w:rPr>
        <w:t>投标响应函；</w:t>
      </w:r>
    </w:p>
    <w:p w14:paraId="10F8B661">
      <w:pPr>
        <w:pStyle w:val="22"/>
        <w:numPr>
          <w:ilvl w:val="0"/>
          <w:numId w:val="6"/>
        </w:numPr>
        <w:ind w:firstLineChars="0"/>
        <w:rPr>
          <w:rFonts w:hint="default" w:ascii="仿宋" w:hAnsi="仿宋" w:eastAsia="仿宋" w:cs="仿宋"/>
        </w:rPr>
      </w:pPr>
      <w:r>
        <w:rPr>
          <w:rFonts w:ascii="仿宋" w:hAnsi="仿宋" w:eastAsia="仿宋" w:cs="仿宋"/>
        </w:rPr>
        <w:t>报价一览表(含人工费、服务费、保险费、管理费、辅材费、食宿费、交通费、税费、撤场费等完成本项目的全部费用。</w:t>
      </w:r>
      <w:r>
        <w:rPr>
          <w:rFonts w:ascii="仿宋" w:hAnsi="仿宋" w:eastAsia="仿宋" w:cs="仿宋"/>
          <w:b/>
          <w:bCs/>
        </w:rPr>
        <w:t>投标报价需提供单价与总价金额</w:t>
      </w:r>
      <w:r>
        <w:rPr>
          <w:rFonts w:ascii="仿宋" w:hAnsi="仿宋" w:eastAsia="仿宋" w:cs="仿宋"/>
        </w:rPr>
        <w:t>，总价金额与按单价汇总金额不一致的，以单价金额计算结果为准。高于采购预算视为无效报价。报价以人民币计，并以大写为准)。</w:t>
      </w:r>
    </w:p>
    <w:p w14:paraId="439F3606">
      <w:pPr>
        <w:pStyle w:val="22"/>
        <w:ind w:firstLine="0" w:firstLineChars="0"/>
        <w:rPr>
          <w:rFonts w:ascii="仿宋" w:hAnsi="仿宋" w:eastAsia="仿宋" w:cs="仿宋"/>
          <w:b/>
          <w:bCs/>
        </w:rPr>
      </w:pPr>
      <w:r>
        <w:rPr>
          <w:rFonts w:ascii="仿宋" w:hAnsi="仿宋" w:eastAsia="仿宋" w:cs="仿宋"/>
          <w:b/>
          <w:bCs/>
        </w:rPr>
        <w:tab/>
      </w:r>
      <w:r>
        <w:rPr>
          <w:rFonts w:ascii="仿宋" w:hAnsi="仿宋" w:eastAsia="仿宋" w:cs="仿宋"/>
          <w:b/>
          <w:bCs/>
        </w:rPr>
        <w:t>注：高于采购预算视为无效报价。报价以人民币计，并以大写为准。报价应由法定代表人或其授权代表签字确认并加盖公章。</w:t>
      </w:r>
    </w:p>
    <w:p w14:paraId="12D8CABB">
      <w:pPr>
        <w:pStyle w:val="22"/>
        <w:ind w:firstLine="420" w:firstLineChars="0"/>
        <w:rPr>
          <w:rFonts w:ascii="仿宋" w:hAnsi="仿宋" w:eastAsia="仿宋" w:cs="仿宋"/>
        </w:rPr>
      </w:pPr>
      <w:r>
        <w:rPr>
          <w:rFonts w:ascii="仿宋" w:hAnsi="仿宋" w:eastAsia="仿宋" w:cs="仿宋"/>
        </w:rPr>
        <w:t>以上材料模板见附件。</w:t>
      </w:r>
    </w:p>
    <w:p w14:paraId="4B1B386B">
      <w:pPr>
        <w:pStyle w:val="21"/>
        <w:rPr>
          <w:rFonts w:ascii="仿宋" w:hAnsi="仿宋" w:eastAsia="仿宋" w:cs="仿宋"/>
        </w:rPr>
      </w:pPr>
      <w:r>
        <w:rPr>
          <w:rFonts w:ascii="仿宋" w:hAnsi="仿宋" w:eastAsia="仿宋" w:cs="仿宋"/>
        </w:rPr>
        <w:t>四、投标文件递交、开标时间</w:t>
      </w:r>
    </w:p>
    <w:p w14:paraId="7EBEE13F">
      <w:pPr>
        <w:pStyle w:val="22"/>
        <w:ind w:firstLine="420" w:firstLineChars="0"/>
        <w:rPr>
          <w:rFonts w:ascii="仿宋" w:hAnsi="仿宋" w:eastAsia="仿宋" w:cs="仿宋"/>
          <w:highlight w:val="none"/>
        </w:rPr>
      </w:pPr>
      <w:r>
        <w:rPr>
          <w:rFonts w:ascii="仿宋" w:hAnsi="仿宋" w:eastAsia="仿宋" w:cs="仿宋"/>
          <w:highlight w:val="none"/>
        </w:rPr>
        <w:t>（一）投标文件投递截止时间：202</w:t>
      </w:r>
      <w:r>
        <w:rPr>
          <w:rFonts w:hint="eastAsia" w:ascii="仿宋" w:hAnsi="仿宋" w:eastAsia="仿宋" w:cs="仿宋"/>
          <w:highlight w:val="none"/>
          <w:lang w:val="en-US" w:eastAsia="zh-CN"/>
        </w:rPr>
        <w:t>6</w:t>
      </w:r>
      <w:r>
        <w:rPr>
          <w:rFonts w:ascii="仿宋" w:hAnsi="仿宋" w:eastAsia="仿宋" w:cs="仿宋"/>
          <w:highlight w:val="none"/>
        </w:rPr>
        <w:t>年</w:t>
      </w:r>
      <w:r>
        <w:rPr>
          <w:rFonts w:hint="eastAsia" w:ascii="仿宋" w:hAnsi="仿宋" w:eastAsia="仿宋" w:cs="仿宋"/>
          <w:highlight w:val="none"/>
          <w:lang w:val="en-US" w:eastAsia="zh-CN"/>
        </w:rPr>
        <w:t>8</w:t>
      </w:r>
      <w:r>
        <w:rPr>
          <w:rFonts w:ascii="仿宋" w:hAnsi="仿宋" w:eastAsia="仿宋" w:cs="仿宋"/>
          <w:highlight w:val="none"/>
        </w:rPr>
        <w:t>月</w:t>
      </w:r>
      <w:r>
        <w:rPr>
          <w:rFonts w:hint="eastAsia" w:ascii="仿宋" w:hAnsi="仿宋" w:eastAsia="仿宋" w:cs="仿宋"/>
          <w:highlight w:val="none"/>
          <w:lang w:val="en-US" w:eastAsia="zh-CN"/>
        </w:rPr>
        <w:t>3</w:t>
      </w:r>
      <w:r>
        <w:rPr>
          <w:rFonts w:ascii="仿宋" w:hAnsi="仿宋" w:eastAsia="仿宋" w:cs="仿宋"/>
          <w:highlight w:val="none"/>
        </w:rPr>
        <w:t>日</w:t>
      </w:r>
      <w:r>
        <w:rPr>
          <w:rFonts w:hint="eastAsia" w:ascii="仿宋" w:hAnsi="仿宋" w:eastAsia="仿宋" w:cs="仿宋"/>
          <w:highlight w:val="none"/>
          <w:lang w:val="en-US" w:eastAsia="zh-CN"/>
        </w:rPr>
        <w:t>下</w:t>
      </w:r>
      <w:r>
        <w:rPr>
          <w:rFonts w:ascii="仿宋" w:hAnsi="仿宋" w:eastAsia="仿宋" w:cs="仿宋"/>
          <w:highlight w:val="none"/>
        </w:rPr>
        <w:t>午</w:t>
      </w:r>
      <w:r>
        <w:rPr>
          <w:rFonts w:hint="eastAsia" w:ascii="仿宋" w:hAnsi="仿宋" w:eastAsia="仿宋" w:cs="仿宋"/>
          <w:highlight w:val="none"/>
          <w:lang w:val="en-US" w:eastAsia="zh-CN"/>
        </w:rPr>
        <w:t>14:00</w:t>
      </w:r>
      <w:r>
        <w:rPr>
          <w:rFonts w:ascii="仿宋" w:hAnsi="仿宋" w:eastAsia="仿宋" w:cs="仿宋"/>
          <w:highlight w:val="none"/>
        </w:rPr>
        <w:t>（投标人迟到视为自动弃标）；</w:t>
      </w:r>
    </w:p>
    <w:p w14:paraId="43DD97C1">
      <w:pPr>
        <w:pStyle w:val="22"/>
        <w:ind w:firstLine="420" w:firstLineChars="0"/>
        <w:rPr>
          <w:rFonts w:ascii="仿宋" w:hAnsi="仿宋" w:eastAsia="仿宋" w:cs="仿宋"/>
          <w:highlight w:val="none"/>
        </w:rPr>
      </w:pPr>
      <w:r>
        <w:rPr>
          <w:rFonts w:ascii="仿宋" w:hAnsi="仿宋" w:eastAsia="仿宋" w:cs="仿宋"/>
          <w:highlight w:val="none"/>
        </w:rPr>
        <w:t>（二）开标时间：202</w:t>
      </w:r>
      <w:r>
        <w:rPr>
          <w:rFonts w:hint="eastAsia" w:ascii="仿宋" w:hAnsi="仿宋" w:eastAsia="仿宋" w:cs="仿宋"/>
          <w:highlight w:val="none"/>
          <w:lang w:val="en-US" w:eastAsia="zh-CN"/>
        </w:rPr>
        <w:t>6</w:t>
      </w:r>
      <w:r>
        <w:rPr>
          <w:rFonts w:ascii="仿宋" w:hAnsi="仿宋" w:eastAsia="仿宋" w:cs="仿宋"/>
          <w:highlight w:val="none"/>
        </w:rPr>
        <w:t>年</w:t>
      </w:r>
      <w:r>
        <w:rPr>
          <w:rFonts w:hint="eastAsia" w:ascii="仿宋" w:hAnsi="仿宋" w:eastAsia="仿宋" w:cs="仿宋"/>
          <w:highlight w:val="none"/>
          <w:lang w:val="en-US" w:eastAsia="zh-CN"/>
        </w:rPr>
        <w:t>8月3日下</w:t>
      </w:r>
      <w:r>
        <w:rPr>
          <w:rFonts w:ascii="仿宋" w:hAnsi="仿宋" w:eastAsia="仿宋" w:cs="仿宋"/>
          <w:highlight w:val="none"/>
        </w:rPr>
        <w:t>午</w:t>
      </w:r>
      <w:r>
        <w:rPr>
          <w:rFonts w:hint="eastAsia" w:ascii="仿宋" w:hAnsi="仿宋" w:eastAsia="仿宋" w:cs="仿宋"/>
          <w:highlight w:val="none"/>
          <w:lang w:val="en-US" w:eastAsia="zh-CN"/>
        </w:rPr>
        <w:t>14:00</w:t>
      </w:r>
      <w:r>
        <w:rPr>
          <w:rFonts w:ascii="仿宋" w:hAnsi="仿宋" w:eastAsia="仿宋" w:cs="仿宋"/>
          <w:highlight w:val="none"/>
        </w:rPr>
        <w:t>；</w:t>
      </w:r>
    </w:p>
    <w:p w14:paraId="30DC218A">
      <w:pPr>
        <w:pStyle w:val="22"/>
        <w:ind w:firstLine="420" w:firstLineChars="0"/>
        <w:rPr>
          <w:rFonts w:ascii="仿宋" w:hAnsi="仿宋" w:eastAsia="仿宋" w:cs="仿宋"/>
          <w:highlight w:val="none"/>
        </w:rPr>
      </w:pPr>
      <w:r>
        <w:rPr>
          <w:rFonts w:ascii="仿宋" w:hAnsi="仿宋" w:eastAsia="仿宋" w:cs="仿宋"/>
          <w:highlight w:val="none"/>
        </w:rPr>
        <w:t>（三）投标文件投递或邮寄地址：湖州市吴兴区创业大道3333号22D后勤楼</w:t>
      </w:r>
      <w:r>
        <w:rPr>
          <w:rFonts w:hint="eastAsia" w:ascii="仿宋" w:hAnsi="仿宋" w:eastAsia="仿宋" w:cs="仿宋"/>
          <w:highlight w:val="none"/>
          <w:lang w:val="en-US" w:eastAsia="zh-CN"/>
        </w:rPr>
        <w:t>2</w:t>
      </w:r>
      <w:r>
        <w:rPr>
          <w:rFonts w:ascii="仿宋" w:hAnsi="仿宋" w:eastAsia="仿宋" w:cs="仿宋"/>
          <w:highlight w:val="none"/>
        </w:rPr>
        <w:t>09（接收人：王老师，联系方式：</w:t>
      </w:r>
      <w:r>
        <w:rPr>
          <w:rFonts w:hint="eastAsia" w:ascii="仿宋" w:hAnsi="仿宋" w:eastAsia="仿宋" w:cs="仿宋"/>
          <w:highlight w:val="none"/>
          <w:lang w:val="en-US" w:eastAsia="zh-CN"/>
        </w:rPr>
        <w:t>15868212061</w:t>
      </w:r>
      <w:r>
        <w:rPr>
          <w:rFonts w:ascii="仿宋" w:hAnsi="仿宋" w:eastAsia="仿宋" w:cs="仿宋"/>
          <w:highlight w:val="none"/>
        </w:rPr>
        <w:t>）；</w:t>
      </w:r>
    </w:p>
    <w:p w14:paraId="4987462D">
      <w:pPr>
        <w:pStyle w:val="22"/>
        <w:ind w:firstLine="420" w:firstLineChars="0"/>
        <w:rPr>
          <w:rFonts w:ascii="仿宋" w:hAnsi="仿宋" w:eastAsia="仿宋" w:cs="仿宋"/>
          <w:highlight w:val="none"/>
        </w:rPr>
      </w:pPr>
      <w:r>
        <w:rPr>
          <w:rFonts w:ascii="仿宋" w:hAnsi="仿宋" w:eastAsia="仿宋" w:cs="仿宋"/>
          <w:highlight w:val="none"/>
        </w:rPr>
        <w:t>（四）开标地点：湖州市吴兴区创业大道3333号22D后勤楼3</w:t>
      </w:r>
      <w:r>
        <w:rPr>
          <w:rFonts w:hint="eastAsia" w:ascii="仿宋" w:hAnsi="仿宋" w:eastAsia="仿宋" w:cs="仿宋"/>
          <w:highlight w:val="none"/>
          <w:lang w:val="en-US" w:eastAsia="zh-CN"/>
        </w:rPr>
        <w:t>06</w:t>
      </w:r>
      <w:r>
        <w:rPr>
          <w:rFonts w:ascii="仿宋" w:hAnsi="仿宋" w:eastAsia="仿宋" w:cs="仿宋"/>
          <w:highlight w:val="none"/>
        </w:rPr>
        <w:t>开标室。</w:t>
      </w:r>
    </w:p>
    <w:p w14:paraId="08ABA05E">
      <w:pPr>
        <w:pStyle w:val="22"/>
        <w:ind w:firstLine="420" w:firstLineChars="0"/>
        <w:rPr>
          <w:rFonts w:ascii="仿宋" w:hAnsi="仿宋" w:eastAsia="仿宋" w:cs="仿宋"/>
          <w:highlight w:val="none"/>
        </w:rPr>
      </w:pPr>
      <w:r>
        <w:rPr>
          <w:rFonts w:ascii="仿宋" w:hAnsi="仿宋" w:eastAsia="仿宋" w:cs="仿宋"/>
          <w:highlight w:val="none"/>
        </w:rPr>
        <w:t>注：供应商未现场参与开标，设同默认开标结果。供应商应确保投标文件在邮寄过程密封包装完好，因邮寄过程造成损坏而不符合开标要求的，湖州学院采购事务中心概不负责。</w:t>
      </w:r>
    </w:p>
    <w:p w14:paraId="75C7CC86">
      <w:pPr>
        <w:pStyle w:val="21"/>
        <w:rPr>
          <w:rFonts w:ascii="仿宋" w:hAnsi="仿宋" w:eastAsia="仿宋" w:cs="仿宋"/>
          <w:highlight w:val="none"/>
        </w:rPr>
      </w:pPr>
      <w:r>
        <w:rPr>
          <w:rFonts w:ascii="仿宋" w:hAnsi="仿宋" w:eastAsia="仿宋" w:cs="仿宋"/>
          <w:highlight w:val="none"/>
        </w:rPr>
        <w:t>五、中标办法</w:t>
      </w:r>
    </w:p>
    <w:p w14:paraId="5FF9C500">
      <w:pPr>
        <w:pStyle w:val="22"/>
        <w:ind w:firstLine="420" w:firstLineChars="0"/>
        <w:rPr>
          <w:rFonts w:ascii="仿宋" w:hAnsi="仿宋" w:eastAsia="仿宋" w:cs="仿宋"/>
          <w:highlight w:val="none"/>
        </w:rPr>
      </w:pPr>
      <w:r>
        <w:rPr>
          <w:rFonts w:ascii="仿宋" w:hAnsi="仿宋" w:eastAsia="仿宋" w:cs="仿宋"/>
          <w:highlight w:val="none"/>
        </w:rPr>
        <w:t>本项目</w:t>
      </w:r>
      <w:r>
        <w:rPr>
          <w:rFonts w:hint="eastAsia" w:ascii="仿宋" w:hAnsi="仿宋" w:eastAsia="仿宋" w:cs="仿宋"/>
          <w:highlight w:val="none"/>
          <w:lang w:val="en-US" w:eastAsia="zh-CN"/>
        </w:rPr>
        <w:t>采用</w:t>
      </w:r>
      <w:r>
        <w:rPr>
          <w:rFonts w:ascii="仿宋" w:hAnsi="仿宋" w:eastAsia="仿宋" w:cs="仿宋"/>
          <w:b/>
          <w:bCs/>
          <w:highlight w:val="none"/>
        </w:rPr>
        <w:t>综合评标法</w:t>
      </w:r>
      <w:r>
        <w:rPr>
          <w:rFonts w:ascii="仿宋" w:hAnsi="仿宋" w:eastAsia="仿宋" w:cs="仿宋"/>
          <w:highlight w:val="none"/>
        </w:rPr>
        <w:t>，得分最高供应商为中标人；</w:t>
      </w:r>
    </w:p>
    <w:p w14:paraId="246E15D7">
      <w:pPr>
        <w:pStyle w:val="22"/>
        <w:ind w:firstLine="420" w:firstLineChars="0"/>
        <w:rPr>
          <w:rFonts w:ascii="仿宋" w:hAnsi="仿宋" w:eastAsia="仿宋" w:cs="仿宋"/>
          <w:highlight w:val="none"/>
        </w:rPr>
      </w:pPr>
      <w:r>
        <w:rPr>
          <w:rFonts w:ascii="仿宋" w:hAnsi="仿宋" w:eastAsia="仿宋" w:cs="仿宋"/>
          <w:highlight w:val="none"/>
        </w:rPr>
        <w:t>注：如出现中标人拒签合同，招标人将根据实际情况，采用“按序递补”或“重新招标”的方式重新确定中标人。</w:t>
      </w:r>
    </w:p>
    <w:p w14:paraId="22FBD465">
      <w:pPr>
        <w:pStyle w:val="21"/>
        <w:rPr>
          <w:rFonts w:ascii="仿宋" w:hAnsi="仿宋" w:eastAsia="仿宋" w:cs="仿宋"/>
          <w:highlight w:val="none"/>
        </w:rPr>
      </w:pPr>
      <w:r>
        <w:rPr>
          <w:rFonts w:ascii="仿宋" w:hAnsi="仿宋" w:eastAsia="仿宋" w:cs="仿宋"/>
          <w:highlight w:val="none"/>
        </w:rPr>
        <w:t>六、付款方式：</w:t>
      </w:r>
    </w:p>
    <w:p w14:paraId="6405F02F">
      <w:pPr>
        <w:pStyle w:val="22"/>
        <w:ind w:firstLine="420" w:firstLineChars="0"/>
        <w:rPr>
          <w:rFonts w:ascii="仿宋" w:hAnsi="仿宋" w:eastAsia="仿宋" w:cs="仿宋"/>
          <w:highlight w:val="none"/>
        </w:rPr>
      </w:pPr>
      <w:r>
        <w:rPr>
          <w:rFonts w:ascii="仿宋" w:hAnsi="仿宋" w:eastAsia="仿宋" w:cs="仿宋"/>
          <w:highlight w:val="none"/>
        </w:rPr>
        <w:t>1.</w:t>
      </w:r>
      <w:r>
        <w:rPr>
          <w:rFonts w:hint="eastAsia" w:ascii="仿宋" w:hAnsi="仿宋" w:eastAsia="仿宋" w:cs="仿宋"/>
          <w:highlight w:val="none"/>
          <w:lang w:val="en-US" w:eastAsia="zh-CN"/>
        </w:rPr>
        <w:t>按季度平均支付（与考核周期同步），每季度</w:t>
      </w:r>
      <w:r>
        <w:rPr>
          <w:rFonts w:hint="eastAsia" w:ascii="仿宋" w:hAnsi="仿宋" w:eastAsia="仿宋" w:cs="仿宋"/>
          <w:highlight w:val="none"/>
        </w:rPr>
        <w:t>项目履行完毕</w:t>
      </w:r>
      <w:r>
        <w:rPr>
          <w:rFonts w:hint="eastAsia" w:ascii="仿宋" w:hAnsi="仿宋" w:eastAsia="仿宋" w:cs="仿宋"/>
          <w:highlight w:val="none"/>
          <w:lang w:val="en-US" w:eastAsia="zh-CN"/>
        </w:rPr>
        <w:t>且验收合格后</w:t>
      </w:r>
      <w:r>
        <w:rPr>
          <w:rFonts w:hint="eastAsia" w:ascii="仿宋" w:hAnsi="仿宋" w:eastAsia="仿宋" w:cs="仿宋"/>
          <w:highlight w:val="none"/>
          <w:lang w:eastAsia="zh-CN"/>
        </w:rPr>
        <w:t>，</w:t>
      </w:r>
      <w:r>
        <w:rPr>
          <w:rFonts w:hint="eastAsia" w:ascii="仿宋" w:hAnsi="仿宋" w:eastAsia="仿宋" w:cs="仿宋"/>
          <w:highlight w:val="none"/>
          <w:lang w:val="en-US" w:eastAsia="zh-CN"/>
        </w:rPr>
        <w:t>根据本季度考核结果</w:t>
      </w:r>
      <w:r>
        <w:rPr>
          <w:rFonts w:ascii="仿宋" w:hAnsi="仿宋" w:eastAsia="仿宋" w:cs="仿宋"/>
          <w:highlight w:val="none"/>
        </w:rPr>
        <w:t>支付</w:t>
      </w:r>
      <w:r>
        <w:rPr>
          <w:rFonts w:hint="eastAsia" w:ascii="仿宋" w:hAnsi="仿宋" w:eastAsia="仿宋" w:cs="仿宋"/>
          <w:highlight w:val="none"/>
          <w:lang w:val="en-US" w:eastAsia="zh-CN"/>
        </w:rPr>
        <w:t>对应款项</w:t>
      </w:r>
      <w:r>
        <w:rPr>
          <w:rFonts w:ascii="仿宋" w:hAnsi="仿宋" w:eastAsia="仿宋" w:cs="仿宋"/>
          <w:highlight w:val="none"/>
        </w:rPr>
        <w:t>。</w:t>
      </w:r>
    </w:p>
    <w:p w14:paraId="6E95D5D0">
      <w:pPr>
        <w:pStyle w:val="22"/>
        <w:ind w:firstLine="420" w:firstLineChars="0"/>
        <w:rPr>
          <w:rFonts w:ascii="仿宋" w:hAnsi="仿宋" w:eastAsia="仿宋" w:cs="仿宋"/>
          <w:highlight w:val="none"/>
        </w:rPr>
      </w:pPr>
      <w:r>
        <w:rPr>
          <w:rFonts w:ascii="仿宋" w:hAnsi="仿宋" w:eastAsia="仿宋" w:cs="仿宋"/>
          <w:highlight w:val="none"/>
        </w:rPr>
        <w:t>2.本项目不收取投标保证金及履约保证金。</w:t>
      </w:r>
    </w:p>
    <w:p w14:paraId="2A3440EF">
      <w:pPr>
        <w:pStyle w:val="21"/>
        <w:rPr>
          <w:rFonts w:ascii="仿宋" w:hAnsi="仿宋" w:eastAsia="仿宋" w:cs="仿宋"/>
          <w:highlight w:val="none"/>
        </w:rPr>
      </w:pPr>
      <w:r>
        <w:rPr>
          <w:rFonts w:ascii="仿宋" w:hAnsi="仿宋" w:eastAsia="仿宋" w:cs="仿宋"/>
          <w:highlight w:val="none"/>
        </w:rPr>
        <w:t>七、联系方式</w:t>
      </w:r>
    </w:p>
    <w:p w14:paraId="6827F5BA">
      <w:pPr>
        <w:pStyle w:val="22"/>
        <w:ind w:firstLine="420" w:firstLineChars="0"/>
        <w:rPr>
          <w:rFonts w:ascii="仿宋" w:hAnsi="仿宋" w:eastAsia="仿宋" w:cs="仿宋"/>
        </w:rPr>
      </w:pPr>
      <w:r>
        <w:rPr>
          <w:rFonts w:ascii="仿宋" w:hAnsi="仿宋" w:eastAsia="仿宋" w:cs="仿宋"/>
        </w:rPr>
        <w:t>采购人：湖州学院</w:t>
      </w:r>
    </w:p>
    <w:p w14:paraId="027FC7FC">
      <w:pPr>
        <w:pStyle w:val="22"/>
        <w:ind w:firstLine="420" w:firstLineChars="0"/>
        <w:rPr>
          <w:rFonts w:ascii="仿宋" w:hAnsi="仿宋" w:eastAsia="仿宋" w:cs="仿宋"/>
          <w:highlight w:val="none"/>
        </w:rPr>
      </w:pPr>
      <w:r>
        <w:rPr>
          <w:rFonts w:ascii="仿宋" w:hAnsi="仿宋" w:eastAsia="仿宋" w:cs="仿宋"/>
          <w:lang w:eastAsia="zh-Hans"/>
        </w:rPr>
        <w:t>项目</w:t>
      </w:r>
      <w:r>
        <w:rPr>
          <w:rFonts w:ascii="仿宋" w:hAnsi="仿宋" w:eastAsia="仿宋" w:cs="仿宋"/>
        </w:rPr>
        <w:t>联系人：</w:t>
      </w:r>
      <w:r>
        <w:rPr>
          <w:rFonts w:hint="eastAsia" w:ascii="仿宋" w:hAnsi="仿宋" w:eastAsia="仿宋" w:cs="仿宋"/>
          <w:lang w:val="en-US" w:eastAsia="zh-CN"/>
        </w:rPr>
        <w:t>张</w:t>
      </w:r>
      <w:r>
        <w:rPr>
          <w:rFonts w:ascii="仿宋" w:hAnsi="仿宋" w:eastAsia="仿宋" w:cs="仿宋"/>
        </w:rPr>
        <w:t xml:space="preserve">老师                         </w:t>
      </w:r>
      <w:r>
        <w:rPr>
          <w:rFonts w:ascii="仿宋" w:hAnsi="仿宋" w:eastAsia="仿宋" w:cs="仿宋"/>
          <w:highlight w:val="none"/>
        </w:rPr>
        <w:t>联系电话：</w:t>
      </w:r>
      <w:r>
        <w:rPr>
          <w:rFonts w:hint="eastAsia" w:ascii="仿宋" w:hAnsi="仿宋" w:eastAsia="仿宋" w:cs="仿宋"/>
          <w:highlight w:val="none"/>
          <w:lang w:val="en-US" w:eastAsia="zh-CN"/>
        </w:rPr>
        <w:t>0572-2112239</w:t>
      </w:r>
    </w:p>
    <w:p w14:paraId="67236A03">
      <w:pPr>
        <w:pStyle w:val="22"/>
        <w:ind w:firstLine="420" w:firstLineChars="0"/>
        <w:rPr>
          <w:rFonts w:hint="default" w:ascii="仿宋" w:hAnsi="仿宋" w:eastAsia="仿宋" w:cs="仿宋"/>
          <w:highlight w:val="none"/>
          <w:lang w:val="en-US" w:eastAsia="zh-CN"/>
        </w:rPr>
      </w:pPr>
      <w:r>
        <w:rPr>
          <w:rFonts w:ascii="仿宋" w:hAnsi="仿宋" w:eastAsia="仿宋" w:cs="仿宋"/>
          <w:highlight w:val="none"/>
        </w:rPr>
        <w:t>质疑联系人：王老师                         联系电话：</w:t>
      </w:r>
      <w:r>
        <w:rPr>
          <w:rFonts w:hint="eastAsia" w:ascii="仿宋" w:hAnsi="仿宋" w:eastAsia="仿宋" w:cs="仿宋"/>
          <w:highlight w:val="none"/>
        </w:rPr>
        <w:t>15868212061</w:t>
      </w:r>
    </w:p>
    <w:p w14:paraId="1935C02D">
      <w:pPr>
        <w:pStyle w:val="21"/>
        <w:rPr>
          <w:rFonts w:ascii="仿宋" w:hAnsi="仿宋" w:eastAsia="仿宋" w:cs="仿宋"/>
        </w:rPr>
      </w:pPr>
      <w:r>
        <w:rPr>
          <w:rFonts w:ascii="仿宋" w:hAnsi="仿宋" w:eastAsia="仿宋" w:cs="仿宋"/>
        </w:rPr>
        <w:t>八：附件：</w:t>
      </w:r>
    </w:p>
    <w:p w14:paraId="683E0BE8">
      <w:pPr>
        <w:pStyle w:val="22"/>
        <w:ind w:firstLine="420" w:firstLineChars="0"/>
        <w:jc w:val="left"/>
        <w:rPr>
          <w:rFonts w:ascii="仿宋" w:hAnsi="仿宋" w:eastAsia="仿宋" w:cs="仿宋"/>
        </w:rPr>
      </w:pPr>
      <w:r>
        <w:rPr>
          <w:rFonts w:ascii="仿宋" w:hAnsi="仿宋" w:eastAsia="仿宋" w:cs="仿宋"/>
        </w:rPr>
        <w:t>附件</w:t>
      </w:r>
      <w:r>
        <w:rPr>
          <w:rFonts w:hint="eastAsia" w:ascii="仿宋" w:hAnsi="仿宋" w:eastAsia="仿宋" w:cs="仿宋"/>
          <w:lang w:val="en-US" w:eastAsia="zh-CN"/>
        </w:rPr>
        <w:t>1</w:t>
      </w:r>
      <w:r>
        <w:rPr>
          <w:rFonts w:ascii="仿宋" w:hAnsi="仿宋" w:eastAsia="仿宋" w:cs="仿宋"/>
        </w:rPr>
        <w:t>：资格文件参考格式</w:t>
      </w:r>
    </w:p>
    <w:p w14:paraId="5724A20F">
      <w:pPr>
        <w:pStyle w:val="22"/>
        <w:ind w:firstLine="420" w:firstLineChars="0"/>
        <w:jc w:val="left"/>
        <w:rPr>
          <w:rFonts w:ascii="仿宋" w:hAnsi="仿宋" w:eastAsia="仿宋" w:cs="仿宋"/>
        </w:rPr>
      </w:pPr>
      <w:r>
        <w:rPr>
          <w:rFonts w:ascii="仿宋" w:hAnsi="仿宋" w:eastAsia="仿宋" w:cs="仿宋"/>
        </w:rPr>
        <w:t>附件</w:t>
      </w:r>
      <w:r>
        <w:rPr>
          <w:rFonts w:hint="eastAsia" w:ascii="仿宋" w:hAnsi="仿宋" w:eastAsia="仿宋" w:cs="仿宋"/>
          <w:lang w:val="en-US" w:eastAsia="zh-CN"/>
        </w:rPr>
        <w:t>2</w:t>
      </w:r>
      <w:r>
        <w:rPr>
          <w:rFonts w:ascii="仿宋" w:hAnsi="仿宋" w:eastAsia="仿宋" w:cs="仿宋"/>
        </w:rPr>
        <w:t>：技术商务文件参考格式</w:t>
      </w:r>
    </w:p>
    <w:p w14:paraId="6B0C7D61">
      <w:pPr>
        <w:pStyle w:val="22"/>
        <w:ind w:firstLine="420" w:firstLineChars="0"/>
        <w:jc w:val="left"/>
        <w:rPr>
          <w:rFonts w:ascii="仿宋" w:hAnsi="仿宋" w:eastAsia="仿宋" w:cs="仿宋"/>
        </w:rPr>
      </w:pPr>
      <w:r>
        <w:rPr>
          <w:rFonts w:ascii="仿宋" w:hAnsi="仿宋" w:eastAsia="仿宋" w:cs="仿宋"/>
        </w:rPr>
        <w:t>附件</w:t>
      </w:r>
      <w:r>
        <w:rPr>
          <w:rFonts w:hint="eastAsia" w:ascii="仿宋" w:hAnsi="仿宋" w:eastAsia="仿宋" w:cs="仿宋"/>
          <w:lang w:val="en-US" w:eastAsia="zh-CN"/>
        </w:rPr>
        <w:t>3</w:t>
      </w:r>
      <w:r>
        <w:rPr>
          <w:rFonts w:ascii="仿宋" w:hAnsi="仿宋" w:eastAsia="仿宋" w:cs="仿宋"/>
        </w:rPr>
        <w:t>：报价文件参考格式</w:t>
      </w:r>
    </w:p>
    <w:p w14:paraId="4CA858DF">
      <w:pPr>
        <w:pStyle w:val="22"/>
        <w:ind w:firstLine="420" w:firstLineChars="0"/>
        <w:jc w:val="right"/>
        <w:rPr>
          <w:rFonts w:ascii="仿宋" w:hAnsi="仿宋" w:eastAsia="仿宋" w:cs="仿宋"/>
        </w:rPr>
      </w:pPr>
      <w:r>
        <w:rPr>
          <w:rFonts w:ascii="仿宋" w:hAnsi="仿宋" w:eastAsia="仿宋" w:cs="仿宋"/>
        </w:rPr>
        <w:t>湖州学院采购事务中心</w:t>
      </w:r>
    </w:p>
    <w:p w14:paraId="047BC46D">
      <w:pPr>
        <w:pStyle w:val="22"/>
        <w:ind w:firstLine="420" w:firstLineChars="0"/>
        <w:jc w:val="right"/>
        <w:rPr>
          <w:rFonts w:ascii="仿宋" w:hAnsi="仿宋" w:eastAsia="仿宋" w:cs="仿宋"/>
          <w:highlight w:val="none"/>
        </w:rPr>
        <w:sectPr>
          <w:footerReference r:id="rId5" w:type="default"/>
          <w:pgSz w:w="11906" w:h="16838"/>
          <w:pgMar w:top="1134" w:right="1531" w:bottom="992" w:left="1531" w:header="851" w:footer="992" w:gutter="0"/>
          <w:pgNumType w:start="1"/>
          <w:cols w:space="0" w:num="1"/>
          <w:docGrid w:type="lines" w:linePitch="312" w:charSpace="0"/>
        </w:sectPr>
      </w:pPr>
      <w:r>
        <w:rPr>
          <w:rFonts w:ascii="仿宋" w:hAnsi="仿宋" w:eastAsia="仿宋" w:cs="仿宋"/>
          <w:highlight w:val="none"/>
        </w:rPr>
        <w:t>202</w:t>
      </w:r>
      <w:r>
        <w:rPr>
          <w:rFonts w:hint="eastAsia" w:ascii="仿宋" w:hAnsi="仿宋" w:eastAsia="仿宋" w:cs="仿宋"/>
          <w:highlight w:val="none"/>
          <w:lang w:val="en-US" w:eastAsia="zh-CN"/>
        </w:rPr>
        <w:t>6</w:t>
      </w:r>
      <w:r>
        <w:rPr>
          <w:rFonts w:ascii="仿宋" w:hAnsi="仿宋" w:eastAsia="仿宋" w:cs="仿宋"/>
          <w:highlight w:val="none"/>
        </w:rPr>
        <w:t>年</w:t>
      </w:r>
      <w:r>
        <w:rPr>
          <w:rFonts w:hint="eastAsia" w:ascii="仿宋" w:hAnsi="仿宋" w:eastAsia="仿宋" w:cs="仿宋"/>
          <w:highlight w:val="none"/>
          <w:lang w:val="en-US" w:eastAsia="zh-CN"/>
        </w:rPr>
        <w:t>7</w:t>
      </w:r>
      <w:r>
        <w:rPr>
          <w:rFonts w:ascii="仿宋" w:hAnsi="仿宋" w:eastAsia="仿宋" w:cs="仿宋"/>
          <w:highlight w:val="none"/>
        </w:rPr>
        <w:t>月</w:t>
      </w:r>
      <w:r>
        <w:rPr>
          <w:rFonts w:hint="eastAsia" w:ascii="仿宋" w:hAnsi="仿宋" w:eastAsia="仿宋" w:cs="仿宋"/>
          <w:highlight w:val="none"/>
          <w:lang w:val="en-US" w:eastAsia="zh-CN"/>
        </w:rPr>
        <w:t>22</w:t>
      </w:r>
      <w:r>
        <w:rPr>
          <w:rFonts w:ascii="仿宋" w:hAnsi="仿宋" w:eastAsia="仿宋" w:cs="仿宋"/>
          <w:highlight w:val="none"/>
        </w:rPr>
        <w:t>日</w:t>
      </w:r>
    </w:p>
    <w:p w14:paraId="624703B2">
      <w:pPr>
        <w:pStyle w:val="2"/>
        <w:bidi w:val="0"/>
        <w:jc w:val="center"/>
        <w:rPr>
          <w:rFonts w:hint="eastAsia"/>
          <w:sz w:val="36"/>
          <w:szCs w:val="28"/>
        </w:rPr>
        <w:sectPr>
          <w:type w:val="continuous"/>
          <w:pgSz w:w="11906" w:h="16838"/>
          <w:pgMar w:top="1440" w:right="1633" w:bottom="1440" w:left="1633" w:header="851" w:footer="992" w:gutter="0"/>
          <w:lnNumType w:countBy="0" w:distance="360"/>
          <w:pgNumType w:start="5"/>
          <w:cols w:space="720" w:num="1"/>
          <w:docGrid w:type="lines" w:linePitch="312" w:charSpace="0"/>
        </w:sectPr>
      </w:pPr>
    </w:p>
    <w:p w14:paraId="368CF871">
      <w:pPr>
        <w:pStyle w:val="2"/>
        <w:bidi w:val="0"/>
        <w:jc w:val="center"/>
        <w:rPr>
          <w:rFonts w:hint="eastAsia"/>
          <w:sz w:val="36"/>
          <w:szCs w:val="28"/>
        </w:rPr>
      </w:pPr>
      <w:r>
        <w:rPr>
          <w:rFonts w:hint="eastAsia"/>
          <w:sz w:val="36"/>
          <w:szCs w:val="28"/>
        </w:rPr>
        <w:t>第</w:t>
      </w:r>
      <w:r>
        <w:rPr>
          <w:rFonts w:hint="eastAsia"/>
          <w:sz w:val="36"/>
          <w:szCs w:val="28"/>
          <w:lang w:val="en-US" w:eastAsia="zh-CN"/>
        </w:rPr>
        <w:t>二</w:t>
      </w:r>
      <w:r>
        <w:rPr>
          <w:rFonts w:hint="eastAsia"/>
          <w:sz w:val="36"/>
          <w:szCs w:val="28"/>
        </w:rPr>
        <w:t>章 采购需求</w:t>
      </w:r>
    </w:p>
    <w:p w14:paraId="23DE136D">
      <w:pPr>
        <w:pStyle w:val="11"/>
        <w:keepNext w:val="0"/>
        <w:keepLines w:val="0"/>
        <w:pageBreakBefore w:val="0"/>
        <w:widowControl w:val="0"/>
        <w:suppressLineNumbers w:val="0"/>
        <w:kinsoku/>
        <w:wordWrap/>
        <w:overflowPunct/>
        <w:topLinePunct w:val="0"/>
        <w:autoSpaceDE w:val="0"/>
        <w:autoSpaceDN/>
        <w:bidi w:val="0"/>
        <w:adjustRightInd/>
        <w:snapToGrid/>
        <w:spacing w:beforeAutospacing="0" w:line="360" w:lineRule="auto"/>
        <w:ind w:left="0" w:firstLine="0"/>
        <w:textAlignment w:val="auto"/>
        <w:outlineLvl w:val="1"/>
        <w:rPr>
          <w:rFonts w:hint="eastAsia" w:ascii="黑体" w:hAnsi="宋体" w:eastAsia="黑体" w:cs="黑体"/>
          <w:b w:val="0"/>
          <w:bCs w:val="0"/>
          <w:color w:val="000000"/>
          <w:kern w:val="0"/>
          <w:sz w:val="28"/>
          <w:szCs w:val="28"/>
        </w:rPr>
      </w:pPr>
      <w:r>
        <w:rPr>
          <w:rFonts w:hint="eastAsia" w:ascii="黑体" w:hAnsi="宋体" w:eastAsia="黑体" w:cs="黑体"/>
          <w:b w:val="0"/>
          <w:bCs w:val="0"/>
          <w:color w:val="000000"/>
          <w:kern w:val="0"/>
          <w:sz w:val="28"/>
          <w:szCs w:val="28"/>
        </w:rPr>
        <w:t>一、服务需求</w:t>
      </w:r>
    </w:p>
    <w:p w14:paraId="439A04F7">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本方案服务需求由消防系统的日常运行管理和消防系统维保服务两部分构成，日常运行管理是指安排专人专职开展学校消防设备使用、泵房监控、例行检查、功能完善、清洁保护、档案管理、人员培训、应急处置等相关工作，确保消防系统功能</w:t>
      </w:r>
      <w:r>
        <w:rPr>
          <w:rFonts w:hint="eastAsia" w:ascii="仿宋" w:hAnsi="仿宋" w:eastAsia="仿宋" w:cs="仿宋"/>
          <w:b w:val="0"/>
          <w:bCs w:val="0"/>
          <w:kern w:val="0"/>
          <w:sz w:val="24"/>
          <w:szCs w:val="24"/>
          <w:lang w:val="en-US" w:eastAsia="zh-CN" w:bidi="ar"/>
        </w:rPr>
        <w:t>优化</w:t>
      </w:r>
      <w:r>
        <w:rPr>
          <w:rFonts w:hint="eastAsia" w:ascii="仿宋" w:hAnsi="仿宋" w:eastAsia="仿宋" w:cs="仿宋"/>
          <w:b w:val="0"/>
          <w:bCs w:val="0"/>
          <w:color w:val="000000"/>
          <w:kern w:val="0"/>
          <w:sz w:val="24"/>
          <w:szCs w:val="24"/>
          <w:lang w:val="en-US" w:eastAsia="zh-CN" w:bidi="ar"/>
        </w:rPr>
        <w:t>、使用正常。维保服务是指对学校建筑消防设施进行系统性维护、保养、定期检查测试和记录，以确保火灾发生时能有效发挥作用。</w:t>
      </w:r>
    </w:p>
    <w:p w14:paraId="5B62B49C">
      <w:pPr>
        <w:pStyle w:val="11"/>
        <w:autoSpaceDE/>
        <w:spacing w:before="157" w:beforeLines="50" w:after="157" w:afterLines="50"/>
        <w:ind w:firstLine="0" w:firstLineChars="0"/>
        <w:outlineLvl w:val="2"/>
        <w:rPr>
          <w:rFonts w:hint="default" w:ascii="楷体_GB2312" w:hAnsi="Courier New" w:eastAsia="楷体_GB2312" w:cs="楷体_GB2312"/>
          <w:b/>
          <w:bCs/>
          <w:color w:val="000000"/>
          <w:kern w:val="0"/>
          <w:sz w:val="24"/>
          <w:szCs w:val="24"/>
          <w:lang w:val="en-US" w:eastAsia="zh-CN" w:bidi="ar"/>
        </w:rPr>
      </w:pPr>
      <w:r>
        <w:rPr>
          <w:rFonts w:hint="default" w:ascii="楷体_GB2312" w:hAnsi="Courier New" w:eastAsia="楷体_GB2312" w:cs="楷体_GB2312"/>
          <w:b/>
          <w:bCs/>
          <w:color w:val="000000"/>
          <w:kern w:val="0"/>
          <w:sz w:val="24"/>
          <w:szCs w:val="24"/>
          <w:lang w:val="en-US" w:eastAsia="zh-CN" w:bidi="ar"/>
        </w:rPr>
        <w:t>（一）校园概况</w:t>
      </w:r>
    </w:p>
    <w:p w14:paraId="0E908210">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157" w:afterLines="5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湖州学院本次消防维保范围占地面积1004亩，建筑面积约36.36万平方米。其中：校区共有29幢楼，设有消火栓系统，疏散指示、应急照明系统，灭火器等各类设施设备。校区有三个消控室，15套消防系统，27台消防报警主机，1个消防泵房，1个消防水池，1个消防水箱。具体消防设施设备由下表中系统组成：</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2952"/>
        <w:gridCol w:w="2952"/>
      </w:tblGrid>
      <w:tr w14:paraId="77AF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30541C68">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A.火灾自动报警系统</w:t>
            </w:r>
          </w:p>
        </w:tc>
        <w:tc>
          <w:tcPr>
            <w:tcW w:w="2952" w:type="dxa"/>
            <w:vAlign w:val="center"/>
          </w:tcPr>
          <w:p w14:paraId="0E9D2CBB">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B.消防联动系统（含防排烟系统）</w:t>
            </w:r>
          </w:p>
        </w:tc>
        <w:tc>
          <w:tcPr>
            <w:tcW w:w="2952" w:type="dxa"/>
            <w:vAlign w:val="center"/>
          </w:tcPr>
          <w:p w14:paraId="5D492921">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C.自动喷淋灭火系统</w:t>
            </w:r>
          </w:p>
        </w:tc>
      </w:tr>
      <w:tr w14:paraId="7E2F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325C1E63">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D.防火分隔设施系统</w:t>
            </w:r>
          </w:p>
        </w:tc>
        <w:tc>
          <w:tcPr>
            <w:tcW w:w="2952" w:type="dxa"/>
            <w:vAlign w:val="center"/>
          </w:tcPr>
          <w:p w14:paraId="1A908A35">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E.消防控制主机系统</w:t>
            </w:r>
          </w:p>
        </w:tc>
        <w:tc>
          <w:tcPr>
            <w:tcW w:w="2952" w:type="dxa"/>
            <w:vAlign w:val="center"/>
          </w:tcPr>
          <w:p w14:paraId="30CF9BF1">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F.消防给水系统</w:t>
            </w:r>
          </w:p>
        </w:tc>
      </w:tr>
      <w:tr w14:paraId="1FB3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4B577816">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G.消防广播系统（含消防）</w:t>
            </w:r>
          </w:p>
        </w:tc>
        <w:tc>
          <w:tcPr>
            <w:tcW w:w="2952" w:type="dxa"/>
            <w:vAlign w:val="center"/>
          </w:tcPr>
          <w:p w14:paraId="1D6A6108">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H.消火栓系统（含室外消火栓）</w:t>
            </w:r>
          </w:p>
        </w:tc>
        <w:tc>
          <w:tcPr>
            <w:tcW w:w="2952" w:type="dxa"/>
            <w:vAlign w:val="center"/>
          </w:tcPr>
          <w:p w14:paraId="4F915CC8">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I.消防通讯系统</w:t>
            </w:r>
          </w:p>
        </w:tc>
      </w:tr>
      <w:tr w14:paraId="1D59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693C08CD">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J.水泵、恒压泵、控制柜、联动柜、</w:t>
            </w:r>
          </w:p>
        </w:tc>
        <w:tc>
          <w:tcPr>
            <w:tcW w:w="2952" w:type="dxa"/>
            <w:vAlign w:val="center"/>
          </w:tcPr>
          <w:p w14:paraId="4D96B317">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K.防排烟系统</w:t>
            </w:r>
          </w:p>
        </w:tc>
        <w:tc>
          <w:tcPr>
            <w:tcW w:w="2952" w:type="dxa"/>
            <w:vAlign w:val="center"/>
          </w:tcPr>
          <w:p w14:paraId="446FAE1B">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L.气体灭火系统</w:t>
            </w:r>
          </w:p>
        </w:tc>
      </w:tr>
      <w:tr w14:paraId="0D1E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3A49E9A7">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M.水炮灭火器系统</w:t>
            </w:r>
          </w:p>
        </w:tc>
        <w:tc>
          <w:tcPr>
            <w:tcW w:w="2952" w:type="dxa"/>
            <w:vAlign w:val="center"/>
          </w:tcPr>
          <w:p w14:paraId="2DBD27BC">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N.水幕系统</w:t>
            </w:r>
          </w:p>
        </w:tc>
        <w:tc>
          <w:tcPr>
            <w:tcW w:w="2952" w:type="dxa"/>
            <w:vAlign w:val="center"/>
          </w:tcPr>
          <w:p w14:paraId="4736E699">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b w:val="0"/>
                <w:bCs w:val="0"/>
                <w:color w:val="000000"/>
                <w:kern w:val="0"/>
                <w:sz w:val="24"/>
                <w:szCs w:val="24"/>
                <w:vertAlign w:val="baseline"/>
                <w:lang w:val="en-US" w:eastAsia="zh-CN" w:bidi="ar"/>
              </w:rPr>
            </w:pPr>
            <w:r>
              <w:rPr>
                <w:rFonts w:hint="eastAsia" w:ascii="仿宋" w:hAnsi="仿宋" w:eastAsia="仿宋" w:cs="仿宋"/>
                <w:b w:val="0"/>
                <w:bCs w:val="0"/>
                <w:color w:val="000000"/>
                <w:kern w:val="0"/>
                <w:sz w:val="24"/>
                <w:szCs w:val="24"/>
                <w:lang w:val="en-US" w:eastAsia="zh-CN" w:bidi="ar"/>
              </w:rPr>
              <w:t>O.红外探测／红外光束感烟火灾探测系统</w:t>
            </w:r>
          </w:p>
        </w:tc>
      </w:tr>
    </w:tbl>
    <w:p w14:paraId="3667C5B7">
      <w:pPr>
        <w:pStyle w:val="14"/>
        <w:keepNext w:val="0"/>
        <w:keepLines w:val="0"/>
        <w:pageBreakBefore w:val="0"/>
        <w:widowControl w:val="0"/>
        <w:suppressLineNumbers w:val="0"/>
        <w:kinsoku/>
        <w:wordWrap/>
        <w:overflowPunct/>
        <w:topLinePunct w:val="0"/>
        <w:autoSpaceDE w:val="0"/>
        <w:autoSpaceDN/>
        <w:bidi w:val="0"/>
        <w:adjustRightInd/>
        <w:snapToGrid/>
        <w:spacing w:before="157" w:beforeLines="5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按照消防规定，需要成交单位对校园内的消防设施定期进行维护保养。</w:t>
      </w:r>
      <w:r>
        <w:rPr>
          <w:rFonts w:hint="eastAsia" w:ascii="仿宋" w:hAnsi="仿宋" w:eastAsia="仿宋" w:cs="仿宋"/>
          <w:b/>
          <w:bCs/>
          <w:color w:val="000000"/>
          <w:kern w:val="0"/>
          <w:sz w:val="24"/>
          <w:szCs w:val="24"/>
          <w:highlight w:val="none"/>
          <w:lang w:val="en-US" w:eastAsia="zh-CN" w:bidi="ar"/>
        </w:rPr>
        <w:t>服务期内，对校园内每栋楼的各项消防设施设备（A-O）的维护保养需至少完成一次</w:t>
      </w:r>
      <w:r>
        <w:rPr>
          <w:rFonts w:hint="eastAsia" w:ascii="仿宋" w:hAnsi="仿宋" w:eastAsia="仿宋" w:cs="仿宋"/>
          <w:b w:val="0"/>
          <w:bCs w:val="0"/>
          <w:color w:val="000000"/>
          <w:kern w:val="0"/>
          <w:sz w:val="24"/>
          <w:szCs w:val="24"/>
          <w:highlight w:val="none"/>
          <w:lang w:val="en-US" w:eastAsia="zh-CN" w:bidi="ar"/>
        </w:rPr>
        <w:t>。</w:t>
      </w:r>
    </w:p>
    <w:p w14:paraId="70170F52">
      <w:pPr>
        <w:pStyle w:val="11"/>
        <w:autoSpaceDE/>
        <w:spacing w:before="157" w:beforeLines="50" w:after="157" w:afterLines="50"/>
        <w:ind w:firstLine="0" w:firstLineChars="0"/>
        <w:outlineLvl w:val="2"/>
        <w:rPr>
          <w:rFonts w:hint="default" w:ascii="楷体_GB2312" w:hAnsi="Courier New" w:eastAsia="楷体_GB2312" w:cs="楷体_GB2312"/>
          <w:b/>
          <w:bCs/>
          <w:color w:val="000000"/>
          <w:kern w:val="0"/>
          <w:sz w:val="24"/>
          <w:szCs w:val="24"/>
          <w:lang w:val="en-US" w:eastAsia="zh-CN" w:bidi="ar"/>
        </w:rPr>
      </w:pPr>
      <w:r>
        <w:rPr>
          <w:rFonts w:hint="default" w:ascii="楷体_GB2312" w:hAnsi="Courier New" w:eastAsia="楷体_GB2312" w:cs="楷体_GB2312"/>
          <w:b/>
          <w:bCs/>
          <w:color w:val="000000"/>
          <w:kern w:val="0"/>
          <w:sz w:val="24"/>
          <w:szCs w:val="24"/>
          <w:lang w:val="en-US" w:eastAsia="zh-CN" w:bidi="ar"/>
        </w:rPr>
        <w:t>（二）商务需求</w:t>
      </w:r>
    </w:p>
    <w:p w14:paraId="5B503BCE">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1.项目服务期：一年，即2026年9月1日—2027年8月31日。</w:t>
      </w:r>
    </w:p>
    <w:p w14:paraId="3F35A13E">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2.服务地点：湖州学院</w:t>
      </w:r>
    </w:p>
    <w:p w14:paraId="0F988B83">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3.付款方式：按季度平均支付（与考核周期同步），每季度项目履行完毕且验收合格后，根据本季度考核结果支付对应款项。</w:t>
      </w:r>
    </w:p>
    <w:p w14:paraId="0733BC4D">
      <w:pPr>
        <w:pStyle w:val="11"/>
        <w:keepNext w:val="0"/>
        <w:keepLines w:val="0"/>
        <w:pageBreakBefore w:val="0"/>
        <w:widowControl w:val="0"/>
        <w:suppressLineNumbers w:val="0"/>
        <w:kinsoku/>
        <w:wordWrap/>
        <w:overflowPunct/>
        <w:topLinePunct w:val="0"/>
        <w:autoSpaceDE w:val="0"/>
        <w:autoSpaceDN/>
        <w:bidi w:val="0"/>
        <w:adjustRightInd/>
        <w:snapToGrid/>
        <w:spacing w:before="157" w:beforeLines="50" w:beforeAutospacing="0" w:line="360" w:lineRule="auto"/>
        <w:ind w:left="0" w:firstLine="0"/>
        <w:textAlignment w:val="auto"/>
        <w:outlineLvl w:val="1"/>
        <w:rPr>
          <w:rFonts w:hint="eastAsia" w:ascii="黑体" w:hAnsi="宋体" w:eastAsia="黑体" w:cs="黑体"/>
          <w:b w:val="0"/>
          <w:bCs w:val="0"/>
          <w:color w:val="000000"/>
          <w:kern w:val="0"/>
          <w:sz w:val="28"/>
          <w:szCs w:val="28"/>
        </w:rPr>
      </w:pPr>
      <w:r>
        <w:rPr>
          <w:rFonts w:hint="eastAsia" w:ascii="黑体" w:hAnsi="宋体" w:eastAsia="黑体" w:cs="黑体"/>
          <w:b w:val="0"/>
          <w:bCs w:val="0"/>
          <w:color w:val="000000"/>
          <w:kern w:val="0"/>
          <w:sz w:val="28"/>
          <w:szCs w:val="28"/>
          <w:lang w:val="en-US" w:eastAsia="zh-CN"/>
        </w:rPr>
        <w:t>二</w:t>
      </w:r>
      <w:r>
        <w:rPr>
          <w:rFonts w:hint="eastAsia" w:ascii="黑体" w:hAnsi="宋体" w:eastAsia="黑体" w:cs="黑体"/>
          <w:b w:val="0"/>
          <w:bCs w:val="0"/>
          <w:color w:val="000000"/>
          <w:kern w:val="0"/>
          <w:sz w:val="28"/>
          <w:szCs w:val="28"/>
        </w:rPr>
        <w:t>、</w:t>
      </w:r>
      <w:r>
        <w:rPr>
          <w:rFonts w:hint="eastAsia" w:ascii="黑体" w:hAnsi="宋体" w:eastAsia="黑体" w:cs="黑体"/>
          <w:b w:val="0"/>
          <w:bCs w:val="0"/>
          <w:color w:val="000000"/>
          <w:kern w:val="0"/>
          <w:sz w:val="28"/>
          <w:szCs w:val="28"/>
          <w:lang w:val="en-US" w:eastAsia="zh-CN"/>
        </w:rPr>
        <w:t>技术</w:t>
      </w:r>
      <w:r>
        <w:rPr>
          <w:rFonts w:hint="eastAsia" w:ascii="黑体" w:hAnsi="宋体" w:eastAsia="黑体" w:cs="黑体"/>
          <w:b w:val="0"/>
          <w:bCs w:val="0"/>
          <w:color w:val="000000"/>
          <w:kern w:val="0"/>
          <w:sz w:val="28"/>
          <w:szCs w:val="28"/>
        </w:rPr>
        <w:t>需求</w:t>
      </w:r>
    </w:p>
    <w:p w14:paraId="747BE38C">
      <w:pPr>
        <w:pStyle w:val="11"/>
        <w:keepNext w:val="0"/>
        <w:keepLines w:val="0"/>
        <w:pageBreakBefore w:val="0"/>
        <w:widowControl w:val="0"/>
        <w:suppressLineNumbers w:val="0"/>
        <w:kinsoku/>
        <w:wordWrap/>
        <w:overflowPunct/>
        <w:topLinePunct w:val="0"/>
        <w:autoSpaceDE w:val="0"/>
        <w:autoSpaceDN/>
        <w:bidi w:val="0"/>
        <w:adjustRightInd/>
        <w:snapToGrid/>
        <w:spacing w:beforeAutospacing="0" w:line="360" w:lineRule="auto"/>
        <w:ind w:left="0" w:leftChars="0" w:firstLine="0" w:firstLineChars="0"/>
        <w:textAlignment w:val="auto"/>
        <w:outlineLvl w:val="2"/>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（一）消防系统日常运行管理</w:t>
      </w:r>
    </w:p>
    <w:p w14:paraId="419B25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000000"/>
          <w:kern w:val="2"/>
          <w:sz w:val="24"/>
          <w:szCs w:val="24"/>
        </w:rPr>
      </w:pPr>
      <w:r>
        <w:rPr>
          <w:rFonts w:hint="eastAsia" w:ascii="仿宋" w:hAnsi="仿宋" w:eastAsia="仿宋" w:cs="仿宋"/>
          <w:b w:val="0"/>
          <w:bCs w:val="0"/>
          <w:color w:val="000000"/>
          <w:kern w:val="0"/>
          <w:sz w:val="24"/>
          <w:szCs w:val="24"/>
          <w:lang w:val="en-US" w:eastAsia="zh-CN" w:bidi="ar"/>
        </w:rPr>
        <w:tab/>
      </w:r>
      <w:r>
        <w:rPr>
          <w:rFonts w:hint="eastAsia" w:ascii="仿宋" w:hAnsi="仿宋" w:eastAsia="仿宋" w:cs="仿宋"/>
          <w:b/>
          <w:bCs/>
          <w:color w:val="000000"/>
          <w:kern w:val="0"/>
          <w:sz w:val="24"/>
          <w:szCs w:val="24"/>
          <w:lang w:val="en-US" w:eastAsia="zh-CN" w:bidi="ar"/>
        </w:rPr>
        <w:t>工作内容：</w:t>
      </w:r>
    </w:p>
    <w:p w14:paraId="5712DB3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420" w:leftChars="200" w:right="0" w:firstLine="0" w:firstLineChars="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1.设施设备使用与保养</w:t>
      </w:r>
    </w:p>
    <w:p w14:paraId="5E96BE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420" w:leftChars="200" w:right="0" w:firstLine="0" w:firstLineChars="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2.日常巡查与检查</w:t>
      </w:r>
    </w:p>
    <w:p w14:paraId="797672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420" w:leftChars="200" w:right="0" w:firstLine="0" w:firstLineChars="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3.人员培训与演练</w:t>
      </w:r>
    </w:p>
    <w:p w14:paraId="5429048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420" w:leftChars="200" w:right="0" w:firstLine="0" w:firstLineChars="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4.档案与制度管理</w:t>
      </w:r>
    </w:p>
    <w:p w14:paraId="212F3A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420" w:leftChars="200" w:right="0" w:firstLine="0" w:firstLineChars="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5.隐患整改与应急处置</w:t>
      </w:r>
    </w:p>
    <w:p w14:paraId="4301A2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bCs/>
          <w:color w:val="000000"/>
          <w:kern w:val="0"/>
          <w:sz w:val="24"/>
          <w:szCs w:val="24"/>
          <w:lang w:val="en-US" w:eastAsia="zh-CN" w:bidi="ar"/>
        </w:rPr>
        <w:t>工作要求</w:t>
      </w:r>
      <w:r>
        <w:rPr>
          <w:rFonts w:hint="eastAsia" w:ascii="仿宋" w:hAnsi="仿宋" w:eastAsia="仿宋" w:cs="仿宋"/>
          <w:b w:val="0"/>
          <w:bCs w:val="0"/>
          <w:color w:val="000000"/>
          <w:kern w:val="0"/>
          <w:sz w:val="24"/>
          <w:szCs w:val="24"/>
          <w:lang w:val="en-US" w:eastAsia="zh-CN" w:bidi="ar"/>
        </w:rPr>
        <w:t>：</w:t>
      </w:r>
    </w:p>
    <w:p w14:paraId="1F89EB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highlight w:val="none"/>
          <w:lang w:val="en-US" w:eastAsia="zh-CN" w:bidi="ar"/>
        </w:rPr>
        <w:t>1.</w:t>
      </w:r>
      <w:r>
        <w:rPr>
          <w:rFonts w:hint="eastAsia" w:ascii="仿宋" w:hAnsi="仿宋" w:eastAsia="仿宋" w:cs="仿宋"/>
          <w:b/>
          <w:bCs/>
          <w:color w:val="000000"/>
          <w:kern w:val="0"/>
          <w:sz w:val="24"/>
          <w:szCs w:val="24"/>
          <w:highlight w:val="none"/>
          <w:lang w:val="en-US" w:eastAsia="zh-CN" w:bidi="ar"/>
        </w:rPr>
        <w:t>配备驻校专职消防维保员一名，具有中级或以上消防设施操作员国家资格证书（需提供资格证书扫描件及近三个月以来任一个月供应商为其缴纳社保的证明）</w:t>
      </w:r>
      <w:r>
        <w:rPr>
          <w:rFonts w:hint="eastAsia" w:ascii="仿宋" w:hAnsi="仿宋" w:eastAsia="仿宋" w:cs="仿宋"/>
          <w:b w:val="0"/>
          <w:bCs w:val="0"/>
          <w:color w:val="000000"/>
          <w:kern w:val="0"/>
          <w:sz w:val="24"/>
          <w:szCs w:val="24"/>
          <w:highlight w:val="none"/>
          <w:lang w:val="en-US" w:eastAsia="zh-CN" w:bidi="ar"/>
        </w:rPr>
        <w:t>，</w:t>
      </w:r>
      <w:r>
        <w:rPr>
          <w:rFonts w:hint="eastAsia" w:ascii="仿宋" w:hAnsi="仿宋" w:eastAsia="仿宋" w:cs="仿宋"/>
          <w:b w:val="0"/>
          <w:bCs w:val="0"/>
          <w:color w:val="000000"/>
          <w:kern w:val="0"/>
          <w:sz w:val="24"/>
          <w:szCs w:val="24"/>
          <w:lang w:val="en-US" w:eastAsia="zh-CN" w:bidi="ar"/>
        </w:rPr>
        <w:t>熟练掌握消防设施设备操作技能，熟悉学校消防设施设备配置及运行情况，全周期全天候（7*24小时电话响应，工作日现场值守，非工作时间紧急到场30分钟内）响应学校消防工作需求；签署驻校人员必须与供应商建立合法的劳动合同关系，供应商必须为其缴纳社会保险及意外伤害保险。若驻校人员发生人身损害或造成第三方损害，由供应商承担全部法律责任，学校不承担责任。</w:t>
      </w:r>
    </w:p>
    <w:p w14:paraId="6EA45D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2.日常检查与维护各类消防设施设备，包括消防栓、喷淋系统、灭火器、火灾自动报警（灭火）系统等，确保其处于良好备战状态。</w:t>
      </w:r>
    </w:p>
    <w:p w14:paraId="01D2707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3.日常开展防火巡查与隐患整改，重点检查违规用电、消防通道堵塞、易燃易爆物违规堆放等问题，并及时消除隐患。</w:t>
      </w:r>
    </w:p>
    <w:p w14:paraId="1930CD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4.配合消防控制室值班管理，并做好微型消防站技术支持工作。</w:t>
      </w:r>
    </w:p>
    <w:p w14:paraId="309727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5.与消防维保密切配合，建立及维护好消防档案，包括且不限于消防图纸、维保记录、设施状况、巡查记录、演练情况、隐患整改等的电子及实物台账，确保保存期不少于5年；服务期满或合同终止时，供应商须在7个工作日内完整移交所有档案，不得留存、复制或者删除。供应商及其工作人员对在服务过程中知悉的学校建筑结构、安防布局、师生信息等负有严格保密义务，违者应承担违约责任及相应的法律责任。</w:t>
      </w:r>
    </w:p>
    <w:p w14:paraId="2F60D41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6.配合学校开展消防演练、消防培训等工作，包括方案制定、实施、总结、分析、留档等工作内容。</w:t>
      </w:r>
    </w:p>
    <w:p w14:paraId="2B78AD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7.协助建立、修改、完善各类消防管理制度及各类演练方案并有效实施。</w:t>
      </w:r>
    </w:p>
    <w:p w14:paraId="791298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8.协助学校开展安全隐患排查、及时发现并书面报告安全隐患，协助学校制定整改方案。</w:t>
      </w:r>
      <w:r>
        <w:rPr>
          <w:rFonts w:hint="eastAsia" w:ascii="仿宋" w:hAnsi="仿宋" w:eastAsia="仿宋" w:cs="仿宋"/>
          <w:b w:val="0"/>
          <w:bCs w:val="0"/>
          <w:color w:val="000000"/>
          <w:kern w:val="0"/>
          <w:sz w:val="24"/>
          <w:szCs w:val="24"/>
          <w:highlight w:val="none"/>
          <w:lang w:val="en-US" w:eastAsia="zh-CN" w:bidi="ar"/>
        </w:rPr>
        <w:t>在本次消防维保期间，学校消防设施设备尚处于基建安装施工质保期内，中标供应商应配合学校积极协调施工单位承担质保责任并检查落实设施设备维修质量，确保消防系统处于良好状态，必要时中标供应商配合施工单位共同处置。因供应商巡查不到位、处置不及时或操作不当导致的火灾事故或扩大损失，供应商应承担全部赔偿责任。供应商应向甲方出具常规消防零配件价目表供甲方参考。</w:t>
      </w:r>
    </w:p>
    <w:p w14:paraId="6490848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9.协助学校消防安全应急处置工作，确保事故控制在最小</w:t>
      </w:r>
      <w:r>
        <w:rPr>
          <w:rFonts w:hint="eastAsia" w:ascii="仿宋" w:hAnsi="仿宋" w:eastAsia="仿宋" w:cs="仿宋"/>
          <w:b w:val="0"/>
          <w:bCs w:val="0"/>
          <w:kern w:val="0"/>
          <w:sz w:val="24"/>
          <w:szCs w:val="24"/>
          <w:lang w:val="en-US" w:eastAsia="zh-CN" w:bidi="ar"/>
        </w:rPr>
        <w:t>范围</w:t>
      </w:r>
      <w:r>
        <w:rPr>
          <w:rFonts w:hint="eastAsia" w:ascii="仿宋" w:hAnsi="仿宋" w:eastAsia="仿宋" w:cs="仿宋"/>
          <w:b w:val="0"/>
          <w:bCs w:val="0"/>
          <w:color w:val="000000"/>
          <w:kern w:val="0"/>
          <w:sz w:val="24"/>
          <w:szCs w:val="24"/>
          <w:lang w:val="en-US" w:eastAsia="zh-CN" w:bidi="ar"/>
        </w:rPr>
        <w:t>。</w:t>
      </w:r>
    </w:p>
    <w:p w14:paraId="164D4D7D">
      <w:pPr>
        <w:pStyle w:val="11"/>
        <w:keepNext w:val="0"/>
        <w:keepLines w:val="0"/>
        <w:pageBreakBefore w:val="0"/>
        <w:widowControl w:val="0"/>
        <w:suppressLineNumbers w:val="0"/>
        <w:kinsoku/>
        <w:wordWrap/>
        <w:overflowPunct/>
        <w:topLinePunct w:val="0"/>
        <w:autoSpaceDE w:val="0"/>
        <w:autoSpaceDN/>
        <w:bidi w:val="0"/>
        <w:adjustRightInd/>
        <w:snapToGrid/>
        <w:spacing w:beforeAutospacing="0" w:line="360" w:lineRule="auto"/>
        <w:ind w:left="0" w:leftChars="0" w:firstLine="0" w:firstLineChars="0"/>
        <w:textAlignment w:val="auto"/>
        <w:outlineLvl w:val="2"/>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（二）消防设施维护保养</w:t>
      </w:r>
    </w:p>
    <w:p w14:paraId="0DE2D4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kern w:val="2"/>
          <w:sz w:val="24"/>
          <w:szCs w:val="24"/>
        </w:rPr>
      </w:pPr>
      <w:r>
        <w:rPr>
          <w:rFonts w:hint="eastAsia" w:ascii="仿宋" w:hAnsi="仿宋" w:eastAsia="仿宋" w:cs="仿宋"/>
          <w:b w:val="0"/>
          <w:bCs w:val="0"/>
          <w:color w:val="000000"/>
          <w:kern w:val="0"/>
          <w:sz w:val="24"/>
          <w:szCs w:val="24"/>
          <w:lang w:val="en-US" w:eastAsia="zh-CN" w:bidi="ar"/>
        </w:rPr>
        <w:t>凡是校园建筑体内外所有涉及消防类设施设备均在本维保范围内，包括且不限于以下内容：</w:t>
      </w:r>
    </w:p>
    <w:p w14:paraId="4A03230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A.火灾自动报警系统</w:t>
      </w:r>
    </w:p>
    <w:p w14:paraId="1E549F10">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1.维修保养工作内容</w:t>
      </w:r>
    </w:p>
    <w:p w14:paraId="0C94C2E8">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 用专用测试仪器分期分批次全面测试探测器的动作及确认灯的显示，试验烟、温感探测器动作是否灵敏；</w:t>
      </w:r>
    </w:p>
    <w:p w14:paraId="17BABEA0">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检查试验主控屏是否正常，有报警信号源时是否正确显示某区探测器动作，警铃蜂鸣是否鸣响；</w:t>
      </w:r>
    </w:p>
    <w:p w14:paraId="7B908A0D">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1.3 试验手报按钮报警，本层及其上、下各一层警铃是否动作鸣响，消防中心显示报警区域是否准确；</w:t>
      </w:r>
    </w:p>
    <w:p w14:paraId="50B41241">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1.4 检查主控屏和联动控制屏的各项输入、输出显示功能是否正常，并全面清洁、保养；</w:t>
      </w:r>
    </w:p>
    <w:p w14:paraId="0F177756">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1.5 检查各个界面（模块）和主机系统外围设备的通信、控制信号是否正常，检查界面（模块）输出电压是否正常，确保正常运行；</w:t>
      </w:r>
    </w:p>
    <w:p w14:paraId="5D4BDF42">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1.6 检查工作电池组、充电器的工作状态以及检查备用电池的电压及其他指标参数是否符合要求；</w:t>
      </w:r>
    </w:p>
    <w:p w14:paraId="43981B5C">
      <w:pPr>
        <w:pStyle w:val="1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1.7 检查系统设备所有接线端子是否松动、破损和脱落；</w:t>
      </w:r>
    </w:p>
    <w:p w14:paraId="1D1AA86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1.8 定期对备用电源进行1～2次充放电试验；1～3次主和备用电源自动切换试验；</w:t>
      </w:r>
    </w:p>
    <w:p w14:paraId="5491F8C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1.9 定期(每年至少一次)对感烟、感温探测器进行清洁，必要时进行清洗，确保报警灵敏；</w:t>
      </w:r>
    </w:p>
    <w:p w14:paraId="42E9C7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1.10 定期检测报警主机控制程序有否乱码，确保主机功能正常；</w:t>
      </w:r>
    </w:p>
    <w:p w14:paraId="57C3F8A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1.11 定期测试报警主机系统的接地电阻是否满足要求，并做好记录。</w:t>
      </w:r>
    </w:p>
    <w:p w14:paraId="4610F62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2.维修保养工作标准</w:t>
      </w:r>
    </w:p>
    <w:p w14:paraId="5832886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 探测器动作灵敏，报警准确；</w:t>
      </w:r>
    </w:p>
    <w:p w14:paraId="2426808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2.2 主控屏工作正常，正常显示报警区域和输出联动信号；</w:t>
      </w:r>
    </w:p>
    <w:p w14:paraId="154D18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2.3 手报按钮动作灵敏，报警准确，联动功能正常；</w:t>
      </w:r>
    </w:p>
    <w:p w14:paraId="6E316E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2.4 主控屏和联动控制屏外观完好、清洁，各项输入、输出显示功能正常；</w:t>
      </w:r>
    </w:p>
    <w:p w14:paraId="36C5CD3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2.5 界面（模块）各项参数正常，与外围设备的通信、控制信号正常；</w:t>
      </w:r>
    </w:p>
    <w:p w14:paraId="2F88166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2.6 电池组的电压及其他参数正常，供电稳定、可靠；</w:t>
      </w:r>
    </w:p>
    <w:p w14:paraId="27AA6A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2.7 系统设备所有接线牢固，无松动、破损或脱落；</w:t>
      </w:r>
    </w:p>
    <w:p w14:paraId="6E42787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2.8 主、备电源自动切换功能正常；</w:t>
      </w:r>
    </w:p>
    <w:p w14:paraId="71E9D7E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2.9 探测器外观完好，外部清洁，功能正常；</w:t>
      </w:r>
    </w:p>
    <w:p w14:paraId="417343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2.10 报警主机控制程序正确，各项功能正常；</w:t>
      </w:r>
    </w:p>
    <w:p w14:paraId="7B418E4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2.11 系统接地电阻符合规</w:t>
      </w:r>
      <w:r>
        <w:rPr>
          <w:rFonts w:hint="eastAsia" w:ascii="仿宋" w:hAnsi="仿宋" w:eastAsia="仿宋" w:cs="仿宋"/>
          <w:b w:val="0"/>
          <w:bCs w:val="0"/>
          <w:kern w:val="0"/>
          <w:sz w:val="24"/>
          <w:szCs w:val="24"/>
          <w:lang w:val="en-US" w:eastAsia="zh-CN" w:bidi="ar"/>
        </w:rPr>
        <w:t>范</w:t>
      </w:r>
      <w:r>
        <w:rPr>
          <w:rFonts w:hint="eastAsia" w:ascii="仿宋" w:hAnsi="仿宋" w:eastAsia="仿宋" w:cs="仿宋"/>
          <w:b w:val="0"/>
          <w:bCs w:val="0"/>
          <w:color w:val="000000"/>
          <w:kern w:val="0"/>
          <w:sz w:val="24"/>
          <w:szCs w:val="24"/>
          <w:lang w:val="en-US" w:eastAsia="zh-CN" w:bidi="ar"/>
        </w:rPr>
        <w:t>或设计要求。</w:t>
      </w:r>
    </w:p>
    <w:p w14:paraId="3BA393E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3.具体工作</w:t>
      </w:r>
    </w:p>
    <w:p w14:paraId="5D79F65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3.1 火灾探测器</w:t>
      </w:r>
    </w:p>
    <w:p w14:paraId="3A946EF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3.1.1 为使火灾探测器保持性能良好</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正常运行</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应在火灾探测器开启运行两年后</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每隔三年全部清洗一遍；</w:t>
      </w:r>
    </w:p>
    <w:p w14:paraId="7404664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3.1.2 每季度应对所有的火灾探测器采用抽测式进行测试。</w:t>
      </w:r>
    </w:p>
    <w:p w14:paraId="6216AE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3.2 点型感烟探测器</w:t>
      </w:r>
    </w:p>
    <w:p w14:paraId="60B1EA7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3.2.1 采用发烟装置向探测器施放烟气，查看探测器报警确认灯、以及火灾报警控制器的火警信号显示；</w:t>
      </w:r>
    </w:p>
    <w:p w14:paraId="7F49868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3.2.2 消除探测器及周围烟雾，报警控制器手动</w:t>
      </w:r>
      <w:r>
        <w:rPr>
          <w:rFonts w:hint="eastAsia" w:ascii="仿宋" w:hAnsi="仿宋" w:eastAsia="仿宋" w:cs="仿宋"/>
          <w:b w:val="0"/>
          <w:bCs w:val="0"/>
          <w:kern w:val="0"/>
          <w:sz w:val="24"/>
          <w:szCs w:val="24"/>
          <w:lang w:val="en-US" w:eastAsia="zh-CN" w:bidi="ar"/>
        </w:rPr>
        <w:t>复位</w:t>
      </w:r>
      <w:r>
        <w:rPr>
          <w:rFonts w:hint="eastAsia" w:ascii="仿宋" w:hAnsi="仿宋" w:eastAsia="仿宋" w:cs="仿宋"/>
          <w:b w:val="0"/>
          <w:bCs w:val="0"/>
          <w:color w:val="000000"/>
          <w:kern w:val="0"/>
          <w:sz w:val="24"/>
          <w:szCs w:val="24"/>
          <w:lang w:val="en-US" w:eastAsia="zh-CN" w:bidi="ar"/>
        </w:rPr>
        <w:t>，观察探测器报警确认灯在</w:t>
      </w:r>
      <w:r>
        <w:rPr>
          <w:rFonts w:hint="eastAsia" w:ascii="仿宋" w:hAnsi="仿宋" w:eastAsia="仿宋" w:cs="仿宋"/>
          <w:b w:val="0"/>
          <w:bCs w:val="0"/>
          <w:kern w:val="0"/>
          <w:sz w:val="24"/>
          <w:szCs w:val="24"/>
          <w:lang w:val="en-US" w:eastAsia="zh-CN" w:bidi="ar"/>
        </w:rPr>
        <w:t>复位</w:t>
      </w:r>
      <w:r>
        <w:rPr>
          <w:rFonts w:hint="eastAsia" w:ascii="仿宋" w:hAnsi="仿宋" w:eastAsia="仿宋" w:cs="仿宋"/>
          <w:b w:val="0"/>
          <w:bCs w:val="0"/>
          <w:color w:val="000000"/>
          <w:kern w:val="0"/>
          <w:sz w:val="24"/>
          <w:szCs w:val="24"/>
          <w:lang w:val="en-US" w:eastAsia="zh-CN" w:bidi="ar"/>
        </w:rPr>
        <w:t>前后的变化情况。</w:t>
      </w:r>
    </w:p>
    <w:p w14:paraId="3E8D582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3.3 点型感温探测器</w:t>
      </w:r>
    </w:p>
    <w:p w14:paraId="082EC8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可重定点型感温探测器，使用温度不低于54℃的热源加热，查看探测器报警确认灯和火灾报警控制器火警信号显示；移开加热源，手动</w:t>
      </w:r>
      <w:r>
        <w:rPr>
          <w:rFonts w:hint="eastAsia" w:ascii="仿宋" w:hAnsi="仿宋" w:eastAsia="仿宋" w:cs="仿宋"/>
          <w:b w:val="0"/>
          <w:bCs w:val="0"/>
          <w:kern w:val="0"/>
          <w:sz w:val="24"/>
          <w:szCs w:val="24"/>
          <w:lang w:val="en-US" w:eastAsia="zh-CN" w:bidi="ar"/>
        </w:rPr>
        <w:t>复位</w:t>
      </w:r>
      <w:r>
        <w:rPr>
          <w:rFonts w:hint="eastAsia" w:ascii="仿宋" w:hAnsi="仿宋" w:eastAsia="仿宋" w:cs="仿宋"/>
          <w:b w:val="0"/>
          <w:bCs w:val="0"/>
          <w:color w:val="000000"/>
          <w:kern w:val="0"/>
          <w:sz w:val="24"/>
          <w:szCs w:val="24"/>
          <w:lang w:val="en-US" w:eastAsia="zh-CN" w:bidi="ar"/>
        </w:rPr>
        <w:t>火灾报警控制器，查看探测器报警确认灯在</w:t>
      </w:r>
      <w:r>
        <w:rPr>
          <w:rFonts w:hint="eastAsia" w:ascii="仿宋" w:hAnsi="仿宋" w:eastAsia="仿宋" w:cs="仿宋"/>
          <w:b w:val="0"/>
          <w:bCs w:val="0"/>
          <w:kern w:val="0"/>
          <w:sz w:val="24"/>
          <w:szCs w:val="24"/>
          <w:lang w:val="en-US" w:eastAsia="zh-CN" w:bidi="ar"/>
        </w:rPr>
        <w:t>复位</w:t>
      </w:r>
      <w:r>
        <w:rPr>
          <w:rFonts w:hint="eastAsia" w:ascii="仿宋" w:hAnsi="仿宋" w:eastAsia="仿宋" w:cs="仿宋"/>
          <w:b w:val="0"/>
          <w:bCs w:val="0"/>
          <w:color w:val="000000"/>
          <w:kern w:val="0"/>
          <w:sz w:val="24"/>
          <w:szCs w:val="24"/>
          <w:lang w:val="en-US" w:eastAsia="zh-CN" w:bidi="ar"/>
        </w:rPr>
        <w:t>前后的变化情况。</w:t>
      </w:r>
    </w:p>
    <w:p w14:paraId="35A6D9D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3.3.1 对测试过的火灾探测器做地址记录</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以免在下期测试中重复测试同一个点。在一年</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通过定期测试后将所有火灾探测器测试一遍；</w:t>
      </w:r>
    </w:p>
    <w:p w14:paraId="4D0058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3.3.2 测试中应核对火灾探测器的地址是否正确；</w:t>
      </w:r>
    </w:p>
    <w:p w14:paraId="10B89EA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3.3.3 在测试过程中</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应对火灾探测器报警的迟缓程度做记录</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汇总</w:t>
      </w:r>
      <w:r>
        <w:rPr>
          <w:rFonts w:hint="eastAsia" w:ascii="仿宋" w:hAnsi="仿宋" w:eastAsia="仿宋" w:cs="仿宋"/>
          <w:b w:val="0"/>
          <w:bCs w:val="0"/>
          <w:kern w:val="0"/>
          <w:sz w:val="24"/>
          <w:szCs w:val="24"/>
          <w:lang w:val="en-US" w:eastAsia="zh-CN" w:bidi="ar"/>
        </w:rPr>
        <w:t>后</w:t>
      </w:r>
      <w:r>
        <w:rPr>
          <w:rFonts w:hint="eastAsia" w:ascii="仿宋" w:hAnsi="仿宋" w:eastAsia="仿宋" w:cs="仿宋"/>
          <w:b w:val="0"/>
          <w:bCs w:val="0"/>
          <w:color w:val="000000"/>
          <w:kern w:val="0"/>
          <w:sz w:val="24"/>
          <w:szCs w:val="24"/>
          <w:lang w:val="en-US" w:eastAsia="zh-CN" w:bidi="ar"/>
        </w:rPr>
        <w:t>对其工作状态有一个大致的了解</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为是否对火灾探测器进行清洗提供佐证；</w:t>
      </w:r>
    </w:p>
    <w:p w14:paraId="6F5D0B7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3.3.4 对于探测装置因环境条件的改变而不能适用时，应通过设计、施工部门及时更换；</w:t>
      </w:r>
    </w:p>
    <w:p w14:paraId="59C12C5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3.3.5 要防止外部干扰或意外损坏。对于探测器不仅要防止烟、灰尘及类似的气溶胶、小动物的侵入、水蒸汽凝结、结冰等外部自然因素的影响</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还要防止人为因素如书架、贮藏架的摆放或设备、隔断等分隔对探测器和手动报警按钮的影响。</w:t>
      </w:r>
    </w:p>
    <w:p w14:paraId="7BC9BF3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3.4 手动报警按钮</w:t>
      </w:r>
    </w:p>
    <w:p w14:paraId="3112F41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3.4.1 每月巡检手动报警按钮装置</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检查外罩玻璃是否有破损。如有损坏应及时更换</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以免发生误报；</w:t>
      </w:r>
    </w:p>
    <w:p w14:paraId="58135E6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3.4.2 每季度巡检时</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触发按钮查看火灾报警控制器信号和按钮的报警确认灯是否准确；</w:t>
      </w:r>
    </w:p>
    <w:p w14:paraId="5F63BE4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3.4.3 每季度对警铃及广播测试一遍，发现故障及时维修。</w:t>
      </w:r>
    </w:p>
    <w:p w14:paraId="4F642D94">
      <w:pPr>
        <w:keepNext w:val="0"/>
        <w:keepLines w:val="0"/>
        <w:pageBreakBefore w:val="0"/>
        <w:widowControl/>
        <w:numPr>
          <w:ilvl w:val="0"/>
          <w:numId w:val="7"/>
        </w:numPr>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消防联动系统（含防排烟系统）</w:t>
      </w:r>
    </w:p>
    <w:p w14:paraId="67E493A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1.维修保养工作内容</w:t>
      </w:r>
    </w:p>
    <w:p w14:paraId="280638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 检查试验消防正压送风机（排烟风机）及正压送风阀（排烟阀）的联动功能是否正常；</w:t>
      </w:r>
    </w:p>
    <w:p w14:paraId="68A0BD6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测试空调通风系统、排风系统的防火阀功能及联动</w:t>
      </w:r>
      <w:r>
        <w:rPr>
          <w:rFonts w:hint="eastAsia" w:ascii="仿宋" w:hAnsi="仿宋" w:eastAsia="仿宋" w:cs="仿宋"/>
          <w:b w:val="0"/>
          <w:bCs w:val="0"/>
          <w:kern w:val="0"/>
          <w:sz w:val="24"/>
          <w:szCs w:val="24"/>
          <w:lang w:val="en-US" w:eastAsia="zh-CN" w:bidi="ar"/>
        </w:rPr>
        <w:t>信</w:t>
      </w:r>
      <w:r>
        <w:rPr>
          <w:rFonts w:hint="eastAsia" w:ascii="仿宋" w:hAnsi="仿宋" w:eastAsia="仿宋" w:cs="仿宋"/>
          <w:b w:val="0"/>
          <w:bCs w:val="0"/>
          <w:color w:val="000000"/>
          <w:kern w:val="0"/>
          <w:sz w:val="24"/>
          <w:szCs w:val="24"/>
          <w:lang w:val="en-US" w:eastAsia="zh-CN" w:bidi="ar"/>
        </w:rPr>
        <w:t>号功能是否正常；</w:t>
      </w:r>
    </w:p>
    <w:p w14:paraId="1C0094C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1.3 测试消防电梯的人工迫降的信号功能是否正常；</w:t>
      </w:r>
    </w:p>
    <w:p w14:paraId="0B22888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1.4 测试非消防电梯迫降首层的信号和联锁信号功能是否正常；</w:t>
      </w:r>
    </w:p>
    <w:p w14:paraId="2B3332A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1.5 测试以上各联动机构消防中心相应控制屏的</w:t>
      </w:r>
      <w:r>
        <w:rPr>
          <w:rFonts w:hint="eastAsia" w:ascii="仿宋" w:hAnsi="仿宋" w:eastAsia="仿宋" w:cs="仿宋"/>
          <w:b w:val="0"/>
          <w:bCs w:val="0"/>
          <w:kern w:val="0"/>
          <w:sz w:val="24"/>
          <w:szCs w:val="24"/>
          <w:lang w:val="en-US" w:eastAsia="zh-CN" w:bidi="ar"/>
        </w:rPr>
        <w:t>信</w:t>
      </w:r>
      <w:r>
        <w:rPr>
          <w:rFonts w:hint="eastAsia" w:ascii="仿宋" w:hAnsi="仿宋" w:eastAsia="仿宋" w:cs="仿宋"/>
          <w:b w:val="0"/>
          <w:bCs w:val="0"/>
          <w:color w:val="000000"/>
          <w:kern w:val="0"/>
          <w:sz w:val="24"/>
          <w:szCs w:val="24"/>
          <w:lang w:val="en-US" w:eastAsia="zh-CN" w:bidi="ar"/>
        </w:rPr>
        <w:t>号是否正常；</w:t>
      </w:r>
    </w:p>
    <w:p w14:paraId="74BF2CA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1.6 测试楼层非消防电源自动切断功能是否正常；</w:t>
      </w:r>
    </w:p>
    <w:p w14:paraId="0D2322A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1.7 检查试验联动警铃的功能是否正常；</w:t>
      </w:r>
    </w:p>
    <w:p w14:paraId="2E9D931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1.8 检查试验联动广播的功能是否正常；</w:t>
      </w:r>
    </w:p>
    <w:p w14:paraId="1EC1C0E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1.9 测试正压送风机（排烟风机）现场和远程启停控制功能是否正常；</w:t>
      </w:r>
    </w:p>
    <w:p w14:paraId="7F99414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1.10 定期对正压送风机（排烟风机）、正压送风阀（排烟阀）进行保养，对转动部位加润滑油并调整风机皮带松紧度等。</w:t>
      </w:r>
    </w:p>
    <w:p w14:paraId="6BFAD53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2.维修保养工作标准</w:t>
      </w:r>
    </w:p>
    <w:p w14:paraId="04529C9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 风机风阀联动功能正常，动作准确；</w:t>
      </w:r>
    </w:p>
    <w:p w14:paraId="335B06E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2.2 防火阀阀体和易熔片完好，控制及反馈信号通讯畅通正常；</w:t>
      </w:r>
    </w:p>
    <w:p w14:paraId="2D51BC9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2.3 消防电梯人工迫降功能正常；</w:t>
      </w:r>
    </w:p>
    <w:p w14:paraId="717EB17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2.4 联动试验时有迫降电梯的信号输出，电压符合要求；</w:t>
      </w:r>
    </w:p>
    <w:p w14:paraId="0D4235D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2.5 各联动设备与消防中心控制屏或联动柜的功能正常；</w:t>
      </w:r>
    </w:p>
    <w:p w14:paraId="4FF1DC5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2.6 联动楼层非消防电源自动切断功能正常；</w:t>
      </w:r>
    </w:p>
    <w:p w14:paraId="29B093F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2.7 联动警铃的功能正常；</w:t>
      </w:r>
    </w:p>
    <w:p w14:paraId="60845A1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2.8 联动广播的功能正常；</w:t>
      </w:r>
    </w:p>
    <w:p w14:paraId="089E65C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2.9 现场和远程启、停风机的控制功能正常；</w:t>
      </w:r>
    </w:p>
    <w:p w14:paraId="5BB8701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2.10 风机运行平稳，噪声低，风量、风压达到要求，风阀开、关灵活，密封性好，风机皮带松紧度适中。</w:t>
      </w:r>
    </w:p>
    <w:p w14:paraId="7BF7433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C.自动喷淋灭火系统</w:t>
      </w:r>
    </w:p>
    <w:p w14:paraId="2551C21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1.维修保养工作内容</w:t>
      </w:r>
    </w:p>
    <w:p w14:paraId="6DE4AB2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 检查试验楼层喷淋管网末端试验装置是否正常（水压、流量是否达到要求）；</w:t>
      </w:r>
    </w:p>
    <w:p w14:paraId="454B9EF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检查试验水流指示器动作是否灵敏，报警是否及时准确，复位是否正常，消防中心是否有显示等；</w:t>
      </w:r>
    </w:p>
    <w:p w14:paraId="11935E6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1.3 检查喷淋头、管道是否完好，有无爆裂隐患；</w:t>
      </w:r>
    </w:p>
    <w:p w14:paraId="0D5F9F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1.4 检查各个阀门是否处于正常开启状态，试验楼层信号阀门开关是否灵活，消防中心是否有关闭信号显示；</w:t>
      </w:r>
    </w:p>
    <w:p w14:paraId="0BC78D5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1.5 检查保养喷淋系统的水泵接合器，确保完整、不渗漏；</w:t>
      </w:r>
    </w:p>
    <w:p w14:paraId="6E960B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1.6 定期试验安全泄压阀是否灵敏、可靠，检查水锤吸纳器工作是否有效；</w:t>
      </w:r>
    </w:p>
    <w:p w14:paraId="5CE7A64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1.7 检查喷淋立管的自动排气阀的工作状态是否正常；</w:t>
      </w:r>
    </w:p>
    <w:p w14:paraId="3FBF388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1.8 检查试验湿式报警阀、水力警铃动作是否灵敏，喷淋泵是否启动，消防中心显示是否准确；</w:t>
      </w:r>
    </w:p>
    <w:p w14:paraId="6C0B296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1.9 定期检查阀门是否开关灵活、有效，阀门关闭不</w:t>
      </w:r>
      <w:r>
        <w:rPr>
          <w:rFonts w:hint="eastAsia" w:ascii="仿宋" w:hAnsi="仿宋" w:eastAsia="仿宋" w:cs="仿宋"/>
          <w:b w:val="0"/>
          <w:bCs w:val="0"/>
          <w:kern w:val="0"/>
          <w:sz w:val="24"/>
          <w:szCs w:val="24"/>
          <w:lang w:val="en-US" w:eastAsia="zh-CN" w:bidi="ar"/>
        </w:rPr>
        <w:t>严</w:t>
      </w:r>
      <w:r>
        <w:rPr>
          <w:rFonts w:hint="eastAsia" w:ascii="仿宋" w:hAnsi="仿宋" w:eastAsia="仿宋" w:cs="仿宋"/>
          <w:b w:val="0"/>
          <w:bCs w:val="0"/>
          <w:color w:val="000000"/>
          <w:kern w:val="0"/>
          <w:sz w:val="24"/>
          <w:szCs w:val="24"/>
          <w:lang w:val="en-US" w:eastAsia="zh-CN" w:bidi="ar"/>
        </w:rPr>
        <w:t>或不能灵活使用的应及时修理，对阀门的接触面发现有缺陷的，需进行研磨工作，无法修复的予以更换。定期对阀门转动部位螺栓加黄油；</w:t>
      </w:r>
    </w:p>
    <w:p w14:paraId="1BA9187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1.10 检查止回阀启闭是否灵活、有效；</w:t>
      </w:r>
    </w:p>
    <w:p w14:paraId="0BB6E3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1.11 定期对喷淋系统管网进行全面检查，对腐蚀严重的管道予</w:t>
      </w:r>
      <w:r>
        <w:rPr>
          <w:rFonts w:hint="eastAsia" w:ascii="仿宋" w:hAnsi="仿宋" w:eastAsia="仿宋" w:cs="仿宋"/>
          <w:b w:val="0"/>
          <w:bCs w:val="0"/>
          <w:kern w:val="0"/>
          <w:sz w:val="24"/>
          <w:szCs w:val="24"/>
          <w:lang w:val="en-US" w:eastAsia="zh-CN" w:bidi="ar"/>
        </w:rPr>
        <w:t>以</w:t>
      </w:r>
      <w:r>
        <w:rPr>
          <w:rFonts w:hint="eastAsia" w:ascii="仿宋" w:hAnsi="仿宋" w:eastAsia="仿宋" w:cs="仿宋"/>
          <w:b w:val="0"/>
          <w:bCs w:val="0"/>
          <w:color w:val="000000"/>
          <w:kern w:val="0"/>
          <w:sz w:val="24"/>
          <w:szCs w:val="24"/>
          <w:lang w:val="en-US" w:eastAsia="zh-CN" w:bidi="ar"/>
        </w:rPr>
        <w:t>更换，对油漆脱落的管道及时除锈刷防锈漆和标志漆。</w:t>
      </w:r>
    </w:p>
    <w:p w14:paraId="2B479E2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2.维修保养工作标准要求</w:t>
      </w:r>
    </w:p>
    <w:p w14:paraId="4DE314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 楼层喷淋管网末端试验压力（动、静压力）流量符合设计或规</w:t>
      </w:r>
      <w:r>
        <w:rPr>
          <w:rFonts w:hint="eastAsia" w:ascii="仿宋" w:hAnsi="仿宋" w:eastAsia="仿宋" w:cs="仿宋"/>
          <w:b w:val="0"/>
          <w:bCs w:val="0"/>
          <w:kern w:val="0"/>
          <w:sz w:val="24"/>
          <w:szCs w:val="24"/>
          <w:lang w:val="en-US" w:eastAsia="zh-CN" w:bidi="ar"/>
        </w:rPr>
        <w:t>范</w:t>
      </w:r>
      <w:r>
        <w:rPr>
          <w:rFonts w:hint="eastAsia" w:ascii="仿宋" w:hAnsi="仿宋" w:eastAsia="仿宋" w:cs="仿宋"/>
          <w:b w:val="0"/>
          <w:bCs w:val="0"/>
          <w:color w:val="000000"/>
          <w:kern w:val="0"/>
          <w:sz w:val="24"/>
          <w:szCs w:val="24"/>
          <w:lang w:val="en-US" w:eastAsia="zh-CN" w:bidi="ar"/>
        </w:rPr>
        <w:t>要求；</w:t>
      </w:r>
    </w:p>
    <w:p w14:paraId="3A0FB6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2.2 水流指示器动作灵敏、报警准确、及时，复位正常，消防中心显示报警地址正确；</w:t>
      </w:r>
    </w:p>
    <w:p w14:paraId="234D0E5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2.3 喷淋头外观完好，无滴漏或爆破隐患；</w:t>
      </w:r>
    </w:p>
    <w:p w14:paraId="3E9347A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2.4 阀门处于正常开、关状态，有明显标志，信号阀门开、关灵活、有效，消防中心有关闭信号显示，报警地址准确；</w:t>
      </w:r>
    </w:p>
    <w:p w14:paraId="181F2B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2.5 喷淋系统水泵接合器外观完好，配置齐全，无变形、无渗漏、无缺损；</w:t>
      </w:r>
    </w:p>
    <w:p w14:paraId="6805304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2.6 安全泄压阀和水锤吸纳器外观完好，工作灵敏、可靠、有效；</w:t>
      </w:r>
    </w:p>
    <w:p w14:paraId="30DC7D7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2.7 喷淋立管的自动排气阀无堵塞或漏水，工作正常；</w:t>
      </w:r>
    </w:p>
    <w:p w14:paraId="1444847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2.8 湿式报警阀外观完好，无渗漏，放水试验时动作灵敏，其压力开关联动喷淋泵启动，消防中心报警显示准确；</w:t>
      </w:r>
    </w:p>
    <w:p w14:paraId="68A800F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2.9 阀门开关灵活、有效，无锈蚀、渗漏；</w:t>
      </w:r>
    </w:p>
    <w:p w14:paraId="2BB12F3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2.10 止回阀启闭灵活、有效，无水回流，外观完好；</w:t>
      </w:r>
    </w:p>
    <w:p w14:paraId="4BF7CA5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2.11 喷淋管网外观完好，无变形、无锈蚀、脱漆和渗漏。</w:t>
      </w:r>
    </w:p>
    <w:p w14:paraId="4D08A8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3.具体工作</w:t>
      </w:r>
    </w:p>
    <w:p w14:paraId="65CD204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3.1 报警阀组</w:t>
      </w:r>
    </w:p>
    <w:p w14:paraId="1D33DF8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3.1.1 每月检查报警阀组外观、标志牌、压力表是否完整；</w:t>
      </w:r>
    </w:p>
    <w:p w14:paraId="7B0A788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3.1.2 每月对报警阀的压力表进行检查</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检查报警前、后压力表指示是否正常。阀的前后压力应基本相当，或阀后压力稍高于阀前；</w:t>
      </w:r>
    </w:p>
    <w:p w14:paraId="5F19715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3.1.3 每季度对报警阀进行开阀试验，观察阀门开启性能和密封性能，以及报警阀各部件的工作状态是否正常。每季度应对报警阀旁的放水试验阀进行一次放水试验，验证系统的供水能力，压力开关的报警功能是否正常。</w:t>
      </w:r>
    </w:p>
    <w:p w14:paraId="79238CC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3.2 自动喷淋头及管道</w:t>
      </w:r>
    </w:p>
    <w:p w14:paraId="528D848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3.2.1 每月应对喷头进行一次外观检查，检查喷头有</w:t>
      </w:r>
      <w:r>
        <w:rPr>
          <w:rFonts w:hint="eastAsia" w:ascii="仿宋" w:hAnsi="仿宋" w:eastAsia="仿宋" w:cs="仿宋"/>
          <w:b w:val="0"/>
          <w:bCs w:val="0"/>
          <w:kern w:val="0"/>
          <w:sz w:val="24"/>
          <w:szCs w:val="24"/>
          <w:lang w:val="en-US" w:eastAsia="zh-CN" w:bidi="ar"/>
        </w:rPr>
        <w:t>无</w:t>
      </w:r>
      <w:r>
        <w:rPr>
          <w:rFonts w:hint="eastAsia" w:ascii="仿宋" w:hAnsi="仿宋" w:eastAsia="仿宋" w:cs="仿宋"/>
          <w:b w:val="0"/>
          <w:bCs w:val="0"/>
          <w:color w:val="000000"/>
          <w:kern w:val="0"/>
          <w:sz w:val="24"/>
          <w:szCs w:val="24"/>
          <w:lang w:val="en-US" w:eastAsia="zh-CN" w:bidi="ar"/>
        </w:rPr>
        <w:t>损坏、锈蚀、漏水现象，发现有不正常的喷头应及时更换；应保证喷头外表清洁，当喷头上有异物时应及时清除</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特别是感温元件应无污垢，必要时进行清洗或更换。更换或安装喷头均应使用专用扳手；</w:t>
      </w:r>
    </w:p>
    <w:p w14:paraId="2C25162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3.2.2 各种不同规格的喷头均应有一定数量的备用品，其数量不应小于安装总数的1％，且每种备用喷头不应少于10个；</w:t>
      </w:r>
    </w:p>
    <w:p w14:paraId="305B793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3.2.3 检查管道有无机械损伤和锈蚀，油漆是否脱落，管道固定是否牢固，管道有无堵塞；</w:t>
      </w:r>
    </w:p>
    <w:p w14:paraId="7D31A45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val="0"/>
          <w:bCs w:val="0"/>
          <w:color w:val="000000"/>
          <w:kern w:val="0"/>
          <w:sz w:val="24"/>
          <w:szCs w:val="24"/>
          <w:lang w:val="en-US" w:eastAsia="zh-CN" w:bidi="ar"/>
        </w:rPr>
        <w:t>3.2.4 每两个月应利用末端试水装置放水，进行水流指示器工作测试，同时排除管网</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的铁锈及杂质。</w:t>
      </w:r>
    </w:p>
    <w:p w14:paraId="6360AD0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D.防火分</w:t>
      </w:r>
      <w:r>
        <w:rPr>
          <w:rFonts w:hint="eastAsia" w:ascii="仿宋" w:hAnsi="仿宋" w:eastAsia="仿宋" w:cs="仿宋"/>
          <w:b/>
          <w:bCs/>
          <w:kern w:val="0"/>
          <w:sz w:val="24"/>
          <w:szCs w:val="24"/>
          <w:lang w:val="en-US" w:eastAsia="zh-CN" w:bidi="ar"/>
        </w:rPr>
        <w:t>离</w:t>
      </w:r>
      <w:r>
        <w:rPr>
          <w:rFonts w:hint="eastAsia" w:ascii="仿宋" w:hAnsi="仿宋" w:eastAsia="仿宋" w:cs="仿宋"/>
          <w:b/>
          <w:bCs/>
          <w:color w:val="000000"/>
          <w:kern w:val="0"/>
          <w:sz w:val="24"/>
          <w:szCs w:val="24"/>
          <w:lang w:val="en-US" w:eastAsia="zh-CN" w:bidi="ar"/>
        </w:rPr>
        <w:t>设施系统</w:t>
      </w:r>
    </w:p>
    <w:p w14:paraId="275629B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1.维修保养工作内容</w:t>
      </w:r>
    </w:p>
    <w:p w14:paraId="4A06A6D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1.1 防火门</w:t>
      </w:r>
    </w:p>
    <w:p w14:paraId="79F1035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1.1.1 每月查看外观、关闭效果，双扇门的关闭顺序；</w:t>
      </w:r>
    </w:p>
    <w:p w14:paraId="31C7B69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1.1.2 每季度对于疏散通道上设有出入口控制系统的防火门，自动或远端手动输出控制信号，查看出入口控制系统的解除情况及反馈信号。</w:t>
      </w:r>
    </w:p>
    <w:p w14:paraId="3BB6D27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防火卷帘</w:t>
      </w:r>
    </w:p>
    <w:p w14:paraId="04DDB71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1.2.1 维修保养工作内容</w:t>
      </w:r>
    </w:p>
    <w:p w14:paraId="1AF592E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1.2.1.1 试验感烟、感温探测器的联动卷帘降落的功能是否正常；</w:t>
      </w:r>
    </w:p>
    <w:p w14:paraId="3B0C717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1.2.1.2 试验现场手动控制按钮的功能是否正常，试验防火卷帘远程启降功能是否正常；</w:t>
      </w:r>
    </w:p>
    <w:p w14:paraId="58D96F3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1.2.1.3 试验防火卷帘控制器的功能是否正常；</w:t>
      </w:r>
    </w:p>
    <w:p w14:paraId="71E4E80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1.2.1.4 检查试验卷帘导轨和转动机构（含链条）运转是否正常，检查卷帘叶片有无变形；</w:t>
      </w:r>
    </w:p>
    <w:p w14:paraId="4B570BD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1.2.1.5 试验防火卷帘的联动功能是否正常，降落时消防中心有无显示。</w:t>
      </w:r>
    </w:p>
    <w:p w14:paraId="424F6A8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 维修保养工作标准</w:t>
      </w:r>
    </w:p>
    <w:p w14:paraId="443995D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1.2.2.1 烟、温感动作，联动卷帘降落功能正常；</w:t>
      </w:r>
    </w:p>
    <w:p w14:paraId="758D6BC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1.2.2.2 现场和远程控制卷帘起、降功能正常；</w:t>
      </w:r>
    </w:p>
    <w:p w14:paraId="3544BDC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1.2.2.3 防火卷帘控制器功能正常；</w:t>
      </w:r>
    </w:p>
    <w:p w14:paraId="439422A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1.2.2.4 防火卷帘导轨和转动机构运转灵活，卷帘叶片无变形、脱落；</w:t>
      </w:r>
    </w:p>
    <w:p w14:paraId="19BB014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1.2.2.5 防火卷帘联动功能正常，降落时消防中心有显示。</w:t>
      </w:r>
    </w:p>
    <w:p w14:paraId="0EF472D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1.2.2.6 每月查看外观；</w:t>
      </w:r>
    </w:p>
    <w:p w14:paraId="70ABE0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1.2.2.7 每季度进行下列操作，查看卷帘运行情况反馈信号后</w:t>
      </w:r>
      <w:r>
        <w:rPr>
          <w:rFonts w:hint="eastAsia" w:ascii="仿宋" w:hAnsi="仿宋" w:eastAsia="仿宋" w:cs="仿宋"/>
          <w:b w:val="0"/>
          <w:bCs w:val="0"/>
          <w:kern w:val="0"/>
          <w:sz w:val="24"/>
          <w:szCs w:val="24"/>
          <w:lang w:val="en-US" w:eastAsia="zh-CN" w:bidi="ar"/>
        </w:rPr>
        <w:t>复位</w:t>
      </w:r>
      <w:r>
        <w:rPr>
          <w:rFonts w:hint="eastAsia" w:ascii="仿宋" w:hAnsi="仿宋" w:eastAsia="仿宋" w:cs="仿宋"/>
          <w:b w:val="0"/>
          <w:bCs w:val="0"/>
          <w:color w:val="000000"/>
          <w:kern w:val="0"/>
          <w:sz w:val="24"/>
          <w:szCs w:val="24"/>
          <w:lang w:val="en-US" w:eastAsia="zh-CN" w:bidi="ar"/>
        </w:rPr>
        <w:t>，机械操作卷帘升降；</w:t>
      </w:r>
    </w:p>
    <w:p w14:paraId="26D92BE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1.2.2.8 触发手动控制按钮；</w:t>
      </w:r>
    </w:p>
    <w:p w14:paraId="58AF854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1.2.2.9 发散烟雾或不低于54℃热气测试其自动反应状况。</w:t>
      </w:r>
    </w:p>
    <w:p w14:paraId="4D8F867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E.消防控制主机</w:t>
      </w:r>
    </w:p>
    <w:p w14:paraId="635927B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1.每月消防控制主机电源检查项目</w:t>
      </w:r>
    </w:p>
    <w:p w14:paraId="7737D2A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 检查系统电压偏移是否在允</w:t>
      </w:r>
      <w:r>
        <w:rPr>
          <w:rFonts w:hint="eastAsia" w:ascii="仿宋" w:hAnsi="仿宋" w:eastAsia="仿宋" w:cs="仿宋"/>
          <w:b w:val="0"/>
          <w:bCs w:val="0"/>
          <w:kern w:val="0"/>
          <w:sz w:val="24"/>
          <w:szCs w:val="24"/>
          <w:lang w:val="en-US" w:eastAsia="zh-CN" w:bidi="ar"/>
        </w:rPr>
        <w:t>许范</w:t>
      </w:r>
      <w:r>
        <w:rPr>
          <w:rFonts w:hint="eastAsia" w:ascii="仿宋" w:hAnsi="仿宋" w:eastAsia="仿宋" w:cs="仿宋"/>
          <w:b w:val="0"/>
          <w:bCs w:val="0"/>
          <w:color w:val="000000"/>
          <w:kern w:val="0"/>
          <w:sz w:val="24"/>
          <w:szCs w:val="24"/>
          <w:lang w:val="en-US" w:eastAsia="zh-CN" w:bidi="ar"/>
        </w:rPr>
        <w:t>围。系统电源标准</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AC197V~242V</w:t>
      </w:r>
      <w:r>
        <w:rPr>
          <w:rFonts w:hint="eastAsia" w:ascii="仿宋" w:hAnsi="仿宋" w:eastAsia="仿宋" w:cs="仿宋"/>
          <w:b w:val="0"/>
          <w:bCs w:val="0"/>
          <w:kern w:val="0"/>
          <w:sz w:val="24"/>
          <w:szCs w:val="24"/>
          <w:lang w:val="en-US" w:eastAsia="zh-CN" w:bidi="ar"/>
        </w:rPr>
        <w:t xml:space="preserve"> </w:t>
      </w:r>
      <w:r>
        <w:rPr>
          <w:rFonts w:hint="eastAsia" w:ascii="仿宋" w:hAnsi="仿宋" w:eastAsia="仿宋" w:cs="仿宋"/>
          <w:b w:val="0"/>
          <w:bCs w:val="0"/>
          <w:color w:val="000000"/>
          <w:kern w:val="0"/>
          <w:sz w:val="24"/>
          <w:szCs w:val="24"/>
          <w:lang w:val="en-US" w:eastAsia="zh-CN" w:bidi="ar"/>
        </w:rPr>
        <w:t>50Hz</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1Hz；</w:t>
      </w:r>
    </w:p>
    <w:p w14:paraId="7B83154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查看消防控制配电箱的标志，以及仪表、指示灯、开关、控制按钮；</w:t>
      </w:r>
    </w:p>
    <w:p w14:paraId="1021AEF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1.3 检查主电源和备用电源之间的自动切换是否正常。</w:t>
      </w:r>
    </w:p>
    <w:p w14:paraId="495825E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1.3.1 自动控制</w:t>
      </w:r>
      <w:r>
        <w:rPr>
          <w:rFonts w:hint="eastAsia" w:ascii="仿宋" w:hAnsi="仿宋" w:eastAsia="仿宋" w:cs="仿宋"/>
          <w:b w:val="0"/>
          <w:bCs w:val="0"/>
          <w:kern w:val="0"/>
          <w:sz w:val="24"/>
          <w:szCs w:val="24"/>
          <w:lang w:val="en-US" w:eastAsia="zh-CN" w:bidi="ar"/>
        </w:rPr>
        <w:t>方</w:t>
      </w:r>
      <w:r>
        <w:rPr>
          <w:rFonts w:hint="eastAsia" w:ascii="仿宋" w:hAnsi="仿宋" w:eastAsia="仿宋" w:cs="仿宋"/>
          <w:b w:val="0"/>
          <w:bCs w:val="0"/>
          <w:color w:val="000000"/>
          <w:kern w:val="0"/>
          <w:sz w:val="24"/>
          <w:szCs w:val="24"/>
          <w:lang w:val="en-US" w:eastAsia="zh-CN" w:bidi="ar"/>
        </w:rPr>
        <w:t>式下</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手动切断消防主电源</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观察备用消防电源的投入以及指示灯的显示；</w:t>
      </w:r>
    </w:p>
    <w:p w14:paraId="2AB009E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1.3.2 人为控制</w:t>
      </w:r>
      <w:r>
        <w:rPr>
          <w:rFonts w:hint="eastAsia" w:ascii="仿宋" w:hAnsi="仿宋" w:eastAsia="仿宋" w:cs="仿宋"/>
          <w:b w:val="0"/>
          <w:bCs w:val="0"/>
          <w:kern w:val="0"/>
          <w:sz w:val="24"/>
          <w:szCs w:val="24"/>
          <w:lang w:val="en-US" w:eastAsia="zh-CN" w:bidi="ar"/>
        </w:rPr>
        <w:t>方</w:t>
      </w:r>
      <w:r>
        <w:rPr>
          <w:rFonts w:hint="eastAsia" w:ascii="仿宋" w:hAnsi="仿宋" w:eastAsia="仿宋" w:cs="仿宋"/>
          <w:b w:val="0"/>
          <w:bCs w:val="0"/>
          <w:color w:val="000000"/>
          <w:kern w:val="0"/>
          <w:sz w:val="24"/>
          <w:szCs w:val="24"/>
          <w:lang w:val="en-US" w:eastAsia="zh-CN" w:bidi="ar"/>
        </w:rPr>
        <w:t>式下</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在低压配电室应先切断消防主电源</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后闭合备用消防电源</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观察备用消防电源的投入以及指示灯的显示；</w:t>
      </w:r>
    </w:p>
    <w:p w14:paraId="0BA38B2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1.3.3 每季度要对备用电源进行1～2次充放电</w:t>
      </w:r>
      <w:r>
        <w:rPr>
          <w:rFonts w:hint="eastAsia" w:ascii="仿宋" w:hAnsi="仿宋" w:eastAsia="仿宋" w:cs="仿宋"/>
          <w:b w:val="0"/>
          <w:bCs w:val="0"/>
          <w:kern w:val="0"/>
          <w:sz w:val="24"/>
          <w:szCs w:val="24"/>
          <w:lang w:val="en-US" w:eastAsia="zh-CN" w:bidi="ar"/>
        </w:rPr>
        <w:t>试</w:t>
      </w:r>
      <w:r>
        <w:rPr>
          <w:rFonts w:hint="eastAsia" w:ascii="仿宋" w:hAnsi="仿宋" w:eastAsia="仿宋" w:cs="仿宋"/>
          <w:b w:val="0"/>
          <w:bCs w:val="0"/>
          <w:color w:val="000000"/>
          <w:kern w:val="0"/>
          <w:sz w:val="24"/>
          <w:szCs w:val="24"/>
          <w:lang w:val="en-US" w:eastAsia="zh-CN" w:bidi="ar"/>
        </w:rPr>
        <w:t>验</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1</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3次主电源和备用电源自动切换</w:t>
      </w:r>
      <w:r>
        <w:rPr>
          <w:rFonts w:hint="eastAsia" w:ascii="仿宋" w:hAnsi="仿宋" w:eastAsia="仿宋" w:cs="仿宋"/>
          <w:b w:val="0"/>
          <w:bCs w:val="0"/>
          <w:kern w:val="0"/>
          <w:sz w:val="24"/>
          <w:szCs w:val="24"/>
          <w:lang w:val="en-US" w:eastAsia="zh-CN" w:bidi="ar"/>
        </w:rPr>
        <w:t>试</w:t>
      </w:r>
      <w:r>
        <w:rPr>
          <w:rFonts w:hint="eastAsia" w:ascii="仿宋" w:hAnsi="仿宋" w:eastAsia="仿宋" w:cs="仿宋"/>
          <w:b w:val="0"/>
          <w:bCs w:val="0"/>
          <w:color w:val="000000"/>
          <w:kern w:val="0"/>
          <w:sz w:val="24"/>
          <w:szCs w:val="24"/>
          <w:lang w:val="en-US" w:eastAsia="zh-CN" w:bidi="ar"/>
        </w:rPr>
        <w:t>验。</w:t>
      </w:r>
    </w:p>
    <w:p w14:paraId="62A9CB9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2.每月应对消防控制主机进行如下项目检查</w:t>
      </w:r>
    </w:p>
    <w:p w14:paraId="7E8702F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 触发自检键，进行功能自检；</w:t>
      </w:r>
    </w:p>
    <w:p w14:paraId="54FD640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2.2 对控制器电源全部发光显示器进行检验</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并循环三次；</w:t>
      </w:r>
    </w:p>
    <w:p w14:paraId="63F0034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2.3 对Ⅱ级编程继电器进行检验</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检验期间继电器触点动作</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但输出+24V撤消；</w:t>
      </w:r>
    </w:p>
    <w:p w14:paraId="1F083C9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2.4 对打印机功能进行检验；</w:t>
      </w:r>
    </w:p>
    <w:p w14:paraId="4B84219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2.5 对控制器的主要硬件接口芯片</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存储器芯片及各类插件的主要I</w:t>
      </w:r>
      <w:r>
        <w:rPr>
          <w:rFonts w:hint="eastAsia" w:ascii="仿宋" w:hAnsi="仿宋" w:eastAsia="仿宋" w:cs="仿宋"/>
          <w:b w:val="0"/>
          <w:bCs w:val="0"/>
          <w:kern w:val="0"/>
          <w:sz w:val="24"/>
          <w:szCs w:val="24"/>
          <w:lang w:val="en-US" w:eastAsia="zh-CN" w:bidi="ar"/>
        </w:rPr>
        <w:t>O</w:t>
      </w:r>
      <w:r>
        <w:rPr>
          <w:rFonts w:hint="eastAsia" w:ascii="仿宋" w:hAnsi="仿宋" w:eastAsia="仿宋" w:cs="仿宋"/>
          <w:b w:val="0"/>
          <w:bCs w:val="0"/>
          <w:color w:val="000000"/>
          <w:kern w:val="0"/>
          <w:sz w:val="24"/>
          <w:szCs w:val="24"/>
          <w:lang w:val="en-US" w:eastAsia="zh-CN" w:bidi="ar"/>
        </w:rPr>
        <w:t>芯片进行自动实时故障检测。</w:t>
      </w:r>
    </w:p>
    <w:p w14:paraId="14C2BA8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3.切断主电源，查看备用直流电源自动投入和主、备电源的状态显示情况。</w:t>
      </w:r>
    </w:p>
    <w:p w14:paraId="2AAA30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4.在备用直流电源供电状态下，进行断路故障报警及火警优先功能</w:t>
      </w:r>
      <w:r>
        <w:rPr>
          <w:rFonts w:hint="eastAsia" w:ascii="仿宋" w:hAnsi="仿宋" w:eastAsia="仿宋" w:cs="仿宋"/>
          <w:b/>
          <w:bCs/>
          <w:kern w:val="0"/>
          <w:sz w:val="24"/>
          <w:szCs w:val="24"/>
          <w:lang w:val="en-US" w:eastAsia="zh-CN" w:bidi="ar"/>
        </w:rPr>
        <w:t>、</w:t>
      </w:r>
      <w:r>
        <w:rPr>
          <w:rFonts w:hint="eastAsia" w:ascii="仿宋" w:hAnsi="仿宋" w:eastAsia="仿宋" w:cs="仿宋"/>
          <w:b/>
          <w:bCs/>
          <w:color w:val="000000"/>
          <w:kern w:val="0"/>
          <w:sz w:val="24"/>
          <w:szCs w:val="24"/>
          <w:lang w:val="en-US" w:eastAsia="zh-CN" w:bidi="ar"/>
        </w:rPr>
        <w:t>报警功能检测：</w:t>
      </w:r>
    </w:p>
    <w:p w14:paraId="27CFB33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 xml:space="preserve">4.1 </w:t>
      </w:r>
      <w:r>
        <w:rPr>
          <w:rFonts w:hint="eastAsia" w:ascii="仿宋" w:hAnsi="仿宋" w:eastAsia="仿宋" w:cs="仿宋"/>
          <w:b w:val="0"/>
          <w:bCs w:val="0"/>
          <w:kern w:val="0"/>
          <w:sz w:val="24"/>
          <w:szCs w:val="24"/>
          <w:lang w:val="en-US" w:eastAsia="zh-CN" w:bidi="ar"/>
        </w:rPr>
        <w:t>类比</w:t>
      </w:r>
      <w:r>
        <w:rPr>
          <w:rFonts w:hint="eastAsia" w:ascii="仿宋" w:hAnsi="仿宋" w:eastAsia="仿宋" w:cs="仿宋"/>
          <w:b w:val="0"/>
          <w:bCs w:val="0"/>
          <w:color w:val="000000"/>
          <w:kern w:val="0"/>
          <w:sz w:val="24"/>
          <w:szCs w:val="24"/>
          <w:lang w:val="en-US" w:eastAsia="zh-CN" w:bidi="ar"/>
        </w:rPr>
        <w:t>探测器、手动报警按钮断路故障，查看故障显示；</w:t>
      </w:r>
    </w:p>
    <w:p w14:paraId="1291F1B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4.2 断路故障报警期间，采用发烟装置或温度不低于54℃的热源先后向同一回路中两个探测器施放烟气或加热，查看火灾报警控制器的火警信号、报警部位显示及记录。每个探测器检测后，只消音，不</w:t>
      </w:r>
      <w:r>
        <w:rPr>
          <w:rFonts w:hint="eastAsia" w:ascii="仿宋" w:hAnsi="仿宋" w:eastAsia="仿宋" w:cs="仿宋"/>
          <w:b w:val="0"/>
          <w:bCs w:val="0"/>
          <w:kern w:val="0"/>
          <w:sz w:val="24"/>
          <w:szCs w:val="24"/>
          <w:lang w:val="en-US" w:eastAsia="zh-CN" w:bidi="ar"/>
        </w:rPr>
        <w:t>复位</w:t>
      </w:r>
      <w:r>
        <w:rPr>
          <w:rFonts w:hint="eastAsia" w:ascii="仿宋" w:hAnsi="仿宋" w:eastAsia="仿宋" w:cs="仿宋"/>
          <w:b w:val="0"/>
          <w:bCs w:val="0"/>
          <w:color w:val="000000"/>
          <w:kern w:val="0"/>
          <w:sz w:val="24"/>
          <w:szCs w:val="24"/>
          <w:lang w:val="en-US" w:eastAsia="zh-CN" w:bidi="ar"/>
        </w:rPr>
        <w:t>。</w:t>
      </w:r>
    </w:p>
    <w:p w14:paraId="3CEE6AB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5.用万用表测量火灾报警控制器的联动输出信号。</w:t>
      </w:r>
    </w:p>
    <w:p w14:paraId="71F0A22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6.系统</w:t>
      </w:r>
      <w:r>
        <w:rPr>
          <w:rFonts w:hint="eastAsia" w:ascii="仿宋" w:hAnsi="仿宋" w:eastAsia="仿宋" w:cs="仿宋"/>
          <w:b/>
          <w:bCs/>
          <w:kern w:val="0"/>
          <w:sz w:val="24"/>
          <w:szCs w:val="24"/>
          <w:lang w:val="en-US" w:eastAsia="zh-CN" w:bidi="ar"/>
        </w:rPr>
        <w:t>复位</w:t>
      </w:r>
      <w:r>
        <w:rPr>
          <w:rFonts w:hint="eastAsia" w:ascii="仿宋" w:hAnsi="仿宋" w:eastAsia="仿宋" w:cs="仿宋"/>
          <w:b/>
          <w:bCs/>
          <w:color w:val="000000"/>
          <w:kern w:val="0"/>
          <w:sz w:val="24"/>
          <w:szCs w:val="24"/>
          <w:lang w:val="en-US" w:eastAsia="zh-CN" w:bidi="ar"/>
        </w:rPr>
        <w:t>，恢复到正常警戒状态。</w:t>
      </w:r>
    </w:p>
    <w:p w14:paraId="4E37834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F.消防给水系统</w:t>
      </w:r>
    </w:p>
    <w:p w14:paraId="5AD864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1.消防水池</w:t>
      </w:r>
    </w:p>
    <w:p w14:paraId="7F600D2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 每月查看消防水池水位及消防用水不被他用的状况；</w:t>
      </w:r>
    </w:p>
    <w:p w14:paraId="04CD6FA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每月查看补水设施；</w:t>
      </w:r>
    </w:p>
    <w:p w14:paraId="1716CB1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1.3 每年对水源的供水能力进行一次测定；</w:t>
      </w:r>
    </w:p>
    <w:p w14:paraId="09D46EB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1.4 每两年应不少于两次对消防水池进行清洗、排污。</w:t>
      </w:r>
    </w:p>
    <w:p w14:paraId="6D44864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2.消防管路系统</w:t>
      </w:r>
    </w:p>
    <w:p w14:paraId="54A8123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 观察稳压泵的启动频率，确定管网有无渗漏现象；</w:t>
      </w:r>
    </w:p>
    <w:p w14:paraId="4F578E0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2.2 外观检查：检查管道有无机械损伤、油漆脱落、锈蚀等，管道固定是否牢固，发现问题应及时处理；</w:t>
      </w:r>
    </w:p>
    <w:p w14:paraId="18372F7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2.3 清除堵塞：系统管道中</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可能因施工疏忽残留砂石、木屑或水源带来的垃圾、铁锈等，会造成喷头堵塞、报警阀关闭不严、水力警铃输水管堵塞等；</w:t>
      </w:r>
    </w:p>
    <w:p w14:paraId="61CF0C1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2.4 每季度需对不少于20%的管道末端进行放水，确保管道</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的水质良好，并对水流指示器的报警功能进行检查。</w:t>
      </w:r>
    </w:p>
    <w:p w14:paraId="2DF117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3.稳压泵及气压水罐</w:t>
      </w:r>
    </w:p>
    <w:p w14:paraId="2E883D7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每月检查应依据如下步骤进行</w:t>
      </w:r>
      <w:r>
        <w:rPr>
          <w:rFonts w:hint="eastAsia" w:ascii="仿宋" w:hAnsi="仿宋" w:eastAsia="仿宋" w:cs="仿宋"/>
          <w:b w:val="0"/>
          <w:bCs w:val="0"/>
          <w:kern w:val="0"/>
          <w:sz w:val="24"/>
          <w:szCs w:val="24"/>
          <w:lang w:val="en-US" w:eastAsia="zh-CN" w:bidi="ar"/>
        </w:rPr>
        <w:t>：</w:t>
      </w:r>
    </w:p>
    <w:p w14:paraId="57C0E9F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3.1 打开排气阀，检查是否能够自动加压；</w:t>
      </w:r>
    </w:p>
    <w:p w14:paraId="15CF688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3.2 打开试验排水阀，检查减水时能否自动供水，加压装置及供水装置压力表是否显示正常；</w:t>
      </w:r>
    </w:p>
    <w:p w14:paraId="168AAA4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3.3 打开排气阀或试验排水阀时，为防止气压水罐压力较高造成危险</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应慢慢将阀门打开。</w:t>
      </w:r>
    </w:p>
    <w:p w14:paraId="61ED34E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4.消防水泵</w:t>
      </w:r>
    </w:p>
    <w:p w14:paraId="0BE5ABE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4.1 每日查看水泵和阀门的标志；转动阀门手轮，检查阀门状态；观察阀杆及手轮位置；阀杆是否需要加注润滑油；</w:t>
      </w:r>
    </w:p>
    <w:p w14:paraId="5C9BE11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4.2 每月在泵房控制柜处启动水泵，查看运行情况。消防水泵应每月启动运转1～3次；当消防水泵为自动控制启动时，应每月</w:t>
      </w:r>
      <w:r>
        <w:rPr>
          <w:rFonts w:hint="eastAsia" w:ascii="仿宋" w:hAnsi="仿宋" w:eastAsia="仿宋" w:cs="仿宋"/>
          <w:b w:val="0"/>
          <w:bCs w:val="0"/>
          <w:kern w:val="0"/>
          <w:sz w:val="24"/>
          <w:szCs w:val="24"/>
          <w:lang w:val="en-US" w:eastAsia="zh-CN" w:bidi="ar"/>
        </w:rPr>
        <w:t>类比</w:t>
      </w:r>
      <w:r>
        <w:rPr>
          <w:rFonts w:hint="eastAsia" w:ascii="仿宋" w:hAnsi="仿宋" w:eastAsia="仿宋" w:cs="仿宋"/>
          <w:b w:val="0"/>
          <w:bCs w:val="0"/>
          <w:color w:val="000000"/>
          <w:kern w:val="0"/>
          <w:sz w:val="24"/>
          <w:szCs w:val="24"/>
          <w:lang w:val="en-US" w:eastAsia="zh-CN" w:bidi="ar"/>
        </w:rPr>
        <w:t>自动控制的条件启动运转1～3次。手动、自动控制启水泵1～3次，查信号有否反馈，水压是否上升，电机转动是否正常。有无变形、发热等状况。轴与电机、连接部件是否有松动、锈蚀、变形、发热，是否要加油。运行时间一般不少于5分钟；</w:t>
      </w:r>
    </w:p>
    <w:p w14:paraId="0696F4C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4.3 每月在消防主机控制室启动水泵，查看运行及反馈信号；</w:t>
      </w:r>
    </w:p>
    <w:p w14:paraId="079382B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4.4 每月检查消防水泵动力运行是否可靠，水泵能否正常运转，流量和压力能否保证；电力上有无保证不间断供电设施，其性能是否良好；</w:t>
      </w:r>
    </w:p>
    <w:p w14:paraId="2A08E99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4.5 每月检查主、备泵能否自动切换；</w:t>
      </w:r>
    </w:p>
    <w:p w14:paraId="20BC851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4.6 每月检查压力表是否变形、水泵启动后动作是否正常；</w:t>
      </w:r>
    </w:p>
    <w:p w14:paraId="2E191C3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4.7 每月启动水泵后，打开试验阀，观察压力保持情况；</w:t>
      </w:r>
    </w:p>
    <w:p w14:paraId="596B7AE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4.8 每二年对消防水泵大修一次，添加润滑油，清洗</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部杂质；</w:t>
      </w:r>
    </w:p>
    <w:p w14:paraId="390B48E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4.9 每年度对水泵电动机的维护保养</w:t>
      </w:r>
      <w:r>
        <w:rPr>
          <w:rFonts w:hint="eastAsia" w:ascii="仿宋" w:hAnsi="仿宋" w:eastAsia="仿宋" w:cs="仿宋"/>
          <w:b w:val="0"/>
          <w:bCs w:val="0"/>
          <w:kern w:val="0"/>
          <w:sz w:val="24"/>
          <w:szCs w:val="24"/>
          <w:lang w:val="en-US" w:eastAsia="zh-CN" w:bidi="ar"/>
        </w:rPr>
        <w:t>：</w:t>
      </w:r>
    </w:p>
    <w:p w14:paraId="4DA245D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4.9.1 电动机轴承润滑油是否加足，有无</w:t>
      </w:r>
      <w:r>
        <w:rPr>
          <w:rFonts w:hint="eastAsia" w:ascii="仿宋" w:hAnsi="仿宋" w:eastAsia="仿宋" w:cs="仿宋"/>
          <w:b w:val="0"/>
          <w:bCs w:val="0"/>
          <w:kern w:val="0"/>
          <w:sz w:val="24"/>
          <w:szCs w:val="24"/>
          <w:lang w:val="en-US" w:eastAsia="zh-CN" w:bidi="ar"/>
        </w:rPr>
        <w:t>严</w:t>
      </w:r>
      <w:r>
        <w:rPr>
          <w:rFonts w:hint="eastAsia" w:ascii="仿宋" w:hAnsi="仿宋" w:eastAsia="仿宋" w:cs="仿宋"/>
          <w:b w:val="0"/>
          <w:bCs w:val="0"/>
          <w:color w:val="000000"/>
          <w:kern w:val="0"/>
          <w:sz w:val="24"/>
          <w:szCs w:val="24"/>
          <w:lang w:val="en-US" w:eastAsia="zh-CN" w:bidi="ar"/>
        </w:rPr>
        <w:t>重脏污、变质现象。转动转轴，检查旋转是否正常；</w:t>
      </w:r>
    </w:p>
    <w:p w14:paraId="5133C5B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4.9.2 电动机是否变形、损伤、锈蚀，机械性能是否良好（电动机在运行时应不发热、无异常振动及杂音）；</w:t>
      </w:r>
    </w:p>
    <w:p w14:paraId="4C7E32C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4.9.3 水泵轴与电动机的连接部位是否松动、变形、损伤和严重锈蚀；</w:t>
      </w:r>
    </w:p>
    <w:p w14:paraId="3BD41F7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4.9.4 填料是否明显漏水，有无变形损伤，螺栓螺母是否松动。</w:t>
      </w:r>
    </w:p>
    <w:p w14:paraId="049728E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5.电控柜的维护保养</w:t>
      </w:r>
    </w:p>
    <w:p w14:paraId="61BA64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5.1 每月检查控制柜有无变形、损伤、腐蚀；</w:t>
      </w:r>
    </w:p>
    <w:p w14:paraId="07C0044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5.2 每月检查线路图及操作说明是否齐全；</w:t>
      </w:r>
    </w:p>
    <w:p w14:paraId="2B360E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5.3 每月检查电压、电流表的指标是否在规定的范围。开关是否有变形、损伤、标志脱落、处于正常状态。控制盘的指示灯是否正常；</w:t>
      </w:r>
    </w:p>
    <w:p w14:paraId="024E46E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5.4 每月检查电控柜继电器是否脱落、松动，接点是否烧损，转换开关应处于自动状态。各导线连接处是否松脱，绝缘是否损伤；</w:t>
      </w:r>
    </w:p>
    <w:p w14:paraId="6731B6B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 xml:space="preserve">5.5 </w:t>
      </w:r>
      <w:r>
        <w:rPr>
          <w:rFonts w:hint="eastAsia" w:ascii="仿宋" w:hAnsi="仿宋" w:eastAsia="仿宋" w:cs="仿宋"/>
          <w:b w:val="0"/>
          <w:bCs w:val="0"/>
          <w:kern w:val="0"/>
          <w:sz w:val="24"/>
          <w:szCs w:val="24"/>
          <w:lang w:val="en-US" w:eastAsia="zh-CN" w:bidi="ar"/>
        </w:rPr>
        <w:t>类比</w:t>
      </w:r>
      <w:r>
        <w:rPr>
          <w:rFonts w:hint="eastAsia" w:ascii="仿宋" w:hAnsi="仿宋" w:eastAsia="仿宋" w:cs="仿宋"/>
          <w:b w:val="0"/>
          <w:bCs w:val="0"/>
          <w:color w:val="000000"/>
          <w:kern w:val="0"/>
          <w:sz w:val="24"/>
          <w:szCs w:val="24"/>
          <w:lang w:val="en-US" w:eastAsia="zh-CN" w:bidi="ar"/>
        </w:rPr>
        <w:t>主泵故障，查看自动切换启动备用泵情况，同时查看仪表及指示灯显示。</w:t>
      </w:r>
    </w:p>
    <w:p w14:paraId="6D420B1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6.水泵接合器每月查看标志牌、止回阀。</w:t>
      </w:r>
    </w:p>
    <w:p w14:paraId="7E66868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lang w:bidi="ar"/>
        </w:rPr>
      </w:pPr>
      <w:r>
        <w:rPr>
          <w:rFonts w:hint="eastAsia" w:ascii="仿宋" w:hAnsi="仿宋" w:eastAsia="仿宋" w:cs="仿宋"/>
          <w:b/>
          <w:bCs/>
          <w:color w:val="000000"/>
          <w:kern w:val="0"/>
          <w:sz w:val="24"/>
          <w:szCs w:val="24"/>
          <w:lang w:val="en-US" w:eastAsia="zh-CN" w:bidi="ar"/>
        </w:rPr>
        <w:t>G.消防广播</w:t>
      </w:r>
    </w:p>
    <w:p w14:paraId="5D5E063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1.维修保养工作内容</w:t>
      </w:r>
    </w:p>
    <w:p w14:paraId="448624B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 试验火灾应急广播设备的功能是否正常。在试验中不论扬声器当时处于何种工作状态，都应能紧急切换到火灾事故广播，音响清晰；</w:t>
      </w:r>
    </w:p>
    <w:p w14:paraId="295032F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检查保养消防扬声器，测试楼层扬声器的效果，声响是否响亮清晰；</w:t>
      </w:r>
    </w:p>
    <w:p w14:paraId="1BDE93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1.3 定期对消防广播主机进行一次检测维护保养；</w:t>
      </w:r>
    </w:p>
    <w:p w14:paraId="22AFC20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1.4 试验消防广播的选层广播功能是否正常。</w:t>
      </w:r>
    </w:p>
    <w:p w14:paraId="12DED14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2.维修保养工作标准</w:t>
      </w:r>
    </w:p>
    <w:p w14:paraId="37BA9A2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 消防广播系统强制切换功能正常，且音响响亮、清晰；</w:t>
      </w:r>
    </w:p>
    <w:p w14:paraId="4A7ADE6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2.2 扬声器外观完好，声响效果响亮、清晰；</w:t>
      </w:r>
    </w:p>
    <w:p w14:paraId="345619E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2.3 广播主机运转灵活、可靠，控制功能正常；</w:t>
      </w:r>
    </w:p>
    <w:p w14:paraId="0557E82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2.4 消防广播系统选层准确、可靠，功能正常；</w:t>
      </w:r>
    </w:p>
    <w:p w14:paraId="7275102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2.5 每月在消防控制室用话筒对所选区域播音，检查音响效果；</w:t>
      </w:r>
    </w:p>
    <w:p w14:paraId="365291C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2.6 每季度自动控制</w:t>
      </w:r>
      <w:r>
        <w:rPr>
          <w:rFonts w:hint="eastAsia" w:ascii="仿宋" w:hAnsi="仿宋" w:eastAsia="仿宋" w:cs="仿宋"/>
          <w:b w:val="0"/>
          <w:bCs w:val="0"/>
          <w:kern w:val="0"/>
          <w:sz w:val="24"/>
          <w:szCs w:val="24"/>
          <w:lang w:val="en-US" w:eastAsia="zh-CN" w:bidi="ar"/>
        </w:rPr>
        <w:t>方</w:t>
      </w:r>
      <w:r>
        <w:rPr>
          <w:rFonts w:hint="eastAsia" w:ascii="仿宋" w:hAnsi="仿宋" w:eastAsia="仿宋" w:cs="仿宋"/>
          <w:b w:val="0"/>
          <w:bCs w:val="0"/>
          <w:color w:val="000000"/>
          <w:kern w:val="0"/>
          <w:sz w:val="24"/>
          <w:szCs w:val="24"/>
          <w:lang w:val="en-US" w:eastAsia="zh-CN" w:bidi="ar"/>
        </w:rPr>
        <w:t>式下，分别触发两个相关的火灾探测器或触发手动报警按钮后，核对启动火灾应急广播的区域、检查音响效果；</w:t>
      </w:r>
    </w:p>
    <w:p w14:paraId="04215AB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2.7 每月在公共广播扩音机处于关闭和播放状态下，自动和手动强制切换火灾应急广播；</w:t>
      </w:r>
    </w:p>
    <w:p w14:paraId="542AFDA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2.8 每季度用声级计测试启动火灾应急广播前的环境噪音，当大于60dB时，重复测量启动火灾应急广播后扬声器播音</w:t>
      </w:r>
      <w:r>
        <w:rPr>
          <w:rFonts w:hint="eastAsia" w:ascii="仿宋" w:hAnsi="仿宋" w:eastAsia="仿宋" w:cs="仿宋"/>
          <w:b w:val="0"/>
          <w:bCs w:val="0"/>
          <w:kern w:val="0"/>
          <w:sz w:val="24"/>
          <w:szCs w:val="24"/>
          <w:lang w:val="en-US" w:eastAsia="zh-CN" w:bidi="ar"/>
        </w:rPr>
        <w:t>范</w:t>
      </w:r>
      <w:r>
        <w:rPr>
          <w:rFonts w:hint="eastAsia" w:ascii="仿宋" w:hAnsi="仿宋" w:eastAsia="仿宋" w:cs="仿宋"/>
          <w:b w:val="0"/>
          <w:bCs w:val="0"/>
          <w:color w:val="000000"/>
          <w:kern w:val="0"/>
          <w:sz w:val="24"/>
          <w:szCs w:val="24"/>
          <w:lang w:val="en-US" w:eastAsia="zh-CN" w:bidi="ar"/>
        </w:rPr>
        <w:t>围</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最远点的声压级，并与环境噪音对比。</w:t>
      </w:r>
    </w:p>
    <w:p w14:paraId="291CFE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H.消火栓系统（含室外消火栓）</w:t>
      </w:r>
    </w:p>
    <w:p w14:paraId="6826D7E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1.</w:t>
      </w:r>
      <w:r>
        <w:rPr>
          <w:rFonts w:hint="eastAsia" w:ascii="仿宋" w:hAnsi="仿宋" w:eastAsia="仿宋" w:cs="仿宋"/>
          <w:b/>
          <w:bCs/>
          <w:kern w:val="0"/>
          <w:sz w:val="24"/>
          <w:szCs w:val="24"/>
          <w:lang w:val="en-US" w:eastAsia="zh-CN" w:bidi="ar"/>
        </w:rPr>
        <w:t>室外</w:t>
      </w:r>
      <w:r>
        <w:rPr>
          <w:rFonts w:hint="eastAsia" w:ascii="仿宋" w:hAnsi="仿宋" w:eastAsia="仿宋" w:cs="仿宋"/>
          <w:b/>
          <w:bCs/>
          <w:color w:val="000000"/>
          <w:kern w:val="0"/>
          <w:sz w:val="24"/>
          <w:szCs w:val="24"/>
          <w:lang w:val="en-US" w:eastAsia="zh-CN" w:bidi="ar"/>
        </w:rPr>
        <w:t>消</w:t>
      </w:r>
      <w:r>
        <w:rPr>
          <w:rFonts w:hint="eastAsia" w:ascii="仿宋" w:hAnsi="仿宋" w:eastAsia="仿宋" w:cs="仿宋"/>
          <w:b/>
          <w:bCs/>
          <w:kern w:val="0"/>
          <w:sz w:val="24"/>
          <w:szCs w:val="24"/>
          <w:lang w:val="en-US" w:eastAsia="zh-CN" w:bidi="ar"/>
        </w:rPr>
        <w:t>防</w:t>
      </w:r>
      <w:r>
        <w:rPr>
          <w:rFonts w:hint="eastAsia" w:ascii="仿宋" w:hAnsi="仿宋" w:eastAsia="仿宋" w:cs="仿宋"/>
          <w:b/>
          <w:bCs/>
          <w:color w:val="000000"/>
          <w:kern w:val="0"/>
          <w:sz w:val="24"/>
          <w:szCs w:val="24"/>
          <w:lang w:val="en-US" w:eastAsia="zh-CN" w:bidi="ar"/>
        </w:rPr>
        <w:t>栓系统</w:t>
      </w:r>
      <w:r>
        <w:rPr>
          <w:rFonts w:hint="eastAsia" w:ascii="仿宋" w:hAnsi="仿宋" w:eastAsia="仿宋" w:cs="仿宋"/>
          <w:b/>
          <w:bCs/>
          <w:kern w:val="0"/>
          <w:sz w:val="24"/>
          <w:szCs w:val="24"/>
          <w:lang w:val="en-US" w:eastAsia="zh-CN" w:bidi="ar"/>
        </w:rPr>
        <w:t>的</w:t>
      </w:r>
      <w:r>
        <w:rPr>
          <w:rFonts w:hint="eastAsia" w:ascii="仿宋" w:hAnsi="仿宋" w:eastAsia="仿宋" w:cs="仿宋"/>
          <w:b/>
          <w:bCs/>
          <w:color w:val="000000"/>
          <w:kern w:val="0"/>
          <w:sz w:val="24"/>
          <w:szCs w:val="24"/>
          <w:lang w:val="en-US" w:eastAsia="zh-CN" w:bidi="ar"/>
        </w:rPr>
        <w:t>维护保养工作要求</w:t>
      </w:r>
    </w:p>
    <w:p w14:paraId="2F1F787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 检查消防栓箱</w:t>
      </w:r>
      <w:r>
        <w:rPr>
          <w:rFonts w:hint="eastAsia" w:ascii="仿宋" w:hAnsi="仿宋" w:eastAsia="仿宋" w:cs="仿宋"/>
          <w:b w:val="0"/>
          <w:bCs w:val="0"/>
          <w:kern w:val="0"/>
          <w:sz w:val="24"/>
          <w:szCs w:val="24"/>
          <w:lang w:val="en-US" w:eastAsia="zh-CN" w:bidi="ar"/>
        </w:rPr>
        <w:t>配置</w:t>
      </w:r>
      <w:r>
        <w:rPr>
          <w:rFonts w:hint="eastAsia" w:ascii="仿宋" w:hAnsi="仿宋" w:eastAsia="仿宋" w:cs="仿宋"/>
          <w:b w:val="0"/>
          <w:bCs w:val="0"/>
          <w:color w:val="000000"/>
          <w:kern w:val="0"/>
          <w:sz w:val="24"/>
          <w:szCs w:val="24"/>
          <w:lang w:val="en-US" w:eastAsia="zh-CN" w:bidi="ar"/>
        </w:rPr>
        <w:t>是否完整齐全，包括检查每个消防栓口的静压是否符合设计或规范要求，检查栓口橡胶是否老化、龟裂或脱落，检查水带是否霉烂、穿孔，检查卷盘胶管是否老化、龟裂，检查玻璃按钮是否破碎；</w:t>
      </w:r>
    </w:p>
    <w:p w14:paraId="7C3F14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1.2 检查测试消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栓系统，试验玻璃按钮，警铃是否鸣响、消防水泵是否启动、消防中心是否有报警信号及消防水泵状态显示；</w:t>
      </w:r>
    </w:p>
    <w:p w14:paraId="1158F5B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1.3 检查各阀门是否处于正常工作状态，是否完好不渗漏；</w:t>
      </w:r>
    </w:p>
    <w:p w14:paraId="34D66C7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1.4 检查保养消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栓系统的水泵接合器，确保完整、不渗漏；</w:t>
      </w:r>
    </w:p>
    <w:p w14:paraId="48F8622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1.5 定期试验消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栓，检查其喷水充实水柱是否达到规</w:t>
      </w:r>
      <w:r>
        <w:rPr>
          <w:rFonts w:hint="eastAsia" w:ascii="仿宋" w:hAnsi="仿宋" w:eastAsia="仿宋" w:cs="仿宋"/>
          <w:b w:val="0"/>
          <w:bCs w:val="0"/>
          <w:kern w:val="0"/>
          <w:sz w:val="24"/>
          <w:szCs w:val="24"/>
          <w:lang w:val="en-US" w:eastAsia="zh-CN" w:bidi="ar"/>
        </w:rPr>
        <w:t>范</w:t>
      </w:r>
      <w:r>
        <w:rPr>
          <w:rFonts w:hint="eastAsia" w:ascii="仿宋" w:hAnsi="仿宋" w:eastAsia="仿宋" w:cs="仿宋"/>
          <w:b w:val="0"/>
          <w:bCs w:val="0"/>
          <w:color w:val="000000"/>
          <w:kern w:val="0"/>
          <w:sz w:val="24"/>
          <w:szCs w:val="24"/>
          <w:lang w:val="en-US" w:eastAsia="zh-CN" w:bidi="ar"/>
        </w:rPr>
        <w:t>或设计要求；</w:t>
      </w:r>
    </w:p>
    <w:p w14:paraId="74384B3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1.6 定期试验安全泄压阀是否灵敏、可靠，检查水锤吸纳器工作是否有效；</w:t>
      </w:r>
    </w:p>
    <w:p w14:paraId="60B7752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1.7 检查消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栓管网的减压阀及其过滤器是否正常，定期清洗过滤器；</w:t>
      </w:r>
    </w:p>
    <w:p w14:paraId="1A372D3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1.8 定期检查阀门是否开关灵活、有效，阀门关闭不</w:t>
      </w:r>
      <w:r>
        <w:rPr>
          <w:rFonts w:hint="eastAsia" w:ascii="仿宋" w:hAnsi="仿宋" w:eastAsia="仿宋" w:cs="仿宋"/>
          <w:b w:val="0"/>
          <w:bCs w:val="0"/>
          <w:kern w:val="0"/>
          <w:sz w:val="24"/>
          <w:szCs w:val="24"/>
          <w:lang w:val="en-US" w:eastAsia="zh-CN" w:bidi="ar"/>
        </w:rPr>
        <w:t>严</w:t>
      </w:r>
      <w:r>
        <w:rPr>
          <w:rFonts w:hint="eastAsia" w:ascii="仿宋" w:hAnsi="仿宋" w:eastAsia="仿宋" w:cs="仿宋"/>
          <w:b w:val="0"/>
          <w:bCs w:val="0"/>
          <w:color w:val="000000"/>
          <w:kern w:val="0"/>
          <w:sz w:val="24"/>
          <w:szCs w:val="24"/>
          <w:lang w:val="en-US" w:eastAsia="zh-CN" w:bidi="ar"/>
        </w:rPr>
        <w:t>或不能灵活使用的应及时修理，对阀门的接触面发现有缺陷的，需进行研磨工作，无法修复的予以更换。定期对阀门转动部位和螺栓加黄油润滑；</w:t>
      </w:r>
    </w:p>
    <w:p w14:paraId="76F5324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1.9 检查止回阀启闭是否灵活、有效；</w:t>
      </w:r>
    </w:p>
    <w:p w14:paraId="320EB12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1.10 定期对消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栓系统管网进行全面检查，对腐蚀严重的管道予</w:t>
      </w:r>
      <w:r>
        <w:rPr>
          <w:rFonts w:hint="eastAsia" w:ascii="仿宋" w:hAnsi="仿宋" w:eastAsia="仿宋" w:cs="仿宋"/>
          <w:b w:val="0"/>
          <w:bCs w:val="0"/>
          <w:kern w:val="0"/>
          <w:sz w:val="24"/>
          <w:szCs w:val="24"/>
          <w:lang w:val="en-US" w:eastAsia="zh-CN" w:bidi="ar"/>
        </w:rPr>
        <w:t>以</w:t>
      </w:r>
      <w:r>
        <w:rPr>
          <w:rFonts w:hint="eastAsia" w:ascii="仿宋" w:hAnsi="仿宋" w:eastAsia="仿宋" w:cs="仿宋"/>
          <w:b w:val="0"/>
          <w:bCs w:val="0"/>
          <w:color w:val="000000"/>
          <w:kern w:val="0"/>
          <w:sz w:val="24"/>
          <w:szCs w:val="24"/>
          <w:lang w:val="en-US" w:eastAsia="zh-CN" w:bidi="ar"/>
        </w:rPr>
        <w:t>更换，对油漆脱落的管道及时除锈刷防锈漆和标志漆。</w:t>
      </w:r>
    </w:p>
    <w:p w14:paraId="6B88306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val="en-US" w:eastAsia="zh-CN" w:bidi="ar"/>
        </w:rPr>
        <w:t>2.消</w:t>
      </w:r>
      <w:r>
        <w:rPr>
          <w:rFonts w:hint="eastAsia" w:ascii="仿宋" w:hAnsi="仿宋" w:eastAsia="仿宋" w:cs="仿宋"/>
          <w:b/>
          <w:bCs/>
          <w:kern w:val="0"/>
          <w:sz w:val="24"/>
          <w:szCs w:val="24"/>
          <w:lang w:val="en-US" w:eastAsia="zh-CN" w:bidi="ar"/>
        </w:rPr>
        <w:t>防</w:t>
      </w:r>
      <w:r>
        <w:rPr>
          <w:rFonts w:hint="eastAsia" w:ascii="仿宋" w:hAnsi="仿宋" w:eastAsia="仿宋" w:cs="仿宋"/>
          <w:b/>
          <w:bCs/>
          <w:color w:val="000000"/>
          <w:kern w:val="0"/>
          <w:sz w:val="24"/>
          <w:szCs w:val="24"/>
          <w:lang w:val="en-US" w:eastAsia="zh-CN" w:bidi="ar"/>
        </w:rPr>
        <w:t>栓系统的维护保养工作</w:t>
      </w:r>
      <w:r>
        <w:rPr>
          <w:rFonts w:hint="eastAsia" w:ascii="仿宋" w:hAnsi="仿宋" w:eastAsia="仿宋" w:cs="仿宋"/>
          <w:b/>
          <w:bCs/>
          <w:kern w:val="0"/>
          <w:sz w:val="24"/>
          <w:szCs w:val="24"/>
          <w:lang w:val="en-US" w:eastAsia="zh-CN" w:bidi="ar"/>
        </w:rPr>
        <w:t>内</w:t>
      </w:r>
      <w:r>
        <w:rPr>
          <w:rFonts w:hint="eastAsia" w:ascii="仿宋" w:hAnsi="仿宋" w:eastAsia="仿宋" w:cs="仿宋"/>
          <w:b/>
          <w:bCs/>
          <w:color w:val="000000"/>
          <w:kern w:val="0"/>
          <w:sz w:val="24"/>
          <w:szCs w:val="24"/>
          <w:lang w:val="en-US" w:eastAsia="zh-CN" w:bidi="ar"/>
        </w:rPr>
        <w:t>容</w:t>
      </w:r>
    </w:p>
    <w:p w14:paraId="2FDEEAB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2.1 室内消火栓</w:t>
      </w:r>
    </w:p>
    <w:p w14:paraId="21938AE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每月对消火栓进行如下检查</w:t>
      </w:r>
      <w:r>
        <w:rPr>
          <w:rFonts w:hint="eastAsia" w:ascii="仿宋" w:hAnsi="仿宋" w:eastAsia="仿宋" w:cs="仿宋"/>
          <w:b w:val="0"/>
          <w:bCs w:val="0"/>
          <w:kern w:val="0"/>
          <w:sz w:val="24"/>
          <w:szCs w:val="24"/>
          <w:lang w:val="en-US" w:eastAsia="zh-CN" w:bidi="ar"/>
        </w:rPr>
        <w:t>：</w:t>
      </w:r>
    </w:p>
    <w:p w14:paraId="0753A12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2.1.1 确保消火栓</w:t>
      </w:r>
      <w:r>
        <w:rPr>
          <w:rFonts w:hint="eastAsia" w:ascii="仿宋" w:hAnsi="仿宋" w:eastAsia="仿宋" w:cs="仿宋"/>
          <w:b w:val="0"/>
          <w:bCs w:val="0"/>
          <w:kern w:val="0"/>
          <w:sz w:val="24"/>
          <w:szCs w:val="24"/>
          <w:lang w:val="en-US" w:eastAsia="zh-CN" w:bidi="ar"/>
        </w:rPr>
        <w:t>周</w:t>
      </w:r>
      <w:r>
        <w:rPr>
          <w:rFonts w:hint="eastAsia" w:ascii="仿宋" w:hAnsi="仿宋" w:eastAsia="仿宋" w:cs="仿宋"/>
          <w:b w:val="0"/>
          <w:bCs w:val="0"/>
          <w:color w:val="000000"/>
          <w:kern w:val="0"/>
          <w:sz w:val="24"/>
          <w:szCs w:val="24"/>
          <w:lang w:val="en-US" w:eastAsia="zh-CN" w:bidi="ar"/>
        </w:rPr>
        <w:t>围没有障碍物阻挡</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取用方便；</w:t>
      </w:r>
    </w:p>
    <w:p w14:paraId="6AE1F82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2.1.2 确保消火栓外观整洁、标示清晰、无机械损伤及严重腐蚀；</w:t>
      </w:r>
    </w:p>
    <w:p w14:paraId="1D0CC1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2.1.3 检查消火栓有无生锈漏水现象</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栓口的橡胶垫圈等密封件有无损坏或丢失</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消火栓的闸阀开启是否灵活，必要时应对阀杆加润滑油；</w:t>
      </w:r>
    </w:p>
    <w:p w14:paraId="5AF72D1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2.1.4 对室</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消火栓还应检查消火栓箱</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的水枪、水带等设备是否完备配套，水龙带有无霉腐</w:t>
      </w:r>
      <w:r>
        <w:rPr>
          <w:rFonts w:hint="eastAsia" w:ascii="仿宋" w:hAnsi="仿宋" w:eastAsia="仿宋" w:cs="仿宋"/>
          <w:b w:val="0"/>
          <w:bCs w:val="0"/>
          <w:kern w:val="0"/>
          <w:sz w:val="24"/>
          <w:szCs w:val="24"/>
          <w:lang w:val="en-US" w:eastAsia="zh-CN" w:bidi="ar"/>
        </w:rPr>
        <w:t>，</w:t>
      </w:r>
      <w:r>
        <w:rPr>
          <w:rFonts w:hint="eastAsia" w:ascii="仿宋" w:hAnsi="仿宋" w:eastAsia="仿宋" w:cs="仿宋"/>
          <w:b w:val="0"/>
          <w:bCs w:val="0"/>
          <w:color w:val="000000"/>
          <w:kern w:val="0"/>
          <w:sz w:val="24"/>
          <w:szCs w:val="24"/>
          <w:lang w:val="en-US" w:eastAsia="zh-CN" w:bidi="ar"/>
        </w:rPr>
        <w:t>按钮工作状态正常；</w:t>
      </w:r>
    </w:p>
    <w:p w14:paraId="3B8D552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2.1.5 随时抽查消火栓的出水情况。对重点部位的消火栓每年应逐个进行出水检查；对非重点部位的消火栓可按消火栓总数的10％～20％进行出水抽测</w:t>
      </w:r>
      <w:r>
        <w:rPr>
          <w:rFonts w:hint="eastAsia" w:ascii="仿宋" w:hAnsi="仿宋" w:eastAsia="仿宋" w:cs="仿宋"/>
          <w:b w:val="0"/>
          <w:bCs w:val="0"/>
          <w:kern w:val="0"/>
          <w:sz w:val="24"/>
          <w:szCs w:val="24"/>
          <w:lang w:val="en-US" w:eastAsia="zh-CN" w:bidi="ar"/>
        </w:rPr>
        <w:t>试</w:t>
      </w:r>
      <w:r>
        <w:rPr>
          <w:rFonts w:hint="eastAsia" w:ascii="仿宋" w:hAnsi="仿宋" w:eastAsia="仿宋" w:cs="仿宋"/>
          <w:b w:val="0"/>
          <w:bCs w:val="0"/>
          <w:color w:val="000000"/>
          <w:kern w:val="0"/>
          <w:sz w:val="24"/>
          <w:szCs w:val="24"/>
          <w:lang w:val="en-US" w:eastAsia="zh-CN" w:bidi="ar"/>
        </w:rPr>
        <w:t>验。连接水带、水枪，触发启泵按钮，查看消防泵启动和信号显示；</w:t>
      </w:r>
    </w:p>
    <w:p w14:paraId="1381D5C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2.1.6 室</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消火栓系统还应随时观察消防水池、水箱的水位情况，发现不足应及时补充。</w:t>
      </w:r>
    </w:p>
    <w:p w14:paraId="30AEBD1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 室外消火栓</w:t>
      </w:r>
    </w:p>
    <w:p w14:paraId="1450746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室外消火栓应每季度进行一次检查保养，其</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容主要包括：</w:t>
      </w:r>
    </w:p>
    <w:p w14:paraId="7E37FB9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2.2.1 用专用扳手转动消火栓启闭杆，观察其灵活性。必要时加注润滑油；</w:t>
      </w:r>
    </w:p>
    <w:p w14:paraId="2C38AE1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2.2.2 检查出水口闷盖是否密封，有无缺损；</w:t>
      </w:r>
    </w:p>
    <w:p w14:paraId="5F5415E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2.2.3 检查栓体外表油漆有无剥落，有无锈蚀，如有应及时修补；</w:t>
      </w:r>
    </w:p>
    <w:p w14:paraId="0DBA528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2.2.4 每年开春后、入冬前对地上消火栓逐一进行出水试验；</w:t>
      </w:r>
    </w:p>
    <w:p w14:paraId="54E50B2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2.2.5 定期检查消火栓前端阀门井；</w:t>
      </w:r>
    </w:p>
    <w:p w14:paraId="066CAD8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2.2.6 保持配套器材的完备有效。</w:t>
      </w:r>
    </w:p>
    <w:p w14:paraId="4A01481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bCs/>
          <w:color w:val="000000"/>
          <w:kern w:val="0"/>
          <w:sz w:val="24"/>
          <w:szCs w:val="24"/>
          <w:lang w:val="en-US" w:eastAsia="zh-CN" w:bidi="ar"/>
        </w:rPr>
        <w:t>3.维修保养工作标准</w:t>
      </w:r>
    </w:p>
    <w:p w14:paraId="2970DA4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3.1 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栓箱配置齐全，各项配件完好，消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栓口静压符合设计或规范要求；</w:t>
      </w:r>
    </w:p>
    <w:p w14:paraId="7833539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3.2 试验消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栓破玻按钮，消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栓水泵启动，各项联动设施动作，消防中心有报警信号和消防水泵状态显示；</w:t>
      </w:r>
    </w:p>
    <w:p w14:paraId="1BE03F1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3.3 各阀门处于正常的开或关状态，且有明显标志，阀体完好、不漏水；</w:t>
      </w:r>
    </w:p>
    <w:p w14:paraId="09F50C2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3.4 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栓系统水泵接合器外观完好，配置齐全，无变形、无渗漏、无缺损；</w:t>
      </w:r>
    </w:p>
    <w:p w14:paraId="454A691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3.5 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栓喷射时，其充实水柱达到设计或规</w:t>
      </w:r>
      <w:r>
        <w:rPr>
          <w:rFonts w:hint="eastAsia" w:ascii="仿宋" w:hAnsi="仿宋" w:eastAsia="仿宋" w:cs="仿宋"/>
          <w:b w:val="0"/>
          <w:bCs w:val="0"/>
          <w:kern w:val="0"/>
          <w:sz w:val="24"/>
          <w:szCs w:val="24"/>
          <w:lang w:val="en-US" w:eastAsia="zh-CN" w:bidi="ar"/>
        </w:rPr>
        <w:t>范</w:t>
      </w:r>
      <w:r>
        <w:rPr>
          <w:rFonts w:hint="eastAsia" w:ascii="仿宋" w:hAnsi="仿宋" w:eastAsia="仿宋" w:cs="仿宋"/>
          <w:b w:val="0"/>
          <w:bCs w:val="0"/>
          <w:color w:val="000000"/>
          <w:kern w:val="0"/>
          <w:sz w:val="24"/>
          <w:szCs w:val="24"/>
          <w:lang w:val="en-US" w:eastAsia="zh-CN" w:bidi="ar"/>
        </w:rPr>
        <w:t>要求；</w:t>
      </w:r>
    </w:p>
    <w:p w14:paraId="047D9C1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3.6 安全泄压阀和水锤吸纳器外观完好，工作灵敏、可靠、有效；</w:t>
      </w:r>
    </w:p>
    <w:p w14:paraId="1A2F65C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3.7 减压阀和过滤器外观完好，减压阀工作稳定、可靠，且减压比例准确，过滤器无杂物，水流畅通；</w:t>
      </w:r>
    </w:p>
    <w:p w14:paraId="7C7B858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3.8 阀门开关灵活、有效，无锈蚀、渗漏；</w:t>
      </w:r>
    </w:p>
    <w:p w14:paraId="4E6FB5C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3.9 止回阀启闭灵活、有效，无水回流，外观完好；</w:t>
      </w:r>
    </w:p>
    <w:p w14:paraId="1F3A9CF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3.10 消</w:t>
      </w:r>
      <w:r>
        <w:rPr>
          <w:rFonts w:hint="eastAsia" w:ascii="仿宋" w:hAnsi="仿宋" w:eastAsia="仿宋" w:cs="仿宋"/>
          <w:b w:val="0"/>
          <w:bCs w:val="0"/>
          <w:kern w:val="0"/>
          <w:sz w:val="24"/>
          <w:szCs w:val="24"/>
          <w:lang w:val="en-US" w:eastAsia="zh-CN" w:bidi="ar"/>
        </w:rPr>
        <w:t>防</w:t>
      </w:r>
      <w:r>
        <w:rPr>
          <w:rFonts w:hint="eastAsia" w:ascii="仿宋" w:hAnsi="仿宋" w:eastAsia="仿宋" w:cs="仿宋"/>
          <w:b w:val="0"/>
          <w:bCs w:val="0"/>
          <w:color w:val="000000"/>
          <w:kern w:val="0"/>
          <w:sz w:val="24"/>
          <w:szCs w:val="24"/>
          <w:lang w:val="en-US" w:eastAsia="zh-CN" w:bidi="ar"/>
        </w:rPr>
        <w:t>栓系统管网外观完好，无变形、无锈蚀、脱漆和渗漏。</w:t>
      </w:r>
    </w:p>
    <w:p w14:paraId="360F696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outlineLvl w:val="3"/>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I.</w:t>
      </w:r>
      <w:r>
        <w:rPr>
          <w:rFonts w:hint="eastAsia" w:ascii="仿宋" w:hAnsi="仿宋" w:eastAsia="仿宋" w:cs="仿宋"/>
          <w:b/>
          <w:bCs/>
          <w:kern w:val="0"/>
          <w:sz w:val="24"/>
          <w:szCs w:val="24"/>
          <w:lang w:val="en-US" w:eastAsia="zh-CN" w:bidi="ar"/>
        </w:rPr>
        <w:t>消防</w:t>
      </w:r>
      <w:r>
        <w:rPr>
          <w:rFonts w:hint="eastAsia" w:ascii="仿宋" w:hAnsi="仿宋" w:eastAsia="仿宋" w:cs="仿宋"/>
          <w:b/>
          <w:bCs/>
          <w:color w:val="000000"/>
          <w:kern w:val="0"/>
          <w:sz w:val="24"/>
          <w:szCs w:val="24"/>
          <w:lang w:val="en-US" w:eastAsia="zh-CN" w:bidi="ar"/>
        </w:rPr>
        <w:t>通讯系统</w:t>
      </w:r>
    </w:p>
    <w:p w14:paraId="6BC72BD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1.维修保养工作</w:t>
      </w:r>
      <w:r>
        <w:rPr>
          <w:rFonts w:hint="eastAsia" w:ascii="仿宋" w:hAnsi="仿宋" w:eastAsia="仿宋" w:cs="仿宋"/>
          <w:b/>
          <w:bCs/>
          <w:kern w:val="0"/>
          <w:sz w:val="24"/>
          <w:szCs w:val="24"/>
          <w:lang w:val="en-US" w:eastAsia="zh-CN" w:bidi="ar"/>
        </w:rPr>
        <w:t>内</w:t>
      </w:r>
      <w:r>
        <w:rPr>
          <w:rFonts w:hint="eastAsia" w:ascii="仿宋" w:hAnsi="仿宋" w:eastAsia="仿宋" w:cs="仿宋"/>
          <w:b/>
          <w:bCs/>
          <w:color w:val="000000"/>
          <w:kern w:val="0"/>
          <w:sz w:val="24"/>
          <w:szCs w:val="24"/>
          <w:lang w:val="en-US" w:eastAsia="zh-CN" w:bidi="ar"/>
        </w:rPr>
        <w:t>容</w:t>
      </w:r>
    </w:p>
    <w:p w14:paraId="4F453D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1.1 检查消防专用电话或插孔是否完好；</w:t>
      </w:r>
    </w:p>
    <w:p w14:paraId="6455192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 定期试验每个消防专用电话或插孔的通讯是否畅通，语音是否清晰、响亮，消防中心主机显示通话部位是否正确。</w:t>
      </w:r>
    </w:p>
    <w:p w14:paraId="0CBC90E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2.维修保养工作标准</w:t>
      </w:r>
    </w:p>
    <w:p w14:paraId="69A6CBF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2.1 消防专用电话或插孔外观完好、清洁；</w:t>
      </w:r>
    </w:p>
    <w:p w14:paraId="35B1A16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2.2 消防专用电话通讯畅通，语音清晰、响亮，消防中心主机显示通话部位正确。</w:t>
      </w:r>
    </w:p>
    <w:p w14:paraId="54BFD80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outlineLvl w:val="3"/>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J.水泵、恒压泵、控制柜、联动柜</w:t>
      </w:r>
    </w:p>
    <w:p w14:paraId="25BBEB0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1.维修保养工作</w:t>
      </w:r>
      <w:r>
        <w:rPr>
          <w:rFonts w:hint="eastAsia" w:ascii="仿宋" w:hAnsi="仿宋" w:eastAsia="仿宋" w:cs="仿宋"/>
          <w:b/>
          <w:bCs/>
          <w:kern w:val="0"/>
          <w:sz w:val="24"/>
          <w:szCs w:val="24"/>
          <w:lang w:val="en-US" w:eastAsia="zh-CN" w:bidi="ar"/>
        </w:rPr>
        <w:t>内</w:t>
      </w:r>
      <w:r>
        <w:rPr>
          <w:rFonts w:hint="eastAsia" w:ascii="仿宋" w:hAnsi="仿宋" w:eastAsia="仿宋" w:cs="仿宋"/>
          <w:b/>
          <w:bCs/>
          <w:color w:val="000000"/>
          <w:kern w:val="0"/>
          <w:sz w:val="24"/>
          <w:szCs w:val="24"/>
          <w:lang w:val="en-US" w:eastAsia="zh-CN" w:bidi="ar"/>
        </w:rPr>
        <w:t>容</w:t>
      </w:r>
    </w:p>
    <w:p w14:paraId="02A3D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1.1 检查试验自动和手动启动消防水泵，观察流量、压力、运行电流是否正常，并做好记录存档；</w:t>
      </w:r>
    </w:p>
    <w:p w14:paraId="680D130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1.2 检查各控制柜到消防中心信号是否正常，控制柜各指示灯各功能是否正常；</w:t>
      </w:r>
    </w:p>
    <w:p w14:paraId="45E9FCB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1.3 定期检查联动柜</w:t>
      </w:r>
      <w:r>
        <w:rPr>
          <w:rFonts w:hint="eastAsia" w:ascii="仿宋" w:hAnsi="仿宋" w:eastAsia="仿宋" w:cs="仿宋"/>
          <w:b w:val="0"/>
          <w:bCs w:val="0"/>
          <w:kern w:val="0"/>
          <w:sz w:val="24"/>
          <w:szCs w:val="24"/>
          <w:lang w:val="en-US" w:eastAsia="zh-CN" w:bidi="ar"/>
        </w:rPr>
        <w:t>内</w:t>
      </w:r>
      <w:r>
        <w:rPr>
          <w:rFonts w:hint="eastAsia" w:ascii="仿宋" w:hAnsi="仿宋" w:eastAsia="仿宋" w:cs="仿宋"/>
          <w:b w:val="0"/>
          <w:bCs w:val="0"/>
          <w:color w:val="000000"/>
          <w:kern w:val="0"/>
          <w:sz w:val="24"/>
          <w:szCs w:val="24"/>
          <w:lang w:val="en-US" w:eastAsia="zh-CN" w:bidi="ar"/>
        </w:rPr>
        <w:t>部电路，测试其功能是否正常，并进行吸尘、紧固接线的保养工作；</w:t>
      </w:r>
    </w:p>
    <w:p w14:paraId="7151A04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1.4 定期检查消防水泵主备电源自动切换装置是否正常。打开水泵出水管上的放水试验阀，用主电源启动消防水泵，消防水泵启动应正常；关掉主电源，主、备电源切换正常，试验1～3次；</w:t>
      </w:r>
    </w:p>
    <w:p w14:paraId="2F486D8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1.5 定期测试水泵的相间及对地电阻是否符合要求，并做好记录；</w:t>
      </w:r>
    </w:p>
    <w:p w14:paraId="57AAE66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1.6 定期测试消防水泵的故障自投功能是否正常；</w:t>
      </w:r>
    </w:p>
    <w:p w14:paraId="66CF8CA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1.7 定期添加或更换水泵的润滑油。</w:t>
      </w:r>
    </w:p>
    <w:p w14:paraId="74915D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2.维修保养工作标准</w:t>
      </w:r>
    </w:p>
    <w:p w14:paraId="5570EFF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2.1 水泵运行平稳，流量、压力达到设计要求；</w:t>
      </w:r>
    </w:p>
    <w:p w14:paraId="034AA1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2.2 控制柜与消防中心信号通讯正常、准确，显示正确；</w:t>
      </w:r>
    </w:p>
    <w:p w14:paraId="21639F6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2.3 控制柜、联动柜接线无松脱、无撞火烧花，清洁无尘，功能正常；</w:t>
      </w:r>
    </w:p>
    <w:p w14:paraId="0D0D65F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2.4 消防水泵末端双电源控制箱主备电源自动切换投入功能正常；</w:t>
      </w:r>
    </w:p>
    <w:p w14:paraId="2DD2710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2.5 水泵的相间及对地绝缘电阻符合要求；</w:t>
      </w:r>
    </w:p>
    <w:p w14:paraId="35CE009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2.6 消防水泵控制柜的故障自投功能正常，即一台故障时，另一台能自动投入使用；</w:t>
      </w:r>
    </w:p>
    <w:p w14:paraId="14D09F9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2.7 水泵轴承润滑充分、可靠，水泵运行平稳，轴承不过热。</w:t>
      </w:r>
    </w:p>
    <w:p w14:paraId="521F5D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outlineLvl w:val="3"/>
        <w:rPr>
          <w:rFonts w:hint="eastAsia" w:ascii="仿宋" w:hAnsi="仿宋" w:eastAsia="仿宋" w:cs="仿宋"/>
          <w:b/>
          <w:bCs/>
          <w:color w:val="000000"/>
          <w:kern w:val="2"/>
          <w:sz w:val="24"/>
          <w:szCs w:val="24"/>
        </w:rPr>
      </w:pPr>
      <w:r>
        <w:rPr>
          <w:rFonts w:hint="eastAsia" w:ascii="仿宋" w:hAnsi="仿宋" w:eastAsia="仿宋" w:cs="仿宋"/>
          <w:b/>
          <w:bCs/>
          <w:color w:val="000000"/>
          <w:kern w:val="0"/>
          <w:sz w:val="24"/>
          <w:szCs w:val="24"/>
          <w:lang w:val="en-US" w:eastAsia="zh-CN" w:bidi="ar"/>
        </w:rPr>
        <w:t>K.防排烟系统</w:t>
      </w:r>
    </w:p>
    <w:p w14:paraId="2D9F0BD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1.每月检查送风、排烟机房工作环境以及送风机、排烟机、电源控制柜、送风阀、排烟阀等是否处于正常完好状态。</w:t>
      </w:r>
    </w:p>
    <w:p w14:paraId="7273B4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2"/>
          <w:sz w:val="24"/>
          <w:szCs w:val="24"/>
        </w:rPr>
      </w:pPr>
      <w:r>
        <w:rPr>
          <w:rFonts w:hint="eastAsia" w:ascii="仿宋" w:hAnsi="仿宋" w:eastAsia="仿宋" w:cs="仿宋"/>
          <w:b w:val="0"/>
          <w:bCs w:val="0"/>
          <w:color w:val="000000"/>
          <w:kern w:val="0"/>
          <w:sz w:val="24"/>
          <w:szCs w:val="24"/>
          <w:lang w:val="en-US" w:eastAsia="zh-CN" w:bidi="ar"/>
        </w:rPr>
        <w:t>2.每半年手动或自动打开排烟阀、启/停送风机、排烟机查看其性能。</w:t>
      </w:r>
    </w:p>
    <w:p w14:paraId="3CD5161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bidi="ar"/>
        </w:rPr>
        <w:t>3.每半年手动或自动</w:t>
      </w:r>
      <w:r>
        <w:rPr>
          <w:rFonts w:hint="eastAsia" w:ascii="仿宋" w:hAnsi="仿宋" w:eastAsia="仿宋" w:cs="仿宋"/>
          <w:b w:val="0"/>
          <w:bCs w:val="0"/>
          <w:kern w:val="0"/>
          <w:sz w:val="24"/>
          <w:szCs w:val="24"/>
          <w:lang w:val="en-US" w:eastAsia="zh-CN" w:bidi="ar"/>
        </w:rPr>
        <w:t>式</w:t>
      </w:r>
      <w:r>
        <w:rPr>
          <w:rFonts w:hint="eastAsia" w:ascii="仿宋" w:hAnsi="仿宋" w:eastAsia="仿宋" w:cs="仿宋"/>
          <w:b w:val="0"/>
          <w:bCs w:val="0"/>
          <w:color w:val="000000"/>
          <w:kern w:val="0"/>
          <w:sz w:val="24"/>
          <w:szCs w:val="24"/>
          <w:lang w:val="en-US" w:eastAsia="zh-CN" w:bidi="ar"/>
        </w:rPr>
        <w:t>关闭空调通风系统</w:t>
      </w:r>
      <w:r>
        <w:rPr>
          <w:rFonts w:hint="eastAsia" w:ascii="仿宋" w:hAnsi="仿宋" w:eastAsia="仿宋" w:cs="仿宋"/>
          <w:b w:val="0"/>
          <w:bCs w:val="0"/>
          <w:kern w:val="0"/>
          <w:sz w:val="24"/>
          <w:szCs w:val="24"/>
          <w:lang w:val="en-US" w:eastAsia="zh-CN" w:bidi="ar"/>
        </w:rPr>
        <w:t>，做</w:t>
      </w:r>
      <w:r>
        <w:rPr>
          <w:rFonts w:hint="eastAsia" w:ascii="仿宋" w:hAnsi="仿宋" w:eastAsia="仿宋" w:cs="仿宋"/>
          <w:b w:val="0"/>
          <w:bCs w:val="0"/>
          <w:color w:val="000000"/>
          <w:kern w:val="0"/>
          <w:sz w:val="24"/>
          <w:szCs w:val="24"/>
          <w:lang w:val="en-US" w:eastAsia="zh-CN" w:bidi="ar"/>
        </w:rPr>
        <w:t>电动防火阀试验，检查其性能。</w:t>
      </w:r>
    </w:p>
    <w:p w14:paraId="4CF2735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2"/>
          <w:sz w:val="24"/>
          <w:szCs w:val="24"/>
        </w:rPr>
      </w:pPr>
      <w:r>
        <w:rPr>
          <w:rFonts w:hint="eastAsia" w:ascii="仿宋" w:hAnsi="仿宋" w:eastAsia="仿宋" w:cs="仿宋"/>
          <w:b/>
          <w:bCs/>
          <w:color w:val="000000"/>
          <w:kern w:val="2"/>
          <w:sz w:val="24"/>
          <w:szCs w:val="24"/>
          <w:lang w:val="en-US" w:eastAsia="zh-CN" w:bidi="ar"/>
        </w:rPr>
        <w:t>L. 气体灭火系统</w:t>
      </w:r>
    </w:p>
    <w:p w14:paraId="7919AD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 维修保养工作内容</w:t>
      </w:r>
    </w:p>
    <w:p w14:paraId="4B844F4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1.1 检查气体灭火控制器、声光报警器、放气指示灯、紧急启停按钮外观完好、固定牢固、标识清晰。</w:t>
      </w:r>
    </w:p>
    <w:p w14:paraId="3773F73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1.2 检查灭火剂储瓶、驱动瓶、集流管、选择阀、喷嘴、高压软管等组件无碰撞变形、锈蚀、泄漏，压力表指示在绿色正常区域。</w:t>
      </w:r>
    </w:p>
    <w:p w14:paraId="30E45DE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1.3 检查系统管路、阀门、单向阀启闭灵活，密封完好，无泄漏。</w:t>
      </w:r>
    </w:p>
    <w:p w14:paraId="1471959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1.4 模拟火警信号，测试自动、手动、紧急启动 / 停止功能，检查联动切断非消防电源、关闭空调、关闭防火阀等动作正常。</w:t>
      </w:r>
    </w:p>
    <w:p w14:paraId="054F8A5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1.5 测试保护区门磁开关、通风设备联动关闭功能正常。</w:t>
      </w:r>
    </w:p>
    <w:p w14:paraId="6E57CDA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1.6 检查储瓶间通风、照明、应急照明、泄压口状态符合规范要求。</w:t>
      </w:r>
    </w:p>
    <w:p w14:paraId="6006A3D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 维修保养工作标准</w:t>
      </w:r>
    </w:p>
    <w:p w14:paraId="1C9986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2.1 系统组件完好无损，压力表显示正常，无泄漏、无锈蚀。</w:t>
      </w:r>
    </w:p>
    <w:p w14:paraId="1967F80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2.2 控制器自检、故障报警、火警报警、联动输出功能正常。</w:t>
      </w:r>
    </w:p>
    <w:p w14:paraId="416A639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2.3 自动 / 手动 / 紧急启停操作准确，动作可靠，反馈信号正确。</w:t>
      </w:r>
    </w:p>
    <w:p w14:paraId="5E95F33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2.4 保护区门、通风、防火阀联动关闭到位。</w:t>
      </w:r>
    </w:p>
    <w:p w14:paraId="29954A4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2.5 管路通畅、阀门灵活，密封性能良好。</w:t>
      </w:r>
    </w:p>
    <w:p w14:paraId="1D13189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2.6 维保记录完整，称重、检测数据符合规范。</w:t>
      </w:r>
    </w:p>
    <w:p w14:paraId="6E5DCA1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 具体工作</w:t>
      </w:r>
    </w:p>
    <w:p w14:paraId="5708191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3.1 每月巡检外观、压力、指示灯、紧急按钮。</w:t>
      </w:r>
    </w:p>
    <w:p w14:paraId="766DDF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3.2 每季度测试自动、手动、紧急启停功能。</w:t>
      </w:r>
    </w:p>
    <w:p w14:paraId="3F97B9A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2"/>
          <w:sz w:val="24"/>
          <w:szCs w:val="24"/>
        </w:rPr>
      </w:pPr>
      <w:r>
        <w:rPr>
          <w:rFonts w:hint="eastAsia" w:ascii="仿宋" w:hAnsi="仿宋" w:eastAsia="仿宋" w:cs="仿宋"/>
          <w:b/>
          <w:bCs/>
          <w:color w:val="000000"/>
          <w:kern w:val="2"/>
          <w:sz w:val="24"/>
          <w:szCs w:val="24"/>
          <w:lang w:val="en-US" w:eastAsia="zh-CN" w:bidi="ar"/>
        </w:rPr>
        <w:t>M. 水炮灭火系统</w:t>
      </w:r>
    </w:p>
    <w:p w14:paraId="4EEDA5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 维修保养工作内容</w:t>
      </w:r>
    </w:p>
    <w:p w14:paraId="4DC4ED3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1.1 检查消防水炮本体、电动 / 遥控执行机构、定位探测器、控制阀、管路外观完好，无变形、渗漏、锈蚀。</w:t>
      </w:r>
    </w:p>
    <w:p w14:paraId="4153BC2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1.2 测试水炮水平、俯仰旋转灵活，定位准确，无卡滞、异响。</w:t>
      </w:r>
    </w:p>
    <w:p w14:paraId="7685E7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1.3 检查水源压力、流量满足设计要求，控制阀启闭正常，反馈信号准确。</w:t>
      </w:r>
    </w:p>
    <w:p w14:paraId="0E15D0E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1.4 模拟火警信号，测试自动扫描、自动定位、自动启泵、自动射流灭火功能。</w:t>
      </w:r>
    </w:p>
    <w:p w14:paraId="09D0ABB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1.5 测试现场手动、控制室远程控制操作功能正常。</w:t>
      </w:r>
    </w:p>
    <w:p w14:paraId="39AB7B2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1.6 检查过滤器清洁无堵塞，管路排气阀、泄压阀工作正常。</w:t>
      </w:r>
    </w:p>
    <w:p w14:paraId="7B71552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1.7 定期放水试验，检查射流形态、射程、覆盖范围符合设计</w:t>
      </w:r>
      <w:r>
        <w:rPr>
          <w:rFonts w:hint="eastAsia" w:ascii="仿宋" w:hAnsi="仿宋" w:eastAsia="仿宋" w:cs="仿宋"/>
          <w:kern w:val="2"/>
          <w:sz w:val="24"/>
          <w:szCs w:val="24"/>
          <w:lang w:val="en-US" w:eastAsia="zh-CN" w:bidi="ar"/>
        </w:rPr>
        <w:t>要求</w:t>
      </w:r>
      <w:r>
        <w:rPr>
          <w:rFonts w:hint="eastAsia" w:ascii="仿宋" w:hAnsi="仿宋" w:eastAsia="仿宋" w:cs="仿宋"/>
          <w:color w:val="000000"/>
          <w:kern w:val="2"/>
          <w:sz w:val="24"/>
          <w:szCs w:val="24"/>
          <w:lang w:val="en-US" w:eastAsia="zh-CN" w:bidi="ar"/>
        </w:rPr>
        <w:t>。</w:t>
      </w:r>
    </w:p>
    <w:p w14:paraId="6B2A68F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 维修保养工作标准</w:t>
      </w:r>
    </w:p>
    <w:p w14:paraId="5152A8D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2.1 水炮及组件完好，无渗漏、堵塞、损坏。</w:t>
      </w:r>
    </w:p>
    <w:p w14:paraId="6E81620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2.2 旋转定位灵活准确，控制响应及时。</w:t>
      </w:r>
    </w:p>
    <w:p w14:paraId="103245B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2.3 自动 / 手动 / 远程控制功能正常，联动启泵可靠。</w:t>
      </w:r>
    </w:p>
    <w:p w14:paraId="11C1278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2.4 压力、流量、射程、覆盖范围满足规范要求。</w:t>
      </w:r>
    </w:p>
    <w:p w14:paraId="425D4EC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2.5 管路阀门状态正常，信号反馈准确。</w:t>
      </w:r>
    </w:p>
    <w:p w14:paraId="4AB8C42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2.6 维保记录完整，试验数据合格。</w:t>
      </w:r>
    </w:p>
    <w:p w14:paraId="58B5AF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 具体工作</w:t>
      </w:r>
    </w:p>
    <w:p w14:paraId="636E5D8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3.1 每月巡检外观、压力、阀门、指示灯。</w:t>
      </w:r>
    </w:p>
    <w:p w14:paraId="481064E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3.2 每季度测试自动定位、自动射流、远程控制。</w:t>
      </w:r>
    </w:p>
    <w:p w14:paraId="01CCD6B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3.3 每年进行全系统放水联动试验。</w:t>
      </w:r>
    </w:p>
    <w:p w14:paraId="554F507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2"/>
          <w:sz w:val="24"/>
          <w:szCs w:val="24"/>
        </w:rPr>
      </w:pPr>
      <w:r>
        <w:rPr>
          <w:rFonts w:hint="eastAsia" w:ascii="仿宋" w:hAnsi="仿宋" w:eastAsia="仿宋" w:cs="仿宋"/>
          <w:b/>
          <w:bCs/>
          <w:color w:val="000000"/>
          <w:kern w:val="2"/>
          <w:sz w:val="24"/>
          <w:szCs w:val="24"/>
          <w:lang w:val="en-US" w:eastAsia="zh-CN" w:bidi="ar"/>
        </w:rPr>
        <w:t>N. 水幕系统</w:t>
      </w:r>
    </w:p>
    <w:p w14:paraId="3219A4E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 维修保养工作内容</w:t>
      </w:r>
    </w:p>
    <w:p w14:paraId="1F7EBBF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1.1 检查水幕喷头、管路、控制阀、水流指示器、末端试水装置外观完好，无堵塞、渗漏、锈蚀。</w:t>
      </w:r>
    </w:p>
    <w:p w14:paraId="5AFE22D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1.2 检查喷头安装方向、间距符合设计，无遮挡、无损坏。</w:t>
      </w:r>
    </w:p>
    <w:p w14:paraId="12B7203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1.3 测试控制阀启闭灵活，信号阀反馈准确，消防中心显示正常。</w:t>
      </w:r>
    </w:p>
    <w:p w14:paraId="57F0A5C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1.4 模拟联动信号，测试自动启泵、开启控制阀、形成连续水幕功能。</w:t>
      </w:r>
    </w:p>
    <w:p w14:paraId="318828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1.5 检查止回阀、泄压阀、排气阀工作正常，管路无气堵。</w:t>
      </w:r>
    </w:p>
    <w:p w14:paraId="02FBB0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1.6 检查保温、防冻措施完好，冬季确保管路不冻堵。</w:t>
      </w:r>
    </w:p>
    <w:p w14:paraId="7B920F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1.7 紧固接线，做好维保记录。</w:t>
      </w:r>
    </w:p>
    <w:p w14:paraId="49B5B97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 维修保养工作标准</w:t>
      </w:r>
    </w:p>
    <w:p w14:paraId="00D08DB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2.1 喷头、管路、阀门完好，无堵塞、渗漏、损坏。</w:t>
      </w:r>
    </w:p>
    <w:p w14:paraId="65AC531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2.2 控制阀、信号阀动作准确，反馈信号正常。</w:t>
      </w:r>
    </w:p>
    <w:p w14:paraId="401B902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2.3 联动启泵、供水可靠，水幕连续均匀。</w:t>
      </w:r>
    </w:p>
    <w:p w14:paraId="069017F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2.4 管路通畅，排气、泄压、防冻措施有效。</w:t>
      </w:r>
    </w:p>
    <w:p w14:paraId="0629923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2.5 维保记录完整，试验符合规范要求。</w:t>
      </w:r>
    </w:p>
    <w:p w14:paraId="387FD01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 具体工作</w:t>
      </w:r>
    </w:p>
    <w:p w14:paraId="3FDE640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3.1 每月巡检外观、阀门、喷头、保温措施。</w:t>
      </w:r>
    </w:p>
    <w:p w14:paraId="1D2A6D4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3.2 每季度测试控制阀、水流指示器、末端试水。</w:t>
      </w:r>
    </w:p>
    <w:p w14:paraId="7E97B34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w:t>
      </w:r>
      <w:r>
        <w:rPr>
          <w:rFonts w:hint="eastAsia" w:ascii="仿宋" w:hAnsi="仿宋" w:eastAsia="仿宋" w:cs="仿宋"/>
          <w:kern w:val="2"/>
          <w:sz w:val="24"/>
          <w:szCs w:val="24"/>
          <w:lang w:val="en-US" w:eastAsia="zh-CN" w:bidi="ar"/>
        </w:rPr>
        <w:t>3</w:t>
      </w:r>
      <w:r>
        <w:rPr>
          <w:rFonts w:hint="eastAsia" w:ascii="仿宋" w:hAnsi="仿宋" w:eastAsia="仿宋" w:cs="仿宋"/>
          <w:color w:val="000000"/>
          <w:kern w:val="2"/>
          <w:sz w:val="24"/>
          <w:szCs w:val="24"/>
          <w:lang w:val="en-US" w:eastAsia="zh-CN" w:bidi="ar"/>
        </w:rPr>
        <w:t xml:space="preserve"> 每年全系统联动放水试验。</w:t>
      </w:r>
    </w:p>
    <w:p w14:paraId="41F99EE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left"/>
        <w:textAlignment w:val="auto"/>
        <w:outlineLvl w:val="3"/>
        <w:rPr>
          <w:rFonts w:hint="eastAsia" w:ascii="仿宋" w:hAnsi="仿宋" w:eastAsia="仿宋" w:cs="仿宋"/>
          <w:b/>
          <w:bCs/>
          <w:color w:val="000000"/>
          <w:kern w:val="2"/>
          <w:sz w:val="24"/>
          <w:szCs w:val="24"/>
        </w:rPr>
      </w:pPr>
      <w:r>
        <w:rPr>
          <w:rFonts w:hint="eastAsia" w:ascii="仿宋" w:hAnsi="仿宋" w:eastAsia="仿宋" w:cs="仿宋"/>
          <w:b/>
          <w:bCs/>
          <w:color w:val="000000"/>
          <w:kern w:val="2"/>
          <w:sz w:val="24"/>
          <w:szCs w:val="24"/>
          <w:lang w:val="en-US" w:eastAsia="zh-CN" w:bidi="ar"/>
        </w:rPr>
        <w:t>O. 红外探测 / 红外光束感烟火灾探测系统</w:t>
      </w:r>
    </w:p>
    <w:p w14:paraId="7CF8A7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 维修保养工作内容</w:t>
      </w:r>
    </w:p>
    <w:p w14:paraId="2E2F229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1.1 检查红外发射器、接收器、反射器、控制器外观完好，固定牢固，镜片清洁无遮挡、无污损。</w:t>
      </w:r>
    </w:p>
    <w:p w14:paraId="5DBF7E8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1.2 测试发射器与接收器对准精度，光路通畅，无偏移、无遮挡。</w:t>
      </w:r>
    </w:p>
    <w:p w14:paraId="09E18AD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1.3 模拟烟雾遮挡光路，测试火灾报警、故障报警功能，地址显示准确。</w:t>
      </w:r>
    </w:p>
    <w:p w14:paraId="2C675B2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1.4 检查系统接线牢固，绝缘良好，电源稳定，备电切换正常。</w:t>
      </w:r>
    </w:p>
    <w:p w14:paraId="093CEA5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1.5 测试系统自检、屏蔽、复位、打印功能正常。</w:t>
      </w:r>
    </w:p>
    <w:p w14:paraId="6706FEF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1.6 定期清洁镜片、校正光路、紧固端子、检测接地。</w:t>
      </w:r>
    </w:p>
    <w:p w14:paraId="22653A2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1.7 检查安装环境无强振动、无强光干扰、无腐蚀性气体。</w:t>
      </w:r>
    </w:p>
    <w:p w14:paraId="2D44DFA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 维修保养工作标准</w:t>
      </w:r>
    </w:p>
    <w:p w14:paraId="6AF87D5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2.1 设备完好，镜片清洁，光路对准准确。</w:t>
      </w:r>
    </w:p>
    <w:p w14:paraId="53C620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2.2 火警、故障报警灵敏准确，地址显示正确。</w:t>
      </w:r>
    </w:p>
    <w:p w14:paraId="54ECC2C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2.3 电源、备电切换正常，供电稳定可靠。</w:t>
      </w:r>
    </w:p>
    <w:p w14:paraId="0A040CA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2.4 接线牢固，绝缘、接地符合规范。</w:t>
      </w:r>
    </w:p>
    <w:p w14:paraId="492655F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2.5 抗干扰措施有效，环境适配良好。</w:t>
      </w:r>
    </w:p>
    <w:p w14:paraId="4767FEF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2.6 维保记录完整，检测数据合格。</w:t>
      </w:r>
    </w:p>
    <w:p w14:paraId="4D39CFD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 具体工作</w:t>
      </w:r>
    </w:p>
    <w:p w14:paraId="481AB05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3.1 每月巡检外观、镜片、光路、指示灯。</w:t>
      </w:r>
    </w:p>
    <w:p w14:paraId="432C401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3.2 每季度模拟报警试验，校正光路，清洁镜片。</w:t>
      </w:r>
    </w:p>
    <w:p w14:paraId="33FA7D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left"/>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3.3 每半年检测电源、备电、接地、绝缘。</w:t>
      </w:r>
    </w:p>
    <w:p w14:paraId="382D0773">
      <w:pPr>
        <w:pStyle w:val="22"/>
        <w:keepNext w:val="0"/>
        <w:keepLines w:val="0"/>
        <w:pageBreakBefore w:val="0"/>
        <w:numPr>
          <w:ilvl w:val="-1"/>
          <w:numId w:val="0"/>
        </w:numPr>
        <w:kinsoku/>
        <w:wordWrap/>
        <w:overflowPunct/>
        <w:topLinePunct w:val="0"/>
        <w:autoSpaceDN/>
        <w:bidi w:val="0"/>
        <w:adjustRightInd/>
        <w:snapToGrid/>
        <w:spacing w:beforeAutospacing="0" w:line="360" w:lineRule="auto"/>
        <w:ind w:left="0" w:leftChars="0" w:firstLine="480" w:firstLineChars="200"/>
        <w:jc w:val="left"/>
        <w:textAlignment w:val="auto"/>
        <w:rPr>
          <w:rFonts w:hint="eastAsia" w:ascii="仿宋" w:hAnsi="仿宋" w:eastAsia="仿宋" w:cs="仿宋"/>
          <w:b/>
          <w:sz w:val="24"/>
          <w:szCs w:val="24"/>
          <w:highlight w:val="yellow"/>
        </w:rPr>
      </w:pPr>
      <w:r>
        <w:rPr>
          <w:rFonts w:hint="eastAsia" w:ascii="仿宋" w:hAnsi="仿宋" w:eastAsia="仿宋" w:cs="仿宋"/>
          <w:color w:val="000000"/>
          <w:kern w:val="2"/>
          <w:sz w:val="24"/>
          <w:szCs w:val="24"/>
        </w:rPr>
        <w:t>3.4 每年全功能检测，出具维保报告。</w:t>
      </w:r>
      <w:r>
        <w:rPr>
          <w:rFonts w:hint="eastAsia" w:ascii="仿宋" w:hAnsi="仿宋" w:eastAsia="仿宋" w:cs="仿宋"/>
          <w:b/>
          <w:sz w:val="24"/>
          <w:szCs w:val="24"/>
          <w:highlight w:val="yellow"/>
        </w:rPr>
        <w:br w:type="page"/>
      </w:r>
    </w:p>
    <w:p w14:paraId="10BA56D2">
      <w:pPr>
        <w:pStyle w:val="2"/>
        <w:bidi w:val="0"/>
        <w:jc w:val="center"/>
        <w:rPr>
          <w:rFonts w:hint="eastAsia"/>
          <w:sz w:val="36"/>
          <w:szCs w:val="21"/>
        </w:rPr>
      </w:pPr>
      <w:r>
        <w:rPr>
          <w:rFonts w:hint="eastAsia"/>
          <w:sz w:val="36"/>
          <w:szCs w:val="21"/>
        </w:rPr>
        <w:t>第</w:t>
      </w:r>
      <w:r>
        <w:rPr>
          <w:rFonts w:hint="eastAsia"/>
          <w:sz w:val="36"/>
          <w:szCs w:val="21"/>
          <w:lang w:val="en-US" w:eastAsia="zh-CN"/>
        </w:rPr>
        <w:t>三</w:t>
      </w:r>
      <w:r>
        <w:rPr>
          <w:rFonts w:hint="eastAsia"/>
          <w:sz w:val="36"/>
          <w:szCs w:val="21"/>
        </w:rPr>
        <w:t>章 评标办法及评分标准</w:t>
      </w:r>
    </w:p>
    <w:p w14:paraId="22B09F38">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为公正、公平、科学地选择中标人，根据《中华人民共和国政府采购法》等有关法律法规的规定，并结合本项目的实际，制定本办法。</w:t>
      </w:r>
    </w:p>
    <w:p w14:paraId="7D03CBAF">
      <w:pPr>
        <w:spacing w:line="360" w:lineRule="auto"/>
        <w:jc w:val="left"/>
        <w:rPr>
          <w:rFonts w:hint="eastAsia" w:ascii="仿宋" w:hAnsi="仿宋" w:eastAsia="仿宋" w:cs="仿宋"/>
          <w:b/>
          <w:bCs/>
          <w:color w:val="000000"/>
          <w:kern w:val="0"/>
          <w:sz w:val="28"/>
          <w:szCs w:val="28"/>
          <w:shd w:val="clear" w:color="auto" w:fill="FFFFFF"/>
          <w:lang w:bidi="ar"/>
        </w:rPr>
      </w:pPr>
      <w:r>
        <w:rPr>
          <w:rFonts w:hint="eastAsia" w:ascii="仿宋" w:hAnsi="仿宋" w:eastAsia="仿宋" w:cs="仿宋"/>
          <w:b/>
          <w:bCs/>
          <w:color w:val="000000"/>
          <w:kern w:val="0"/>
          <w:sz w:val="28"/>
          <w:szCs w:val="28"/>
          <w:shd w:val="clear" w:color="auto" w:fill="FFFFFF"/>
          <w:lang w:bidi="ar"/>
        </w:rPr>
        <w:t>一、总则</w:t>
      </w:r>
    </w:p>
    <w:p w14:paraId="1CFF48B0">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本次评标采用综合评分法，合格投标人的评标得分为各项目汇总得分，按评标得分由高到低顺序排列，得分相同的，按投标报价由低到高顺序排列；得分且投标报价相同的，按技术得分由高到低顺序排列；得分仍相同的，由评标委员会决定。本项目由采购人授权评标委员会直接确定排名第一的投标人为中标人。投标文件满足招标文件全部实质性要求，且按照评审因素的量化指标评审得分最高的投标人为排名第一的中标候选人。排名依次类推，按照上述规定如出现并列情况，由评审委员会抽签决定中标候选人次序。评分过程中采用四舍五入法，并保留小数2位。</w:t>
      </w:r>
    </w:p>
    <w:p w14:paraId="25FF034D">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投标人评标综合得分=价格分+技术、商务、资信及其他分</w:t>
      </w:r>
    </w:p>
    <w:p w14:paraId="67289651">
      <w:pPr>
        <w:spacing w:line="360" w:lineRule="auto"/>
        <w:jc w:val="left"/>
        <w:rPr>
          <w:rFonts w:hint="eastAsia" w:ascii="仿宋" w:hAnsi="仿宋" w:eastAsia="仿宋" w:cs="仿宋"/>
          <w:b/>
          <w:bCs/>
          <w:color w:val="000000"/>
          <w:kern w:val="0"/>
          <w:sz w:val="28"/>
          <w:szCs w:val="28"/>
          <w:shd w:val="clear" w:color="auto" w:fill="FFFFFF"/>
          <w:lang w:bidi="ar"/>
        </w:rPr>
      </w:pPr>
      <w:r>
        <w:rPr>
          <w:rFonts w:hint="eastAsia" w:ascii="仿宋" w:hAnsi="仿宋" w:eastAsia="仿宋" w:cs="仿宋"/>
          <w:b/>
          <w:bCs/>
          <w:color w:val="000000"/>
          <w:kern w:val="0"/>
          <w:sz w:val="28"/>
          <w:szCs w:val="28"/>
          <w:shd w:val="clear" w:color="auto" w:fill="FFFFFF"/>
          <w:lang w:bidi="ar"/>
        </w:rPr>
        <w:t>二、评标内容及标准</w:t>
      </w:r>
    </w:p>
    <w:p w14:paraId="4DDF10D4">
      <w:pPr>
        <w:spacing w:line="360" w:lineRule="auto"/>
        <w:ind w:firstLine="482" w:firstLineChars="200"/>
        <w:jc w:val="left"/>
        <w:rPr>
          <w:rFonts w:hint="eastAsia" w:ascii="仿宋" w:hAnsi="仿宋" w:eastAsia="仿宋" w:cs="仿宋"/>
          <w:b/>
          <w:bCs/>
          <w:color w:val="000000"/>
          <w:kern w:val="0"/>
          <w:sz w:val="24"/>
          <w:shd w:val="clear" w:color="auto" w:fill="FFFFFF"/>
          <w:lang w:bidi="ar"/>
        </w:rPr>
      </w:pPr>
      <w:r>
        <w:rPr>
          <w:rFonts w:hint="eastAsia" w:ascii="仿宋" w:hAnsi="仿宋" w:eastAsia="仿宋" w:cs="仿宋"/>
          <w:b/>
          <w:bCs/>
          <w:color w:val="000000"/>
          <w:kern w:val="0"/>
          <w:sz w:val="24"/>
          <w:shd w:val="clear" w:color="auto" w:fill="FFFFFF"/>
          <w:lang w:bidi="ar"/>
        </w:rPr>
        <w:t>1、价格分（</w:t>
      </w:r>
      <w:r>
        <w:rPr>
          <w:rFonts w:hint="eastAsia" w:ascii="仿宋" w:hAnsi="仿宋" w:eastAsia="仿宋" w:cs="仿宋"/>
          <w:b/>
          <w:bCs/>
          <w:color w:val="000000"/>
          <w:kern w:val="0"/>
          <w:sz w:val="24"/>
          <w:shd w:val="clear" w:color="auto" w:fill="FFFFFF"/>
          <w:lang w:val="en-US" w:eastAsia="zh-CN" w:bidi="ar"/>
        </w:rPr>
        <w:t>1</w:t>
      </w:r>
      <w:r>
        <w:rPr>
          <w:rFonts w:hint="eastAsia" w:ascii="仿宋" w:hAnsi="仿宋" w:eastAsia="仿宋" w:cs="仿宋"/>
          <w:b/>
          <w:bCs/>
          <w:color w:val="000000"/>
          <w:kern w:val="0"/>
          <w:sz w:val="24"/>
          <w:shd w:val="clear" w:color="auto" w:fill="FFFFFF"/>
          <w:lang w:bidi="ar"/>
        </w:rPr>
        <w:t>0分）</w:t>
      </w:r>
    </w:p>
    <w:p w14:paraId="4654F9AB">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价格分采用低价优先法计算，取所有有效投标人中投标价格最低的投标报价为评标基准价，其他投标人的价格分按照下列公式计算：</w:t>
      </w:r>
    </w:p>
    <w:p w14:paraId="5D295582">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价格分=（评标基准价/投标报价）×</w:t>
      </w:r>
      <w:r>
        <w:rPr>
          <w:rFonts w:hint="eastAsia" w:ascii="仿宋" w:hAnsi="仿宋" w:eastAsia="仿宋" w:cs="仿宋"/>
          <w:color w:val="000000"/>
          <w:kern w:val="0"/>
          <w:sz w:val="24"/>
          <w:shd w:val="clear" w:color="auto" w:fill="FFFFFF"/>
          <w:lang w:val="en-US" w:eastAsia="zh-CN" w:bidi="ar"/>
        </w:rPr>
        <w:t>1</w:t>
      </w:r>
      <w:r>
        <w:rPr>
          <w:rFonts w:hint="eastAsia" w:ascii="仿宋" w:hAnsi="仿宋" w:eastAsia="仿宋" w:cs="仿宋"/>
          <w:color w:val="000000"/>
          <w:kern w:val="0"/>
          <w:sz w:val="24"/>
          <w:shd w:val="clear" w:color="auto" w:fill="FFFFFF"/>
          <w:lang w:bidi="ar"/>
        </w:rPr>
        <w:t>0×100%</w:t>
      </w:r>
    </w:p>
    <w:p w14:paraId="7FDDC8DB">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2131233B">
      <w:pPr>
        <w:spacing w:line="360" w:lineRule="auto"/>
        <w:ind w:firstLine="482" w:firstLineChars="200"/>
        <w:jc w:val="left"/>
        <w:rPr>
          <w:rFonts w:hint="eastAsia" w:ascii="仿宋" w:hAnsi="仿宋" w:eastAsia="仿宋" w:cs="仿宋"/>
          <w:b/>
          <w:bCs/>
          <w:color w:val="000000"/>
          <w:kern w:val="0"/>
          <w:sz w:val="24"/>
          <w:shd w:val="clear" w:color="auto" w:fill="FFFFFF"/>
          <w:lang w:bidi="ar"/>
        </w:rPr>
      </w:pPr>
      <w:r>
        <w:rPr>
          <w:rFonts w:hint="eastAsia" w:ascii="仿宋" w:hAnsi="仿宋" w:eastAsia="仿宋" w:cs="仿宋"/>
          <w:b/>
          <w:bCs/>
          <w:color w:val="000000"/>
          <w:kern w:val="0"/>
          <w:sz w:val="24"/>
          <w:shd w:val="clear" w:color="auto" w:fill="FFFFFF"/>
          <w:lang w:bidi="ar"/>
        </w:rPr>
        <w:t>2、技术、商务、资信及其他分（</w:t>
      </w:r>
      <w:r>
        <w:rPr>
          <w:rFonts w:hint="eastAsia" w:ascii="仿宋" w:hAnsi="仿宋" w:eastAsia="仿宋" w:cs="仿宋"/>
          <w:b/>
          <w:bCs/>
          <w:color w:val="000000"/>
          <w:kern w:val="0"/>
          <w:sz w:val="24"/>
          <w:shd w:val="clear" w:color="auto" w:fill="FFFFFF"/>
          <w:lang w:val="en-US" w:eastAsia="zh-CN" w:bidi="ar"/>
        </w:rPr>
        <w:t>9</w:t>
      </w:r>
      <w:r>
        <w:rPr>
          <w:rFonts w:hint="eastAsia" w:ascii="仿宋" w:hAnsi="仿宋" w:eastAsia="仿宋" w:cs="仿宋"/>
          <w:b/>
          <w:bCs/>
          <w:color w:val="000000"/>
          <w:kern w:val="0"/>
          <w:sz w:val="24"/>
          <w:shd w:val="clear" w:color="auto" w:fill="FFFFFF"/>
          <w:lang w:bidi="ar"/>
        </w:rPr>
        <w:t>0分）</w:t>
      </w:r>
    </w:p>
    <w:p w14:paraId="5A7B7665">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技术、商务、资信及其他分按照评标委员会成员的独立评分结果汇总数的算术平均分计算，计算公式为:</w:t>
      </w:r>
    </w:p>
    <w:p w14:paraId="2D8A218B">
      <w:pPr>
        <w:spacing w:line="360" w:lineRule="auto"/>
        <w:ind w:firstLine="480" w:firstLineChars="200"/>
        <w:jc w:val="left"/>
        <w:rPr>
          <w:rFonts w:hint="eastAsia" w:ascii="仿宋" w:hAnsi="仿宋" w:eastAsia="仿宋" w:cs="仿宋"/>
          <w:color w:val="000000"/>
          <w:kern w:val="0"/>
          <w:sz w:val="24"/>
          <w:shd w:val="clear" w:color="auto" w:fill="FFFFFF"/>
          <w:lang w:bidi="ar"/>
        </w:rPr>
      </w:pPr>
      <w:r>
        <w:rPr>
          <w:rFonts w:hint="eastAsia" w:ascii="仿宋" w:hAnsi="仿宋" w:eastAsia="仿宋" w:cs="仿宋"/>
          <w:color w:val="000000"/>
          <w:kern w:val="0"/>
          <w:sz w:val="24"/>
          <w:shd w:val="clear" w:color="auto" w:fill="FFFFFF"/>
          <w:lang w:bidi="ar"/>
        </w:rPr>
        <w:t>技术、商务、资信及其他分=评标委员会所有成员评分合计数/评标委员会组成人员数</w:t>
      </w:r>
    </w:p>
    <w:p w14:paraId="25F3C9C8">
      <w:pPr>
        <w:rPr>
          <w:rFonts w:hint="eastAsia"/>
          <w:lang w:val="en-US" w:eastAsia="zh-CN"/>
        </w:rPr>
      </w:pPr>
    </w:p>
    <w:p w14:paraId="629F2925">
      <w:pPr>
        <w:pStyle w:val="5"/>
        <w:rPr>
          <w:rFonts w:hint="eastAsia"/>
          <w:lang w:val="en-US" w:eastAsia="zh-CN"/>
        </w:rPr>
      </w:pPr>
    </w:p>
    <w:p w14:paraId="6AE736F7">
      <w:pPr>
        <w:pStyle w:val="4"/>
        <w:bidi w:val="0"/>
        <w:jc w:val="center"/>
        <w:rPr>
          <w:rFonts w:hint="eastAsia"/>
        </w:rPr>
      </w:pPr>
      <w:r>
        <w:rPr>
          <w:rFonts w:hint="eastAsia"/>
        </w:rPr>
        <w:t>评分表（技术、商务、资信及其他分，共</w:t>
      </w:r>
      <w:r>
        <w:rPr>
          <w:rFonts w:hint="eastAsia"/>
          <w:lang w:val="en-US" w:eastAsia="zh-CN"/>
        </w:rPr>
        <w:t>9</w:t>
      </w:r>
      <w:r>
        <w:rPr>
          <w:rFonts w:hint="eastAsia"/>
        </w:rPr>
        <w:t>0分）</w:t>
      </w:r>
    </w:p>
    <w:tbl>
      <w:tblPr>
        <w:tblStyle w:val="16"/>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067"/>
        <w:gridCol w:w="6405"/>
        <w:gridCol w:w="861"/>
      </w:tblGrid>
      <w:tr w14:paraId="5F05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3" w:hRule="atLeast"/>
        </w:trPr>
        <w:tc>
          <w:tcPr>
            <w:tcW w:w="722" w:type="dxa"/>
            <w:vAlign w:val="center"/>
          </w:tcPr>
          <w:p w14:paraId="089224E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序号</w:t>
            </w:r>
          </w:p>
        </w:tc>
        <w:tc>
          <w:tcPr>
            <w:tcW w:w="1067" w:type="dxa"/>
            <w:vAlign w:val="center"/>
          </w:tcPr>
          <w:p w14:paraId="3DAB774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评分项</w:t>
            </w:r>
          </w:p>
        </w:tc>
        <w:tc>
          <w:tcPr>
            <w:tcW w:w="6405" w:type="dxa"/>
            <w:vAlign w:val="center"/>
          </w:tcPr>
          <w:p w14:paraId="03A7C2F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评分细则</w:t>
            </w:r>
          </w:p>
        </w:tc>
        <w:tc>
          <w:tcPr>
            <w:tcW w:w="861" w:type="dxa"/>
            <w:vAlign w:val="center"/>
          </w:tcPr>
          <w:p w14:paraId="3BB79A3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eastAsia" w:ascii="仿宋" w:hAnsi="仿宋" w:eastAsia="仿宋" w:cs="仿宋"/>
                <w:b/>
                <w:bCs/>
                <w:sz w:val="24"/>
              </w:rPr>
              <w:t>分值（分）</w:t>
            </w:r>
          </w:p>
        </w:tc>
      </w:tr>
      <w:tr w14:paraId="4081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15" w:hRule="atLeast"/>
        </w:trPr>
        <w:tc>
          <w:tcPr>
            <w:tcW w:w="722" w:type="dxa"/>
            <w:shd w:val="clear" w:color="auto" w:fill="auto"/>
            <w:vAlign w:val="center"/>
          </w:tcPr>
          <w:p w14:paraId="55405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1</w:t>
            </w:r>
          </w:p>
        </w:tc>
        <w:tc>
          <w:tcPr>
            <w:tcW w:w="1067" w:type="dxa"/>
            <w:shd w:val="clear" w:color="auto" w:fill="auto"/>
            <w:vAlign w:val="center"/>
          </w:tcPr>
          <w:p w14:paraId="17CC3AD0">
            <w:pPr>
              <w:pStyle w:val="22"/>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需求响应情况</w:t>
            </w:r>
          </w:p>
        </w:tc>
        <w:tc>
          <w:tcPr>
            <w:tcW w:w="6405" w:type="dxa"/>
            <w:shd w:val="clear" w:color="auto" w:fill="auto"/>
            <w:vAlign w:val="center"/>
          </w:tcPr>
          <w:p w14:paraId="3127D8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采购</w:t>
            </w:r>
            <w:r>
              <w:rPr>
                <w:rFonts w:hint="default" w:ascii="Times New Roman" w:hAnsi="Times New Roman" w:eastAsia="仿宋" w:cs="Times New Roman"/>
                <w:color w:val="auto"/>
                <w:sz w:val="24"/>
                <w:szCs w:val="24"/>
                <w:highlight w:val="none"/>
                <w:lang w:val="en-US" w:eastAsia="zh-CN"/>
              </w:rPr>
              <w:t>需求中，满足招标文件</w:t>
            </w:r>
            <w:r>
              <w:rPr>
                <w:rFonts w:hint="eastAsia" w:ascii="Times New Roman" w:hAnsi="Times New Roman" w:eastAsia="仿宋" w:cs="Times New Roman"/>
                <w:color w:val="auto"/>
                <w:sz w:val="24"/>
                <w:szCs w:val="24"/>
                <w:highlight w:val="none"/>
                <w:lang w:val="en-US" w:eastAsia="zh-CN"/>
              </w:rPr>
              <w:t>第二章采购需求（服务需求和技术需求）</w:t>
            </w:r>
            <w:r>
              <w:rPr>
                <w:rFonts w:hint="default" w:ascii="Times New Roman" w:hAnsi="Times New Roman" w:eastAsia="仿宋" w:cs="Times New Roman"/>
                <w:color w:val="auto"/>
                <w:sz w:val="24"/>
                <w:szCs w:val="24"/>
                <w:highlight w:val="none"/>
                <w:lang w:val="en-US" w:eastAsia="zh-CN"/>
              </w:rPr>
              <w:t>明确的全部条款要求的，得满分；</w:t>
            </w:r>
            <w:r>
              <w:rPr>
                <w:rFonts w:hint="eastAsia" w:ascii="Times New Roman" w:hAnsi="Times New Roman" w:eastAsia="仿宋" w:cs="Times New Roman"/>
                <w:color w:val="auto"/>
                <w:sz w:val="24"/>
                <w:highlight w:val="none"/>
              </w:rPr>
              <w:t>供应商所投的产品技术参数不响应或负偏离的</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rPr>
              <w:t>每一项在基本分基础上扣</w:t>
            </w:r>
            <w:r>
              <w:rPr>
                <w:rFonts w:hint="eastAsia" w:ascii="Times New Roman" w:hAnsi="Times New Roman" w:eastAsia="仿宋" w:cs="Times New Roman"/>
                <w:color w:val="auto"/>
                <w:sz w:val="24"/>
                <w:highlight w:val="none"/>
                <w:lang w:eastAsia="zh-CN"/>
              </w:rPr>
              <w:t>1</w:t>
            </w:r>
            <w:r>
              <w:rPr>
                <w:rFonts w:hint="eastAsia" w:ascii="Times New Roman" w:hAnsi="Times New Roman" w:eastAsia="仿宋" w:cs="Times New Roman"/>
                <w:color w:val="auto"/>
                <w:sz w:val="24"/>
                <w:highlight w:val="none"/>
                <w:lang w:val="en-US" w:eastAsia="zh-CN"/>
              </w:rPr>
              <w:t>.5</w:t>
            </w:r>
            <w:r>
              <w:rPr>
                <w:rFonts w:hint="eastAsia" w:ascii="Times New Roman" w:hAnsi="Times New Roman" w:eastAsia="仿宋" w:cs="Times New Roman"/>
                <w:color w:val="auto"/>
                <w:sz w:val="24"/>
                <w:highlight w:val="none"/>
              </w:rPr>
              <w:t>分</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扣完为止。</w:t>
            </w:r>
          </w:p>
        </w:tc>
        <w:tc>
          <w:tcPr>
            <w:tcW w:w="861" w:type="dxa"/>
            <w:shd w:val="clear" w:color="auto" w:fill="auto"/>
            <w:vAlign w:val="center"/>
          </w:tcPr>
          <w:p w14:paraId="7920A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24</w:t>
            </w:r>
          </w:p>
        </w:tc>
      </w:tr>
      <w:tr w14:paraId="048B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424FFF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2</w:t>
            </w:r>
          </w:p>
        </w:tc>
        <w:tc>
          <w:tcPr>
            <w:tcW w:w="1067" w:type="dxa"/>
            <w:shd w:val="clear" w:color="auto" w:fill="auto"/>
            <w:vAlign w:val="center"/>
          </w:tcPr>
          <w:p w14:paraId="55252C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技术实施方案</w:t>
            </w:r>
          </w:p>
        </w:tc>
        <w:tc>
          <w:tcPr>
            <w:tcW w:w="6405" w:type="dxa"/>
            <w:shd w:val="clear" w:color="auto" w:fill="auto"/>
            <w:vAlign w:val="center"/>
          </w:tcPr>
          <w:p w14:paraId="29E0B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供应商</w:t>
            </w:r>
            <w:r>
              <w:rPr>
                <w:rFonts w:hint="eastAsia" w:ascii="Times New Roman" w:hAnsi="Times New Roman" w:eastAsia="仿宋" w:cs="Times New Roman"/>
                <w:b w:val="0"/>
                <w:bCs w:val="0"/>
                <w:color w:val="auto"/>
                <w:sz w:val="24"/>
                <w:szCs w:val="24"/>
                <w:highlight w:val="none"/>
                <w:lang w:val="en-US" w:eastAsia="zh-CN"/>
              </w:rPr>
              <w:t>在</w:t>
            </w:r>
            <w:r>
              <w:rPr>
                <w:rFonts w:hint="default" w:ascii="Times New Roman" w:hAnsi="Times New Roman" w:eastAsia="仿宋" w:cs="Times New Roman"/>
                <w:b w:val="0"/>
                <w:bCs w:val="0"/>
                <w:color w:val="auto"/>
                <w:sz w:val="24"/>
                <w:szCs w:val="24"/>
                <w:highlight w:val="none"/>
                <w:lang w:val="en-US" w:eastAsia="zh-CN"/>
              </w:rPr>
              <w:t>运行管理</w:t>
            </w:r>
            <w:r>
              <w:rPr>
                <w:rFonts w:hint="eastAsia" w:ascii="Times New Roman" w:hAnsi="Times New Roman" w:eastAsia="仿宋" w:cs="Times New Roman"/>
                <w:b w:val="0"/>
                <w:bCs w:val="0"/>
                <w:color w:val="auto"/>
                <w:sz w:val="24"/>
                <w:szCs w:val="24"/>
                <w:highlight w:val="none"/>
                <w:lang w:val="en-US" w:eastAsia="zh-CN"/>
              </w:rPr>
              <w:t>与维护保养</w:t>
            </w:r>
            <w:r>
              <w:rPr>
                <w:rFonts w:hint="default" w:ascii="Times New Roman" w:hAnsi="Times New Roman" w:eastAsia="仿宋" w:cs="Times New Roman"/>
                <w:b w:val="0"/>
                <w:bCs w:val="0"/>
                <w:color w:val="auto"/>
                <w:sz w:val="24"/>
                <w:szCs w:val="24"/>
                <w:highlight w:val="none"/>
                <w:lang w:val="en-US" w:eastAsia="zh-CN"/>
              </w:rPr>
              <w:t>过程中</w:t>
            </w:r>
            <w:r>
              <w:rPr>
                <w:rFonts w:hint="eastAsia" w:ascii="Times New Roman" w:hAnsi="Times New Roman" w:eastAsia="仿宋" w:cs="Times New Roman"/>
                <w:b w:val="0"/>
                <w:bCs w:val="0"/>
                <w:color w:val="auto"/>
                <w:sz w:val="24"/>
                <w:szCs w:val="24"/>
                <w:highlight w:val="none"/>
                <w:lang w:val="en-US" w:eastAsia="zh-CN"/>
              </w:rPr>
              <w:t>的</w:t>
            </w:r>
            <w:r>
              <w:rPr>
                <w:rFonts w:hint="default" w:ascii="Times New Roman" w:hAnsi="Times New Roman" w:eastAsia="仿宋" w:cs="Times New Roman"/>
                <w:b w:val="0"/>
                <w:bCs w:val="0"/>
                <w:color w:val="auto"/>
                <w:sz w:val="24"/>
                <w:szCs w:val="24"/>
                <w:highlight w:val="none"/>
                <w:lang w:val="en-US" w:eastAsia="zh-CN"/>
              </w:rPr>
              <w:t>技术实施方案</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包括但不限于维护及维修手段</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设备运行使用的质量保障措施</w:t>
            </w:r>
            <w:r>
              <w:rPr>
                <w:rFonts w:hint="eastAsia" w:ascii="Times New Roman" w:hAnsi="Times New Roman" w:eastAsia="仿宋" w:cs="Times New Roman"/>
                <w:b w:val="0"/>
                <w:bCs w:val="0"/>
                <w:color w:val="auto"/>
                <w:sz w:val="24"/>
                <w:szCs w:val="24"/>
                <w:highlight w:val="none"/>
                <w:lang w:val="en-US" w:eastAsia="zh-CN"/>
              </w:rPr>
              <w:t>，故障解决方案，</w:t>
            </w:r>
            <w:r>
              <w:rPr>
                <w:rFonts w:hint="default" w:ascii="Times New Roman" w:hAnsi="Times New Roman" w:eastAsia="仿宋" w:cs="Times New Roman"/>
                <w:b w:val="0"/>
                <w:bCs w:val="0"/>
                <w:color w:val="auto"/>
                <w:sz w:val="24"/>
                <w:szCs w:val="24"/>
                <w:highlight w:val="none"/>
                <w:lang w:val="en-US" w:eastAsia="zh-CN"/>
              </w:rPr>
              <w:t>复检方案</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调试方法</w:t>
            </w:r>
            <w:r>
              <w:rPr>
                <w:rFonts w:hint="eastAsia" w:ascii="Times New Roman" w:hAnsi="Times New Roman" w:eastAsia="仿宋" w:cs="Times New Roman"/>
                <w:b w:val="0"/>
                <w:bCs w:val="0"/>
                <w:color w:val="auto"/>
                <w:sz w:val="24"/>
                <w:szCs w:val="24"/>
                <w:highlight w:val="none"/>
                <w:lang w:val="en-US" w:eastAsia="zh-CN"/>
              </w:rPr>
              <w:t>等。</w:t>
            </w:r>
          </w:p>
          <w:p w14:paraId="3915AC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（评分范围：10，9，</w:t>
            </w:r>
            <w:r>
              <w:rPr>
                <w:rFonts w:hint="eastAsia" w:ascii="Times New Roman" w:hAnsi="Times New Roman" w:eastAsia="仿宋" w:cs="Times New Roman"/>
                <w:b w:val="0"/>
                <w:bCs w:val="0"/>
                <w:color w:val="auto"/>
                <w:sz w:val="24"/>
                <w:szCs w:val="24"/>
                <w:highlight w:val="none"/>
                <w:lang w:val="en-US" w:eastAsia="zh-CN"/>
              </w:rPr>
              <w:t>8，7，6，5，4，3，2，1，0</w:t>
            </w:r>
            <w:r>
              <w:rPr>
                <w:rFonts w:hint="default" w:ascii="Times New Roman" w:hAnsi="Times New Roman" w:eastAsia="仿宋" w:cs="Times New Roman"/>
                <w:b w:val="0"/>
                <w:bCs w:val="0"/>
                <w:color w:val="auto"/>
                <w:sz w:val="24"/>
                <w:szCs w:val="24"/>
                <w:highlight w:val="none"/>
                <w:lang w:val="en-US" w:eastAsia="zh-CN"/>
              </w:rPr>
              <w:t>）</w:t>
            </w:r>
          </w:p>
        </w:tc>
        <w:tc>
          <w:tcPr>
            <w:tcW w:w="861" w:type="dxa"/>
            <w:shd w:val="clear" w:color="auto" w:fill="auto"/>
            <w:vAlign w:val="center"/>
          </w:tcPr>
          <w:p w14:paraId="4D646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6FC8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04AF20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3</w:t>
            </w:r>
          </w:p>
        </w:tc>
        <w:tc>
          <w:tcPr>
            <w:tcW w:w="1067" w:type="dxa"/>
            <w:shd w:val="clear" w:color="auto" w:fill="auto"/>
            <w:vAlign w:val="center"/>
          </w:tcPr>
          <w:p w14:paraId="569590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巡检方案</w:t>
            </w:r>
          </w:p>
        </w:tc>
        <w:tc>
          <w:tcPr>
            <w:tcW w:w="6405" w:type="dxa"/>
            <w:shd w:val="clear" w:color="auto" w:fill="auto"/>
            <w:vAlign w:val="center"/>
          </w:tcPr>
          <w:p w14:paraId="3B8225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供应商的巡检制度</w:t>
            </w:r>
            <w:r>
              <w:rPr>
                <w:rFonts w:hint="eastAsia" w:ascii="Times New Roman" w:hAnsi="Times New Roman" w:eastAsia="仿宋" w:cs="Times New Roman"/>
                <w:b w:val="0"/>
                <w:bCs w:val="0"/>
                <w:color w:val="auto"/>
                <w:sz w:val="24"/>
                <w:szCs w:val="24"/>
                <w:highlight w:val="none"/>
                <w:lang w:val="en-US" w:eastAsia="zh-CN"/>
              </w:rPr>
              <w:t>：包括但不限于【消防系统日常运行管理】巡检内容、重点巡检范围、典型隐患排查整改方案等；【消防设施维护保养】各系统维保方案，计划安排，维保</w:t>
            </w:r>
            <w:r>
              <w:rPr>
                <w:rFonts w:hint="default" w:ascii="Times New Roman" w:hAnsi="Times New Roman" w:eastAsia="仿宋" w:cs="Times New Roman"/>
                <w:b w:val="0"/>
                <w:bCs w:val="0"/>
                <w:color w:val="auto"/>
                <w:sz w:val="24"/>
                <w:szCs w:val="24"/>
                <w:highlight w:val="none"/>
                <w:lang w:val="en-US" w:eastAsia="zh-CN"/>
              </w:rPr>
              <w:t>报告</w:t>
            </w:r>
            <w:r>
              <w:rPr>
                <w:rFonts w:hint="eastAsia" w:ascii="Times New Roman" w:hAnsi="Times New Roman" w:eastAsia="仿宋" w:cs="Times New Roman"/>
                <w:b w:val="0"/>
                <w:bCs w:val="0"/>
                <w:color w:val="auto"/>
                <w:sz w:val="24"/>
                <w:szCs w:val="24"/>
                <w:highlight w:val="none"/>
                <w:lang w:val="en-US" w:eastAsia="zh-CN"/>
              </w:rPr>
              <w:t>与</w:t>
            </w:r>
            <w:r>
              <w:rPr>
                <w:rFonts w:hint="default" w:ascii="Times New Roman" w:hAnsi="Times New Roman" w:eastAsia="仿宋" w:cs="Times New Roman"/>
                <w:b w:val="0"/>
                <w:bCs w:val="0"/>
                <w:color w:val="auto"/>
                <w:sz w:val="24"/>
                <w:szCs w:val="24"/>
                <w:highlight w:val="none"/>
                <w:lang w:val="en-US" w:eastAsia="zh-CN"/>
              </w:rPr>
              <w:t>系统运行情况报告</w:t>
            </w:r>
            <w:r>
              <w:rPr>
                <w:rFonts w:hint="eastAsia" w:ascii="Times New Roman" w:hAnsi="Times New Roman" w:eastAsia="仿宋" w:cs="Times New Roman"/>
                <w:b w:val="0"/>
                <w:bCs w:val="0"/>
                <w:color w:val="auto"/>
                <w:sz w:val="24"/>
                <w:szCs w:val="24"/>
                <w:highlight w:val="none"/>
                <w:lang w:val="en-US" w:eastAsia="zh-CN"/>
              </w:rPr>
              <w:t>内容等。</w:t>
            </w:r>
          </w:p>
          <w:p w14:paraId="6A071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（评分范围：</w:t>
            </w:r>
            <w:r>
              <w:rPr>
                <w:rFonts w:hint="eastAsia" w:ascii="Times New Roman" w:hAnsi="Times New Roman" w:eastAsia="仿宋" w:cs="Times New Roman"/>
                <w:b w:val="0"/>
                <w:bCs w:val="0"/>
                <w:color w:val="auto"/>
                <w:sz w:val="24"/>
                <w:szCs w:val="24"/>
                <w:highlight w:val="none"/>
                <w:lang w:val="en-US" w:eastAsia="zh-CN"/>
              </w:rPr>
              <w:t>10，9，</w:t>
            </w:r>
            <w:r>
              <w:rPr>
                <w:rFonts w:hint="default" w:ascii="Times New Roman" w:hAnsi="Times New Roman" w:eastAsia="仿宋" w:cs="Times New Roman"/>
                <w:b w:val="0"/>
                <w:bCs w:val="0"/>
                <w:color w:val="auto"/>
                <w:sz w:val="24"/>
                <w:szCs w:val="24"/>
                <w:highlight w:val="none"/>
                <w:lang w:val="en-US" w:eastAsia="zh-CN"/>
              </w:rPr>
              <w:t>8，7，6，5，4，3，2，1，0）</w:t>
            </w:r>
          </w:p>
        </w:tc>
        <w:tc>
          <w:tcPr>
            <w:tcW w:w="861" w:type="dxa"/>
            <w:shd w:val="clear" w:color="auto" w:fill="auto"/>
            <w:vAlign w:val="center"/>
          </w:tcPr>
          <w:p w14:paraId="4D81A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r>
      <w:tr w14:paraId="53F0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7D96E0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4</w:t>
            </w:r>
          </w:p>
        </w:tc>
        <w:tc>
          <w:tcPr>
            <w:tcW w:w="1067" w:type="dxa"/>
            <w:shd w:val="clear" w:color="auto" w:fill="auto"/>
            <w:vAlign w:val="center"/>
          </w:tcPr>
          <w:p w14:paraId="2AE146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highlight w:val="none"/>
              </w:rPr>
              <w:t>管理措施</w:t>
            </w:r>
          </w:p>
        </w:tc>
        <w:tc>
          <w:tcPr>
            <w:tcW w:w="6405" w:type="dxa"/>
            <w:shd w:val="clear" w:color="auto" w:fill="auto"/>
            <w:vAlign w:val="center"/>
          </w:tcPr>
          <w:p w14:paraId="326A0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供应商的</w:t>
            </w:r>
            <w:r>
              <w:rPr>
                <w:rFonts w:hint="default" w:ascii="Times New Roman" w:hAnsi="Times New Roman" w:eastAsia="仿宋" w:cs="Times New Roman"/>
                <w:color w:val="auto"/>
                <w:sz w:val="24"/>
                <w:highlight w:val="none"/>
              </w:rPr>
              <w:t>管理措施</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lang w:val="en-US" w:eastAsia="zh-CN"/>
              </w:rPr>
              <w:t>包括但不限于</w:t>
            </w:r>
            <w:r>
              <w:rPr>
                <w:rFonts w:hint="default" w:ascii="Times New Roman" w:hAnsi="Times New Roman" w:eastAsia="仿宋" w:cs="Times New Roman"/>
                <w:color w:val="auto"/>
                <w:sz w:val="24"/>
                <w:highlight w:val="none"/>
              </w:rPr>
              <w:t>管理规范、组织制度，有明确的岗位职责、质量考核办法、奖惩措施</w:t>
            </w:r>
            <w:r>
              <w:rPr>
                <w:rFonts w:hint="eastAsia" w:ascii="Times New Roman" w:hAnsi="Times New Roman" w:eastAsia="仿宋" w:cs="Times New Roman"/>
                <w:color w:val="auto"/>
                <w:sz w:val="24"/>
                <w:highlight w:val="none"/>
                <w:lang w:val="en-US" w:eastAsia="zh-CN"/>
              </w:rPr>
              <w:t>等</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服务管理流程，故障响应流程，维保档案记录建立及维护方案</w:t>
            </w:r>
            <w:r>
              <w:rPr>
                <w:rFonts w:hint="default" w:ascii="Times New Roman" w:hAnsi="Times New Roman" w:eastAsia="仿宋" w:cs="Times New Roman"/>
                <w:color w:val="auto"/>
                <w:sz w:val="24"/>
                <w:highlight w:val="none"/>
                <w:lang w:val="en-US" w:eastAsia="zh-CN"/>
              </w:rPr>
              <w:t>等。</w:t>
            </w:r>
          </w:p>
          <w:p w14:paraId="1FD67C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（评分范围：8，7，6，5，4，3，2，1，0）</w:t>
            </w:r>
          </w:p>
        </w:tc>
        <w:tc>
          <w:tcPr>
            <w:tcW w:w="861" w:type="dxa"/>
            <w:shd w:val="clear" w:color="auto" w:fill="auto"/>
            <w:vAlign w:val="center"/>
          </w:tcPr>
          <w:p w14:paraId="454511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8</w:t>
            </w:r>
          </w:p>
        </w:tc>
      </w:tr>
      <w:tr w14:paraId="5F74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vMerge w:val="restart"/>
            <w:shd w:val="clear" w:color="auto" w:fill="auto"/>
            <w:vAlign w:val="center"/>
          </w:tcPr>
          <w:p w14:paraId="27F3A5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c>
          <w:tcPr>
            <w:tcW w:w="1067" w:type="dxa"/>
            <w:vMerge w:val="restart"/>
            <w:shd w:val="clear" w:color="auto" w:fill="auto"/>
            <w:vAlign w:val="center"/>
          </w:tcPr>
          <w:p w14:paraId="1D118C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项目拟派</w:t>
            </w:r>
            <w:r>
              <w:rPr>
                <w:rFonts w:hint="eastAsia" w:ascii="Times New Roman" w:hAnsi="Times New Roman" w:eastAsia="仿宋" w:cs="Times New Roman"/>
                <w:b/>
                <w:bCs/>
                <w:color w:val="auto"/>
                <w:sz w:val="24"/>
                <w:szCs w:val="24"/>
                <w:highlight w:val="none"/>
                <w:lang w:val="en-US" w:eastAsia="zh-CN"/>
              </w:rPr>
              <w:t>人员</w:t>
            </w:r>
          </w:p>
        </w:tc>
        <w:tc>
          <w:tcPr>
            <w:tcW w:w="6405" w:type="dxa"/>
            <w:shd w:val="clear" w:color="auto" w:fill="auto"/>
            <w:vAlign w:val="center"/>
          </w:tcPr>
          <w:p w14:paraId="18B33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根据拟投入</w:t>
            </w:r>
            <w:r>
              <w:rPr>
                <w:rFonts w:hint="eastAsia" w:ascii="Times New Roman" w:hAnsi="Times New Roman" w:eastAsia="仿宋" w:cs="Times New Roman"/>
                <w:color w:val="auto"/>
                <w:sz w:val="24"/>
                <w:highlight w:val="none"/>
                <w:lang w:val="en-US" w:eastAsia="zh-CN"/>
              </w:rPr>
              <w:t>【消防系统日常运行管理】驻校专职消防维保员的</w:t>
            </w:r>
            <w:r>
              <w:rPr>
                <w:rFonts w:hint="default" w:ascii="Times New Roman" w:hAnsi="Times New Roman" w:eastAsia="仿宋" w:cs="Times New Roman"/>
                <w:color w:val="auto"/>
                <w:sz w:val="24"/>
                <w:highlight w:val="none"/>
              </w:rPr>
              <w:t>综合实力情况进行评审：包括但不限于工作履历、技术能力</w:t>
            </w:r>
            <w:r>
              <w:rPr>
                <w:rFonts w:hint="eastAsia" w:ascii="Times New Roman" w:hAnsi="Times New Roman" w:eastAsia="仿宋" w:cs="Times New Roman"/>
                <w:color w:val="auto"/>
                <w:sz w:val="24"/>
                <w:highlight w:val="none"/>
                <w:lang w:val="en-US" w:eastAsia="zh-CN"/>
              </w:rPr>
              <w:t>及相关技能证书</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职称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同类</w:t>
            </w:r>
            <w:r>
              <w:rPr>
                <w:rFonts w:hint="default" w:ascii="Times New Roman" w:hAnsi="Times New Roman" w:eastAsia="仿宋" w:cs="Times New Roman"/>
                <w:color w:val="auto"/>
                <w:sz w:val="24"/>
                <w:highlight w:val="none"/>
              </w:rPr>
              <w:t>项目经验</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消防维保、巡检等</w:t>
            </w:r>
            <w:r>
              <w:rPr>
                <w:rFonts w:hint="eastAsia"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等</w:t>
            </w:r>
            <w:r>
              <w:rPr>
                <w:rFonts w:hint="eastAsia" w:ascii="Times New Roman" w:hAnsi="Times New Roman" w:eastAsia="仿宋" w:cs="Times New Roman"/>
                <w:color w:val="auto"/>
                <w:sz w:val="24"/>
                <w:highlight w:val="none"/>
                <w:lang w:eastAsia="zh-CN"/>
              </w:rPr>
              <w:t>。</w:t>
            </w:r>
          </w:p>
          <w:p w14:paraId="0ACA5F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（评分范围：5，4.5，4，3.5，3，2.5，2，1.5，1，0）</w:t>
            </w:r>
          </w:p>
          <w:p w14:paraId="22942D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eastAsia" w:ascii="Times New Roman" w:hAnsi="Times New Roman" w:eastAsia="仿宋" w:cs="Times New Roman"/>
                <w:b/>
                <w:bCs/>
                <w:color w:val="auto"/>
                <w:sz w:val="24"/>
                <w:highlight w:val="none"/>
                <w:lang w:eastAsia="zh-CN"/>
              </w:rPr>
              <w:t>【</w:t>
            </w:r>
            <w:r>
              <w:rPr>
                <w:rFonts w:hint="default" w:ascii="Times New Roman" w:hAnsi="Times New Roman" w:eastAsia="仿宋" w:cs="Times New Roman"/>
                <w:b/>
                <w:bCs/>
                <w:color w:val="auto"/>
                <w:sz w:val="24"/>
                <w:highlight w:val="none"/>
              </w:rPr>
              <w:t>注：</w:t>
            </w:r>
            <w:r>
              <w:rPr>
                <w:rFonts w:hint="eastAsia" w:ascii="Times New Roman" w:hAnsi="Times New Roman" w:eastAsia="仿宋" w:cs="Times New Roman"/>
                <w:b/>
                <w:bCs/>
                <w:color w:val="auto"/>
                <w:sz w:val="24"/>
                <w:highlight w:val="none"/>
                <w:lang w:val="en-US" w:eastAsia="zh-CN"/>
              </w:rPr>
              <w:t>需</w:t>
            </w:r>
            <w:r>
              <w:rPr>
                <w:rFonts w:hint="default" w:ascii="Times New Roman" w:hAnsi="Times New Roman" w:eastAsia="仿宋" w:cs="Times New Roman"/>
                <w:b/>
                <w:bCs/>
                <w:color w:val="auto"/>
                <w:sz w:val="24"/>
                <w:highlight w:val="none"/>
              </w:rPr>
              <w:t>提供</w:t>
            </w:r>
            <w:r>
              <w:rPr>
                <w:rFonts w:hint="eastAsia" w:ascii="Times New Roman" w:hAnsi="Times New Roman" w:eastAsia="仿宋" w:cs="Times New Roman"/>
                <w:b/>
                <w:bCs/>
                <w:color w:val="auto"/>
                <w:sz w:val="24"/>
                <w:highlight w:val="none"/>
                <w:lang w:val="en-US" w:eastAsia="zh-CN"/>
              </w:rPr>
              <w:t>人员名单及</w:t>
            </w:r>
            <w:r>
              <w:rPr>
                <w:rFonts w:hint="default" w:ascii="Times New Roman" w:hAnsi="Times New Roman" w:eastAsia="仿宋" w:cs="Times New Roman"/>
                <w:b/>
                <w:bCs/>
                <w:color w:val="auto"/>
                <w:sz w:val="24"/>
                <w:highlight w:val="none"/>
              </w:rPr>
              <w:t>履历表</w:t>
            </w:r>
            <w:r>
              <w:rPr>
                <w:rFonts w:hint="eastAsia" w:ascii="Times New Roman" w:hAnsi="Times New Roman" w:eastAsia="仿宋" w:cs="Times New Roman"/>
                <w:b/>
                <w:bCs/>
                <w:color w:val="auto"/>
                <w:sz w:val="24"/>
                <w:highlight w:val="none"/>
                <w:lang w:eastAsia="zh-CN"/>
              </w:rPr>
              <w:t>、</w:t>
            </w:r>
            <w:r>
              <w:rPr>
                <w:rFonts w:hint="default" w:ascii="Times New Roman" w:hAnsi="Times New Roman" w:eastAsia="仿宋" w:cs="Times New Roman"/>
                <w:b/>
                <w:bCs/>
                <w:color w:val="auto"/>
                <w:sz w:val="24"/>
                <w:highlight w:val="none"/>
              </w:rPr>
              <w:t>相关证书、同类项目合同复印件等</w:t>
            </w:r>
            <w:r>
              <w:rPr>
                <w:rFonts w:hint="eastAsia" w:ascii="Times New Roman" w:hAnsi="Times New Roman" w:eastAsia="仿宋" w:cs="Times New Roman"/>
                <w:b/>
                <w:bCs/>
                <w:color w:val="auto"/>
                <w:sz w:val="24"/>
                <w:highlight w:val="none"/>
                <w:lang w:val="en-US" w:eastAsia="zh-CN"/>
              </w:rPr>
              <w:t>证明</w:t>
            </w:r>
            <w:r>
              <w:rPr>
                <w:rFonts w:hint="default" w:ascii="Times New Roman" w:hAnsi="Times New Roman" w:eastAsia="仿宋" w:cs="Times New Roman"/>
                <w:b/>
                <w:bCs/>
                <w:color w:val="auto"/>
                <w:sz w:val="24"/>
                <w:highlight w:val="none"/>
              </w:rPr>
              <w:t>材料</w:t>
            </w:r>
            <w:r>
              <w:rPr>
                <w:rFonts w:hint="eastAsia" w:ascii="Times New Roman" w:hAnsi="Times New Roman" w:eastAsia="仿宋" w:cs="Times New Roman"/>
                <w:b/>
                <w:bCs/>
                <w:color w:val="auto"/>
                <w:sz w:val="24"/>
                <w:highlight w:val="none"/>
                <w:lang w:val="en-US" w:eastAsia="zh-CN"/>
              </w:rPr>
              <w:t>并盖公章</w:t>
            </w:r>
            <w:r>
              <w:rPr>
                <w:rFonts w:hint="default" w:ascii="Times New Roman" w:hAnsi="Times New Roman" w:eastAsia="仿宋" w:cs="Times New Roman"/>
                <w:b/>
                <w:bCs/>
                <w:color w:val="auto"/>
                <w:sz w:val="24"/>
                <w:highlight w:val="none"/>
                <w:lang w:eastAsia="zh-CN"/>
              </w:rPr>
              <w:t>。</w:t>
            </w:r>
            <w:r>
              <w:rPr>
                <w:rFonts w:hint="eastAsia" w:ascii="Times New Roman" w:hAnsi="Times New Roman" w:eastAsia="仿宋" w:cs="Times New Roman"/>
                <w:b/>
                <w:bCs/>
                <w:color w:val="auto"/>
                <w:sz w:val="24"/>
                <w:highlight w:val="none"/>
                <w:lang w:eastAsia="zh-CN"/>
              </w:rPr>
              <w:t>】</w:t>
            </w:r>
          </w:p>
        </w:tc>
        <w:tc>
          <w:tcPr>
            <w:tcW w:w="861" w:type="dxa"/>
            <w:shd w:val="clear" w:color="auto" w:fill="auto"/>
            <w:vAlign w:val="center"/>
          </w:tcPr>
          <w:p w14:paraId="46247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r>
      <w:tr w14:paraId="3D75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vMerge w:val="continue"/>
            <w:shd w:val="clear" w:color="auto" w:fill="auto"/>
            <w:vAlign w:val="center"/>
          </w:tcPr>
          <w:p w14:paraId="7531A7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p>
        </w:tc>
        <w:tc>
          <w:tcPr>
            <w:tcW w:w="1067" w:type="dxa"/>
            <w:vMerge w:val="continue"/>
            <w:shd w:val="clear" w:color="auto" w:fill="auto"/>
            <w:vAlign w:val="center"/>
          </w:tcPr>
          <w:p w14:paraId="10462D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p>
        </w:tc>
        <w:tc>
          <w:tcPr>
            <w:tcW w:w="6405" w:type="dxa"/>
            <w:shd w:val="clear" w:color="auto" w:fill="auto"/>
            <w:vAlign w:val="center"/>
          </w:tcPr>
          <w:p w14:paraId="10F902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根据拟投入【消防设施维护保养】</w:t>
            </w:r>
            <w:r>
              <w:rPr>
                <w:rFonts w:hint="eastAsia" w:ascii="Times New Roman" w:hAnsi="Times New Roman" w:eastAsia="仿宋" w:cs="Times New Roman"/>
                <w:color w:val="auto"/>
                <w:sz w:val="24"/>
                <w:highlight w:val="none"/>
                <w:lang w:val="en-US" w:eastAsia="zh-CN"/>
              </w:rPr>
              <w:t>项目团队的</w:t>
            </w:r>
            <w:r>
              <w:rPr>
                <w:rFonts w:hint="default" w:ascii="Times New Roman" w:hAnsi="Times New Roman" w:eastAsia="仿宋" w:cs="Times New Roman"/>
                <w:color w:val="auto"/>
                <w:sz w:val="24"/>
                <w:highlight w:val="none"/>
              </w:rPr>
              <w:t>综合实力情况进行评审：包括</w:t>
            </w:r>
            <w:r>
              <w:rPr>
                <w:rFonts w:hint="eastAsia" w:ascii="Times New Roman" w:hAnsi="Times New Roman" w:eastAsia="仿宋" w:cs="Times New Roman"/>
                <w:color w:val="auto"/>
                <w:sz w:val="24"/>
                <w:highlight w:val="none"/>
                <w:lang w:val="en-US" w:eastAsia="zh-CN"/>
              </w:rPr>
              <w:t>但不限于</w:t>
            </w:r>
            <w:r>
              <w:rPr>
                <w:rFonts w:hint="default" w:ascii="Times New Roman" w:hAnsi="Times New Roman" w:eastAsia="仿宋" w:cs="Times New Roman"/>
                <w:color w:val="auto"/>
                <w:sz w:val="24"/>
                <w:highlight w:val="none"/>
              </w:rPr>
              <w:t>项目团队人员的</w:t>
            </w:r>
            <w:r>
              <w:rPr>
                <w:rFonts w:hint="eastAsia" w:ascii="Times New Roman" w:hAnsi="Times New Roman" w:eastAsia="仿宋" w:cs="Times New Roman"/>
                <w:color w:val="auto"/>
                <w:sz w:val="24"/>
                <w:highlight w:val="none"/>
                <w:lang w:val="en-US" w:eastAsia="zh-CN"/>
              </w:rPr>
              <w:t>数量及职称、人员</w:t>
            </w:r>
            <w:r>
              <w:rPr>
                <w:rFonts w:hint="default" w:ascii="Times New Roman" w:hAnsi="Times New Roman" w:eastAsia="仿宋" w:cs="Times New Roman"/>
                <w:color w:val="auto"/>
                <w:sz w:val="24"/>
                <w:highlight w:val="none"/>
              </w:rPr>
              <w:t>技术能力</w:t>
            </w:r>
            <w:r>
              <w:rPr>
                <w:rFonts w:hint="eastAsia" w:ascii="Times New Roman" w:hAnsi="Times New Roman" w:eastAsia="仿宋" w:cs="Times New Roman"/>
                <w:color w:val="auto"/>
                <w:sz w:val="24"/>
                <w:highlight w:val="none"/>
                <w:lang w:val="en-US" w:eastAsia="zh-CN"/>
              </w:rPr>
              <w:t>及相关技能证书</w:t>
            </w:r>
            <w:r>
              <w:rPr>
                <w:rFonts w:hint="default" w:ascii="Times New Roman" w:hAnsi="Times New Roman" w:eastAsia="仿宋" w:cs="Times New Roman"/>
                <w:color w:val="auto"/>
                <w:sz w:val="24"/>
                <w:highlight w:val="none"/>
              </w:rPr>
              <w:t>、专业分布、同类项目经验（消防维保、巡检等）等</w:t>
            </w:r>
            <w:r>
              <w:rPr>
                <w:rFonts w:hint="eastAsia" w:ascii="Times New Roman" w:hAnsi="Times New Roman" w:eastAsia="仿宋" w:cs="Times New Roman"/>
                <w:color w:val="auto"/>
                <w:sz w:val="24"/>
                <w:highlight w:val="none"/>
                <w:lang w:eastAsia="zh-CN"/>
              </w:rPr>
              <w:t>。</w:t>
            </w:r>
          </w:p>
          <w:p w14:paraId="74D022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（评分范围：5，4.5，4，3.5，3，2.5，2，1.5，1，0）</w:t>
            </w:r>
          </w:p>
          <w:p w14:paraId="6D5167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highlight w:val="none"/>
                <w:lang w:val="en-US" w:eastAsia="zh-CN"/>
              </w:rPr>
              <w:t>【注：需提供人员名单及履历表、相关证书</w:t>
            </w:r>
            <w:r>
              <w:rPr>
                <w:rFonts w:hint="eastAsia" w:ascii="Times New Roman" w:hAnsi="Times New Roman" w:eastAsia="仿宋" w:cs="Times New Roman"/>
                <w:b/>
                <w:bCs/>
                <w:color w:val="auto"/>
                <w:sz w:val="24"/>
                <w:highlight w:val="none"/>
                <w:lang w:val="en-US" w:eastAsia="zh-CN"/>
              </w:rPr>
              <w:t>、同类项目合同复印件</w:t>
            </w:r>
            <w:r>
              <w:rPr>
                <w:rFonts w:hint="default" w:ascii="Times New Roman" w:hAnsi="Times New Roman" w:eastAsia="仿宋" w:cs="Times New Roman"/>
                <w:b/>
                <w:bCs/>
                <w:color w:val="auto"/>
                <w:sz w:val="24"/>
                <w:highlight w:val="none"/>
                <w:lang w:val="en-US" w:eastAsia="zh-CN"/>
              </w:rPr>
              <w:t>等证明材料并盖公章。】</w:t>
            </w:r>
          </w:p>
        </w:tc>
        <w:tc>
          <w:tcPr>
            <w:tcW w:w="861" w:type="dxa"/>
            <w:shd w:val="clear" w:color="auto" w:fill="auto"/>
            <w:vAlign w:val="center"/>
          </w:tcPr>
          <w:p w14:paraId="456A0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r>
      <w:tr w14:paraId="2255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56ECE2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6</w:t>
            </w:r>
          </w:p>
        </w:tc>
        <w:tc>
          <w:tcPr>
            <w:tcW w:w="1067" w:type="dxa"/>
            <w:shd w:val="clear" w:color="auto" w:fill="auto"/>
            <w:vAlign w:val="center"/>
          </w:tcPr>
          <w:p w14:paraId="409156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培训与演练方案</w:t>
            </w:r>
          </w:p>
        </w:tc>
        <w:tc>
          <w:tcPr>
            <w:tcW w:w="6405" w:type="dxa"/>
            <w:shd w:val="clear" w:color="auto" w:fill="auto"/>
            <w:vAlign w:val="center"/>
          </w:tcPr>
          <w:p w14:paraId="15D45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eastAsia" w:ascii="Times New Roman" w:hAnsi="Times New Roman" w:eastAsia="仿宋" w:cs="Times New Roman"/>
                <w:b w:val="0"/>
                <w:bCs w:val="0"/>
                <w:color w:val="auto"/>
                <w:sz w:val="24"/>
                <w:szCs w:val="24"/>
                <w:highlight w:val="none"/>
                <w:lang w:val="en-US" w:eastAsia="zh-CN"/>
              </w:rPr>
              <w:t>供应商的</w:t>
            </w:r>
            <w:r>
              <w:rPr>
                <w:rFonts w:hint="default" w:ascii="Times New Roman" w:hAnsi="Times New Roman" w:eastAsia="仿宋" w:cs="Times New Roman"/>
                <w:b w:val="0"/>
                <w:bCs w:val="0"/>
                <w:color w:val="auto"/>
                <w:sz w:val="24"/>
                <w:szCs w:val="24"/>
                <w:highlight w:val="none"/>
                <w:lang w:val="en-US" w:eastAsia="zh-CN"/>
              </w:rPr>
              <w:t>培训与演练</w:t>
            </w:r>
            <w:r>
              <w:rPr>
                <w:rFonts w:hint="eastAsia" w:ascii="Times New Roman" w:hAnsi="Times New Roman" w:eastAsia="仿宋" w:cs="Times New Roman"/>
                <w:b w:val="0"/>
                <w:bCs w:val="0"/>
                <w:color w:val="auto"/>
                <w:sz w:val="24"/>
                <w:szCs w:val="24"/>
                <w:highlight w:val="none"/>
                <w:lang w:val="en-US" w:eastAsia="zh-CN"/>
              </w:rPr>
              <w:t>方案：包括但不限于符合学校实际的消防培训、演练内容，注意事项，重难点解析，技术与安全保障，开展频次，是否出具分析报告，资料留档方案，是否</w:t>
            </w:r>
            <w:r>
              <w:rPr>
                <w:rFonts w:hint="default" w:ascii="Times New Roman" w:hAnsi="Times New Roman" w:eastAsia="仿宋" w:cs="Times New Roman"/>
                <w:b w:val="0"/>
                <w:bCs w:val="0"/>
                <w:color w:val="auto"/>
                <w:sz w:val="24"/>
                <w:szCs w:val="24"/>
                <w:highlight w:val="none"/>
                <w:lang w:val="en-US" w:eastAsia="zh-CN"/>
              </w:rPr>
              <w:t>可实施有针对性</w:t>
            </w:r>
            <w:r>
              <w:rPr>
                <w:rFonts w:hint="eastAsia" w:ascii="Times New Roman" w:hAnsi="Times New Roman" w:eastAsia="仿宋" w:cs="Times New Roman"/>
                <w:b w:val="0"/>
                <w:bCs w:val="0"/>
                <w:color w:val="auto"/>
                <w:sz w:val="24"/>
                <w:szCs w:val="24"/>
                <w:highlight w:val="none"/>
                <w:lang w:val="en-US" w:eastAsia="zh-CN"/>
              </w:rPr>
              <w:t>等</w:t>
            </w:r>
            <w:r>
              <w:rPr>
                <w:rFonts w:hint="default" w:ascii="Times New Roman" w:hAnsi="Times New Roman" w:eastAsia="仿宋" w:cs="Times New Roman"/>
                <w:b w:val="0"/>
                <w:bCs w:val="0"/>
                <w:color w:val="auto"/>
                <w:sz w:val="24"/>
                <w:szCs w:val="24"/>
                <w:highlight w:val="none"/>
                <w:lang w:val="en-US" w:eastAsia="zh-CN"/>
              </w:rPr>
              <w:t>。</w:t>
            </w:r>
          </w:p>
          <w:p w14:paraId="70DDF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（评分范围：</w:t>
            </w:r>
            <w:r>
              <w:rPr>
                <w:rFonts w:hint="eastAsia" w:ascii="Times New Roman" w:hAnsi="Times New Roman" w:eastAsia="仿宋" w:cs="Times New Roman"/>
                <w:b w:val="0"/>
                <w:bCs w:val="0"/>
                <w:color w:val="auto"/>
                <w:sz w:val="24"/>
                <w:szCs w:val="24"/>
                <w:highlight w:val="none"/>
                <w:lang w:val="en-US" w:eastAsia="zh-CN"/>
              </w:rPr>
              <w:t>8，</w:t>
            </w:r>
            <w:r>
              <w:rPr>
                <w:rFonts w:hint="default" w:ascii="Times New Roman" w:hAnsi="Times New Roman" w:eastAsia="仿宋" w:cs="Times New Roman"/>
                <w:b w:val="0"/>
                <w:bCs w:val="0"/>
                <w:color w:val="auto"/>
                <w:sz w:val="24"/>
                <w:szCs w:val="24"/>
                <w:highlight w:val="none"/>
                <w:lang w:val="en-US" w:eastAsia="zh-CN"/>
              </w:rPr>
              <w:t>7，6，5，4，3，2，1，0）</w:t>
            </w:r>
          </w:p>
        </w:tc>
        <w:tc>
          <w:tcPr>
            <w:tcW w:w="861" w:type="dxa"/>
            <w:shd w:val="clear" w:color="auto" w:fill="auto"/>
            <w:vAlign w:val="center"/>
          </w:tcPr>
          <w:p w14:paraId="67440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8</w:t>
            </w:r>
          </w:p>
        </w:tc>
      </w:tr>
      <w:tr w14:paraId="58D3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1B1597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7</w:t>
            </w:r>
          </w:p>
        </w:tc>
        <w:tc>
          <w:tcPr>
            <w:tcW w:w="1067" w:type="dxa"/>
            <w:shd w:val="clear" w:color="auto" w:fill="auto"/>
            <w:vAlign w:val="center"/>
          </w:tcPr>
          <w:p w14:paraId="593559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应急预案</w:t>
            </w:r>
          </w:p>
        </w:tc>
        <w:tc>
          <w:tcPr>
            <w:tcW w:w="6405" w:type="dxa"/>
            <w:shd w:val="clear" w:color="auto" w:fill="auto"/>
            <w:vAlign w:val="center"/>
          </w:tcPr>
          <w:p w14:paraId="0E36D1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供应商对维保服务保障应急预案，方案对维保可能遇到的问题</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包括但不限于环境因素、突发事件、重大节假日，雨雪、台风恶劣天气等</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及其应对措施或补救措施的考虑情况</w:t>
            </w:r>
            <w:r>
              <w:rPr>
                <w:rFonts w:hint="eastAsia" w:ascii="Times New Roman" w:hAnsi="Times New Roman" w:eastAsia="仿宋" w:cs="Times New Roman"/>
                <w:b w:val="0"/>
                <w:bCs w:val="0"/>
                <w:color w:val="auto"/>
                <w:sz w:val="24"/>
                <w:szCs w:val="24"/>
                <w:highlight w:val="none"/>
                <w:lang w:val="en-US" w:eastAsia="zh-CN"/>
              </w:rPr>
              <w:t>，方案内容是否</w:t>
            </w:r>
            <w:r>
              <w:rPr>
                <w:rFonts w:hint="default" w:ascii="Times New Roman" w:hAnsi="Times New Roman" w:eastAsia="仿宋" w:cs="Times New Roman"/>
                <w:b w:val="0"/>
                <w:bCs w:val="0"/>
                <w:color w:val="auto"/>
                <w:sz w:val="24"/>
                <w:szCs w:val="24"/>
                <w:highlight w:val="none"/>
                <w:lang w:val="en-US" w:eastAsia="zh-CN"/>
              </w:rPr>
              <w:t>完整详细具备针对性及可行性，</w:t>
            </w:r>
            <w:r>
              <w:rPr>
                <w:rFonts w:hint="eastAsia" w:ascii="Times New Roman" w:hAnsi="Times New Roman" w:eastAsia="仿宋" w:cs="Times New Roman"/>
                <w:b w:val="0"/>
                <w:bCs w:val="0"/>
                <w:color w:val="auto"/>
                <w:sz w:val="24"/>
                <w:szCs w:val="24"/>
                <w:highlight w:val="none"/>
                <w:lang w:val="en-US" w:eastAsia="zh-CN"/>
              </w:rPr>
              <w:t>是否</w:t>
            </w:r>
            <w:r>
              <w:rPr>
                <w:rFonts w:hint="default" w:ascii="Times New Roman" w:hAnsi="Times New Roman" w:eastAsia="仿宋" w:cs="Times New Roman"/>
                <w:b w:val="0"/>
                <w:bCs w:val="0"/>
                <w:color w:val="auto"/>
                <w:sz w:val="24"/>
                <w:szCs w:val="24"/>
                <w:highlight w:val="none"/>
                <w:lang w:val="en-US" w:eastAsia="zh-CN"/>
              </w:rPr>
              <w:t>各项措施考虑到位</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满足采购人实施要求</w:t>
            </w:r>
            <w:r>
              <w:rPr>
                <w:rFonts w:hint="eastAsia" w:ascii="Times New Roman" w:hAnsi="Times New Roman" w:eastAsia="仿宋" w:cs="Times New Roman"/>
                <w:b w:val="0"/>
                <w:bCs w:val="0"/>
                <w:color w:val="auto"/>
                <w:sz w:val="24"/>
                <w:szCs w:val="24"/>
                <w:highlight w:val="none"/>
                <w:lang w:val="en-US" w:eastAsia="zh-CN"/>
              </w:rPr>
              <w:t>等</w:t>
            </w:r>
            <w:r>
              <w:rPr>
                <w:rFonts w:hint="default" w:ascii="Times New Roman" w:hAnsi="Times New Roman" w:eastAsia="仿宋" w:cs="Times New Roman"/>
                <w:b w:val="0"/>
                <w:bCs w:val="0"/>
                <w:color w:val="auto"/>
                <w:sz w:val="24"/>
                <w:szCs w:val="24"/>
                <w:highlight w:val="none"/>
                <w:lang w:val="en-US" w:eastAsia="zh-CN"/>
              </w:rPr>
              <w:t>。</w:t>
            </w:r>
          </w:p>
          <w:p w14:paraId="72BE9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（评分范围：8，7，6，5，4，3，2，1，0）</w:t>
            </w:r>
          </w:p>
        </w:tc>
        <w:tc>
          <w:tcPr>
            <w:tcW w:w="861" w:type="dxa"/>
            <w:shd w:val="clear" w:color="auto" w:fill="auto"/>
            <w:vAlign w:val="center"/>
          </w:tcPr>
          <w:p w14:paraId="1E4D2E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8</w:t>
            </w:r>
          </w:p>
        </w:tc>
      </w:tr>
      <w:tr w14:paraId="7B3A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66FDD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8</w:t>
            </w:r>
          </w:p>
        </w:tc>
        <w:tc>
          <w:tcPr>
            <w:tcW w:w="1067" w:type="dxa"/>
            <w:shd w:val="clear" w:color="auto" w:fill="auto"/>
            <w:vAlign w:val="center"/>
          </w:tcPr>
          <w:p w14:paraId="32D40F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维保工具</w:t>
            </w:r>
          </w:p>
        </w:tc>
        <w:tc>
          <w:tcPr>
            <w:tcW w:w="6405" w:type="dxa"/>
            <w:shd w:val="clear" w:color="auto" w:fill="auto"/>
            <w:vAlign w:val="center"/>
          </w:tcPr>
          <w:p w14:paraId="59969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供应商针对本项目在维修保养过程中，拟投入的维修、保养工具数量</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种类的完善程度及功能全面性</w:t>
            </w:r>
            <w:r>
              <w:rPr>
                <w:rFonts w:hint="eastAsia" w:ascii="Times New Roman" w:hAnsi="Times New Roman" w:eastAsia="仿宋" w:cs="Times New Roman"/>
                <w:b w:val="0"/>
                <w:bCs w:val="0"/>
                <w:color w:val="auto"/>
                <w:sz w:val="24"/>
                <w:szCs w:val="24"/>
                <w:highlight w:val="none"/>
                <w:lang w:val="en-US" w:eastAsia="zh-CN"/>
              </w:rPr>
              <w:t>等</w:t>
            </w:r>
            <w:r>
              <w:rPr>
                <w:rFonts w:hint="default" w:ascii="Times New Roman" w:hAnsi="Times New Roman" w:eastAsia="仿宋" w:cs="Times New Roman"/>
                <w:b w:val="0"/>
                <w:bCs w:val="0"/>
                <w:color w:val="auto"/>
                <w:sz w:val="24"/>
                <w:szCs w:val="24"/>
                <w:highlight w:val="none"/>
                <w:lang w:val="en-US" w:eastAsia="zh-CN"/>
              </w:rPr>
              <w:t>。</w:t>
            </w:r>
          </w:p>
          <w:p w14:paraId="2F92B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（评分范围：5，4.5，4，3.5，3，2.5，2，1.5，1，0）</w:t>
            </w:r>
          </w:p>
        </w:tc>
        <w:tc>
          <w:tcPr>
            <w:tcW w:w="861" w:type="dxa"/>
            <w:shd w:val="clear" w:color="auto" w:fill="auto"/>
            <w:vAlign w:val="center"/>
          </w:tcPr>
          <w:p w14:paraId="6417FB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5</w:t>
            </w:r>
          </w:p>
        </w:tc>
      </w:tr>
      <w:tr w14:paraId="3610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35DAD6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10</w:t>
            </w:r>
          </w:p>
        </w:tc>
        <w:tc>
          <w:tcPr>
            <w:tcW w:w="1067" w:type="dxa"/>
            <w:shd w:val="clear" w:color="auto" w:fill="auto"/>
            <w:vAlign w:val="center"/>
          </w:tcPr>
          <w:p w14:paraId="140C50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合理化建议</w:t>
            </w:r>
          </w:p>
        </w:tc>
        <w:tc>
          <w:tcPr>
            <w:tcW w:w="6405" w:type="dxa"/>
            <w:shd w:val="clear" w:color="auto" w:fill="auto"/>
            <w:vAlign w:val="center"/>
          </w:tcPr>
          <w:p w14:paraId="64B43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针对本项目的理解，结合自身专业优势，提出针对本项目实施过程中的合理化建议，有效建议和措施每项得 1分，最高得3分。未提供不得分。</w:t>
            </w:r>
          </w:p>
        </w:tc>
        <w:tc>
          <w:tcPr>
            <w:tcW w:w="861" w:type="dxa"/>
            <w:shd w:val="clear" w:color="auto" w:fill="auto"/>
            <w:vAlign w:val="center"/>
          </w:tcPr>
          <w:p w14:paraId="01F3DA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3</w:t>
            </w:r>
          </w:p>
        </w:tc>
      </w:tr>
      <w:tr w14:paraId="3B60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2" w:type="dxa"/>
            <w:shd w:val="clear" w:color="auto" w:fill="auto"/>
            <w:vAlign w:val="center"/>
          </w:tcPr>
          <w:p w14:paraId="5ABEC0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ascii="Times New Roman" w:hAnsi="Times New Roman" w:eastAsia="仿宋" w:cs="Times New Roman"/>
                <w:b/>
                <w:bCs/>
                <w:color w:val="auto"/>
                <w:sz w:val="24"/>
                <w:szCs w:val="24"/>
                <w:highlight w:val="none"/>
                <w:lang w:val="en-US" w:eastAsia="zh-CN"/>
              </w:rPr>
              <w:t>11</w:t>
            </w:r>
          </w:p>
        </w:tc>
        <w:tc>
          <w:tcPr>
            <w:tcW w:w="1067" w:type="dxa"/>
            <w:shd w:val="clear" w:color="auto" w:fill="auto"/>
            <w:vAlign w:val="center"/>
          </w:tcPr>
          <w:p w14:paraId="7EC97032">
            <w:pPr>
              <w:pStyle w:val="22"/>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60" w:lineRule="auto"/>
              <w:ind w:left="0" w:leftChars="0" w:right="0"/>
              <w:jc w:val="center"/>
              <w:textAlignment w:val="auto"/>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color w:val="auto"/>
                <w:sz w:val="24"/>
                <w:szCs w:val="24"/>
                <w:highlight w:val="none"/>
                <w:lang w:val="en-US" w:eastAsia="zh-CN"/>
              </w:rPr>
              <w:t>企业业绩</w:t>
            </w:r>
          </w:p>
        </w:tc>
        <w:tc>
          <w:tcPr>
            <w:tcW w:w="6405" w:type="dxa"/>
            <w:shd w:val="clear" w:color="auto" w:fill="auto"/>
            <w:vAlign w:val="center"/>
          </w:tcPr>
          <w:p w14:paraId="437E6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供应商具有202</w:t>
            </w:r>
            <w:r>
              <w:rPr>
                <w:rFonts w:hint="eastAsia" w:ascii="Times New Roman" w:hAnsi="Times New Roman" w:eastAsia="仿宋" w:cs="Times New Roman"/>
                <w:b w:val="0"/>
                <w:bCs w:val="0"/>
                <w:color w:val="auto"/>
                <w:sz w:val="24"/>
                <w:szCs w:val="24"/>
                <w:highlight w:val="none"/>
                <w:lang w:val="en-US" w:eastAsia="zh-CN"/>
              </w:rPr>
              <w:t>3</w:t>
            </w:r>
            <w:r>
              <w:rPr>
                <w:rFonts w:hint="default" w:ascii="Times New Roman" w:hAnsi="Times New Roman" w:eastAsia="仿宋" w:cs="Times New Roman"/>
                <w:b w:val="0"/>
                <w:bCs w:val="0"/>
                <w:color w:val="auto"/>
                <w:sz w:val="24"/>
                <w:szCs w:val="24"/>
                <w:highlight w:val="none"/>
                <w:lang w:val="en-US" w:eastAsia="zh-CN"/>
              </w:rPr>
              <w:t>年1月1日以来签订的</w:t>
            </w:r>
            <w:r>
              <w:rPr>
                <w:rFonts w:hint="eastAsia" w:ascii="Times New Roman" w:hAnsi="Times New Roman" w:eastAsia="仿宋" w:cs="Times New Roman"/>
                <w:b w:val="0"/>
                <w:bCs w:val="0"/>
                <w:color w:val="auto"/>
                <w:sz w:val="24"/>
                <w:szCs w:val="24"/>
                <w:highlight w:val="none"/>
                <w:lang w:val="en-US" w:eastAsia="zh-CN"/>
              </w:rPr>
              <w:t>同类</w:t>
            </w:r>
            <w:r>
              <w:rPr>
                <w:rFonts w:hint="default" w:ascii="Times New Roman" w:hAnsi="Times New Roman" w:eastAsia="仿宋" w:cs="Times New Roman"/>
                <w:b w:val="0"/>
                <w:bCs w:val="0"/>
                <w:color w:val="auto"/>
                <w:sz w:val="24"/>
                <w:szCs w:val="24"/>
                <w:highlight w:val="none"/>
                <w:lang w:val="en-US" w:eastAsia="zh-CN"/>
              </w:rPr>
              <w:t>业绩</w:t>
            </w:r>
            <w:r>
              <w:rPr>
                <w:rFonts w:hint="eastAsia" w:ascii="Times New Roman" w:hAnsi="Times New Roman" w:eastAsia="仿宋" w:cs="Times New Roman"/>
                <w:b w:val="0"/>
                <w:bCs w:val="0"/>
                <w:color w:val="auto"/>
                <w:sz w:val="24"/>
                <w:szCs w:val="24"/>
                <w:highlight w:val="none"/>
                <w:lang w:val="en-US" w:eastAsia="zh-CN"/>
              </w:rPr>
              <w:t>（消防维保）</w:t>
            </w:r>
            <w:r>
              <w:rPr>
                <w:rFonts w:hint="default" w:ascii="Times New Roman" w:hAnsi="Times New Roman" w:eastAsia="仿宋" w:cs="Times New Roman"/>
                <w:b w:val="0"/>
                <w:bCs w:val="0"/>
                <w:color w:val="auto"/>
                <w:sz w:val="24"/>
                <w:szCs w:val="24"/>
                <w:highlight w:val="none"/>
                <w:lang w:val="en-US" w:eastAsia="zh-CN"/>
              </w:rPr>
              <w:t>的，每提供1个得2分，最多得4分。</w:t>
            </w:r>
          </w:p>
          <w:p w14:paraId="49F87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eastAsia"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【注：需提供合同复印件</w:t>
            </w:r>
            <w:r>
              <w:rPr>
                <w:rFonts w:hint="eastAsia" w:ascii="仿宋" w:hAnsi="仿宋" w:eastAsia="仿宋" w:cs="仿宋"/>
                <w:b/>
                <w:bCs/>
                <w:sz w:val="24"/>
                <w:lang w:val="en-US" w:eastAsia="zh-CN"/>
              </w:rPr>
              <w:t>等</w:t>
            </w:r>
            <w:r>
              <w:rPr>
                <w:rFonts w:hint="eastAsia" w:ascii="仿宋" w:hAnsi="仿宋" w:eastAsia="仿宋" w:cs="仿宋"/>
                <w:b/>
                <w:bCs/>
                <w:sz w:val="24"/>
              </w:rPr>
              <w:t>证明</w:t>
            </w:r>
            <w:r>
              <w:rPr>
                <w:rFonts w:hint="eastAsia" w:ascii="仿宋" w:hAnsi="仿宋" w:eastAsia="仿宋" w:cs="仿宋"/>
                <w:b/>
                <w:bCs/>
                <w:sz w:val="24"/>
                <w:lang w:val="en-US" w:eastAsia="zh-CN"/>
              </w:rPr>
              <w:t>材料</w:t>
            </w:r>
            <w:r>
              <w:rPr>
                <w:rFonts w:hint="default" w:ascii="Times New Roman" w:hAnsi="Times New Roman" w:eastAsia="仿宋" w:cs="Times New Roman"/>
                <w:b/>
                <w:bCs/>
                <w:color w:val="auto"/>
                <w:sz w:val="24"/>
                <w:szCs w:val="24"/>
                <w:highlight w:val="none"/>
                <w:lang w:val="en-US" w:eastAsia="zh-CN"/>
              </w:rPr>
              <w:t>并加盖公章</w:t>
            </w:r>
            <w:r>
              <w:rPr>
                <w:rFonts w:hint="eastAsia" w:ascii="仿宋" w:hAnsi="仿宋" w:eastAsia="仿宋" w:cs="仿宋"/>
                <w:b/>
                <w:bCs/>
                <w:sz w:val="24"/>
              </w:rPr>
              <w:t>，</w:t>
            </w:r>
            <w:r>
              <w:rPr>
                <w:rFonts w:hint="eastAsia" w:ascii="仿宋" w:hAnsi="仿宋" w:eastAsia="仿宋" w:cs="宋体"/>
                <w:b/>
                <w:bCs/>
                <w:kern w:val="0"/>
                <w:sz w:val="24"/>
                <w:u w:val="none"/>
                <w:lang w:bidi="ar"/>
              </w:rPr>
              <w:t>且合同内容能体现同品类的采购内容，未提供或提供内容不完整的不得分</w:t>
            </w:r>
            <w:r>
              <w:rPr>
                <w:rFonts w:hint="eastAsia" w:ascii="仿宋" w:hAnsi="仿宋" w:eastAsia="仿宋" w:cs="宋体"/>
                <w:b/>
                <w:bCs/>
                <w:kern w:val="0"/>
                <w:sz w:val="24"/>
                <w:u w:val="none"/>
                <w:lang w:eastAsia="zh-CN" w:bidi="ar"/>
              </w:rPr>
              <w:t>，</w:t>
            </w:r>
            <w:r>
              <w:rPr>
                <w:rFonts w:hint="eastAsia" w:ascii="仿宋" w:hAnsi="仿宋" w:eastAsia="仿宋" w:cs="宋体"/>
                <w:b/>
                <w:bCs/>
                <w:kern w:val="0"/>
                <w:sz w:val="24"/>
                <w:u w:val="none"/>
                <w:lang w:val="en-US" w:eastAsia="zh-CN" w:bidi="ar"/>
              </w:rPr>
              <w:t>以合同签订时间为准</w:t>
            </w:r>
            <w:r>
              <w:rPr>
                <w:rFonts w:hint="eastAsia" w:ascii="仿宋" w:hAnsi="仿宋" w:eastAsia="仿宋" w:cs="宋体"/>
                <w:b/>
                <w:bCs/>
                <w:kern w:val="0"/>
                <w:sz w:val="24"/>
                <w:u w:val="none"/>
                <w:lang w:bidi="ar"/>
              </w:rPr>
              <w:t>。</w:t>
            </w:r>
            <w:r>
              <w:rPr>
                <w:rFonts w:hint="eastAsia" w:ascii="仿宋" w:hAnsi="仿宋" w:eastAsia="仿宋" w:cs="宋体"/>
                <w:b/>
                <w:bCs/>
                <w:kern w:val="0"/>
                <w:sz w:val="24"/>
                <w:u w:val="none"/>
                <w:lang w:eastAsia="zh-CN" w:bidi="ar"/>
              </w:rPr>
              <w:t>】</w:t>
            </w:r>
          </w:p>
        </w:tc>
        <w:tc>
          <w:tcPr>
            <w:tcW w:w="861" w:type="dxa"/>
            <w:shd w:val="clear" w:color="auto" w:fill="auto"/>
            <w:vAlign w:val="center"/>
          </w:tcPr>
          <w:p w14:paraId="5488FD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4</w:t>
            </w:r>
          </w:p>
        </w:tc>
      </w:tr>
    </w:tbl>
    <w:p w14:paraId="688FE20C">
      <w:pPr>
        <w:rPr>
          <w:rFonts w:hint="eastAsia"/>
          <w:lang w:val="en-US" w:eastAsia="zh-CN"/>
        </w:rPr>
      </w:pPr>
      <w:r>
        <w:rPr>
          <w:rFonts w:hint="eastAsia"/>
          <w:lang w:val="en-US" w:eastAsia="zh-CN"/>
        </w:rPr>
        <w:br w:type="page"/>
      </w:r>
    </w:p>
    <w:p w14:paraId="4FC7FEF9">
      <w:pPr>
        <w:tabs>
          <w:tab w:val="left" w:pos="3840"/>
          <w:tab w:val="left" w:pos="7320"/>
        </w:tabs>
        <w:spacing w:line="360" w:lineRule="auto"/>
        <w:jc w:val="center"/>
        <w:outlineLvl w:val="0"/>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val="en-US" w:eastAsia="zh-CN"/>
        </w:rPr>
        <w:t>四</w:t>
      </w:r>
      <w:r>
        <w:rPr>
          <w:rFonts w:hint="eastAsia" w:ascii="仿宋" w:hAnsi="仿宋" w:eastAsia="仿宋"/>
          <w:b/>
          <w:sz w:val="36"/>
          <w:szCs w:val="36"/>
        </w:rPr>
        <w:t>章  合同主要条款（参考模板）</w:t>
      </w:r>
    </w:p>
    <w:p w14:paraId="48A68D9C">
      <w:pPr>
        <w:tabs>
          <w:tab w:val="left" w:pos="3840"/>
          <w:tab w:val="left" w:pos="7320"/>
        </w:tabs>
        <w:spacing w:line="360" w:lineRule="auto"/>
        <w:ind w:right="960"/>
        <w:rPr>
          <w:rFonts w:hint="eastAsia" w:ascii="仿宋" w:hAnsi="仿宋" w:eastAsia="仿宋"/>
          <w:sz w:val="24"/>
        </w:rPr>
      </w:pPr>
      <w:r>
        <w:rPr>
          <w:rFonts w:ascii="仿宋" w:hAnsi="仿宋" w:eastAsia="仿宋"/>
          <w:sz w:val="24"/>
        </w:rPr>
        <w:t>编号:</w:t>
      </w:r>
      <w:r>
        <w:t>_______________</w:t>
      </w:r>
    </w:p>
    <w:p w14:paraId="4F284B2E">
      <w:pPr>
        <w:tabs>
          <w:tab w:val="left" w:pos="3840"/>
          <w:tab w:val="left" w:pos="7320"/>
        </w:tabs>
        <w:spacing w:line="360" w:lineRule="auto"/>
        <w:jc w:val="center"/>
        <w:rPr>
          <w:rFonts w:hint="eastAsia" w:ascii="仿宋" w:hAnsi="仿宋" w:eastAsia="仿宋"/>
          <w:b/>
          <w:sz w:val="36"/>
          <w:szCs w:val="36"/>
        </w:rPr>
      </w:pPr>
    </w:p>
    <w:p w14:paraId="76954A1E">
      <w:pPr>
        <w:tabs>
          <w:tab w:val="left" w:pos="3840"/>
          <w:tab w:val="left" w:pos="7320"/>
        </w:tabs>
        <w:spacing w:line="360" w:lineRule="auto"/>
        <w:jc w:val="center"/>
        <w:rPr>
          <w:rFonts w:hint="eastAsia" w:ascii="仿宋" w:hAnsi="仿宋" w:eastAsia="仿宋"/>
          <w:b/>
          <w:sz w:val="36"/>
          <w:szCs w:val="36"/>
        </w:rPr>
      </w:pPr>
    </w:p>
    <w:p w14:paraId="403E16E3">
      <w:pPr>
        <w:tabs>
          <w:tab w:val="left" w:pos="3840"/>
          <w:tab w:val="left" w:pos="7320"/>
        </w:tabs>
        <w:spacing w:line="360" w:lineRule="auto"/>
        <w:jc w:val="center"/>
        <w:rPr>
          <w:rFonts w:hint="eastAsia" w:ascii="仿宋" w:hAnsi="仿宋" w:eastAsia="仿宋"/>
          <w:b/>
          <w:sz w:val="36"/>
          <w:szCs w:val="36"/>
        </w:rPr>
      </w:pPr>
    </w:p>
    <w:p w14:paraId="035A6F70">
      <w:pPr>
        <w:tabs>
          <w:tab w:val="left" w:pos="3840"/>
          <w:tab w:val="left" w:pos="7320"/>
        </w:tabs>
        <w:spacing w:line="360" w:lineRule="auto"/>
        <w:jc w:val="center"/>
        <w:rPr>
          <w:rFonts w:hint="eastAsia" w:ascii="仿宋" w:hAnsi="仿宋" w:eastAsia="仿宋"/>
          <w:b/>
          <w:sz w:val="36"/>
          <w:szCs w:val="36"/>
        </w:rPr>
      </w:pPr>
    </w:p>
    <w:p w14:paraId="3AEB7467">
      <w:pPr>
        <w:tabs>
          <w:tab w:val="left" w:pos="3840"/>
          <w:tab w:val="left" w:pos="7320"/>
        </w:tabs>
        <w:spacing w:line="360" w:lineRule="auto"/>
        <w:jc w:val="center"/>
        <w:rPr>
          <w:rFonts w:hint="eastAsia" w:ascii="仿宋" w:hAnsi="仿宋" w:eastAsia="仿宋"/>
          <w:b/>
          <w:sz w:val="36"/>
          <w:szCs w:val="36"/>
        </w:rPr>
      </w:pPr>
    </w:p>
    <w:p w14:paraId="54BB29AA">
      <w:pPr>
        <w:tabs>
          <w:tab w:val="left" w:pos="3840"/>
          <w:tab w:val="left" w:pos="7320"/>
        </w:tabs>
        <w:spacing w:line="360" w:lineRule="auto"/>
        <w:jc w:val="center"/>
        <w:outlineLvl w:val="1"/>
        <w:rPr>
          <w:rFonts w:hint="default" w:asciiTheme="majorEastAsia" w:hAnsiTheme="majorEastAsia" w:eastAsiaTheme="majorEastAsia"/>
          <w:b/>
          <w:sz w:val="52"/>
          <w:szCs w:val="52"/>
          <w:lang w:val="en-US" w:eastAsia="zh-CN"/>
        </w:rPr>
      </w:pPr>
      <w:r>
        <w:rPr>
          <w:rFonts w:hint="eastAsia" w:asciiTheme="majorEastAsia" w:hAnsiTheme="majorEastAsia" w:eastAsiaTheme="majorEastAsia"/>
          <w:b/>
          <w:sz w:val="52"/>
          <w:szCs w:val="52"/>
          <w:lang w:val="en-US" w:eastAsia="zh-CN"/>
        </w:rPr>
        <w:t>湖州学院xxxxx项目合同</w:t>
      </w:r>
    </w:p>
    <w:p w14:paraId="7A5B2CE5">
      <w:pPr>
        <w:tabs>
          <w:tab w:val="left" w:pos="3840"/>
          <w:tab w:val="left" w:pos="7320"/>
        </w:tabs>
        <w:spacing w:line="360" w:lineRule="auto"/>
        <w:jc w:val="center"/>
        <w:rPr>
          <w:rFonts w:hint="eastAsia" w:ascii="仿宋" w:hAnsi="仿宋" w:eastAsia="仿宋"/>
          <w:b/>
          <w:sz w:val="36"/>
          <w:szCs w:val="36"/>
        </w:rPr>
      </w:pPr>
    </w:p>
    <w:p w14:paraId="2BA89157">
      <w:pPr>
        <w:tabs>
          <w:tab w:val="left" w:pos="3840"/>
          <w:tab w:val="left" w:pos="7320"/>
        </w:tabs>
        <w:spacing w:line="360" w:lineRule="auto"/>
        <w:jc w:val="left"/>
        <w:rPr>
          <w:rFonts w:hint="eastAsia" w:ascii="仿宋" w:hAnsi="仿宋" w:eastAsia="仿宋"/>
          <w:b/>
          <w:sz w:val="36"/>
          <w:szCs w:val="36"/>
        </w:rPr>
      </w:pPr>
    </w:p>
    <w:p w14:paraId="439CAC09">
      <w:pPr>
        <w:tabs>
          <w:tab w:val="left" w:pos="3840"/>
          <w:tab w:val="left" w:pos="7320"/>
        </w:tabs>
        <w:spacing w:line="360" w:lineRule="auto"/>
        <w:jc w:val="left"/>
        <w:rPr>
          <w:rFonts w:hint="eastAsia" w:ascii="仿宋" w:hAnsi="仿宋" w:eastAsia="仿宋"/>
          <w:b/>
          <w:sz w:val="40"/>
          <w:szCs w:val="40"/>
        </w:rPr>
      </w:pPr>
    </w:p>
    <w:p w14:paraId="04A727E3">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甲方：</w:t>
      </w:r>
    </w:p>
    <w:p w14:paraId="59DC00BF">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地址：</w:t>
      </w:r>
    </w:p>
    <w:p w14:paraId="45D2A179">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电话：</w:t>
      </w:r>
    </w:p>
    <w:p w14:paraId="252DC8F6">
      <w:pPr>
        <w:widowControl/>
        <w:spacing w:line="360" w:lineRule="auto"/>
        <w:ind w:firstLine="562" w:firstLineChars="200"/>
        <w:jc w:val="left"/>
        <w:rPr>
          <w:rFonts w:hint="default" w:asciiTheme="majorEastAsia" w:hAnsiTheme="majorEastAsia" w:eastAsiaTheme="majorEastAsia"/>
          <w:b/>
          <w:bCs/>
          <w:sz w:val="28"/>
          <w:szCs w:val="28"/>
          <w:lang w:val="en-US" w:eastAsia="zh-CN"/>
        </w:rPr>
      </w:pPr>
      <w:r>
        <w:rPr>
          <w:rFonts w:hint="eastAsia" w:asciiTheme="majorEastAsia" w:hAnsiTheme="majorEastAsia" w:eastAsiaTheme="majorEastAsia"/>
          <w:b/>
          <w:bCs/>
          <w:sz w:val="28"/>
          <w:szCs w:val="28"/>
          <w:lang w:val="en-US" w:eastAsia="zh-CN"/>
        </w:rPr>
        <w:t>电子邮箱：</w:t>
      </w:r>
    </w:p>
    <w:p w14:paraId="6197183B">
      <w:pPr>
        <w:widowControl/>
        <w:spacing w:line="360" w:lineRule="auto"/>
        <w:ind w:firstLine="562" w:firstLineChars="200"/>
        <w:jc w:val="left"/>
        <w:rPr>
          <w:rFonts w:hint="eastAsia" w:asciiTheme="majorEastAsia" w:hAnsiTheme="majorEastAsia" w:eastAsiaTheme="majorEastAsia"/>
          <w:b/>
          <w:bCs/>
          <w:sz w:val="28"/>
          <w:szCs w:val="28"/>
        </w:rPr>
      </w:pPr>
    </w:p>
    <w:p w14:paraId="20C48C8D">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乙方：</w:t>
      </w:r>
    </w:p>
    <w:p w14:paraId="68F3AA28">
      <w:pPr>
        <w:widowControl/>
        <w:spacing w:line="360" w:lineRule="auto"/>
        <w:ind w:firstLine="562" w:firstLineChars="200"/>
        <w:jc w:val="left"/>
        <w:rPr>
          <w:rFonts w:hint="eastAsia" w:asciiTheme="majorEastAsia" w:hAnsiTheme="majorEastAsia" w:eastAsiaTheme="majorEastAsia"/>
          <w:b/>
          <w:bCs/>
          <w:sz w:val="28"/>
          <w:szCs w:val="28"/>
        </w:rPr>
      </w:pPr>
      <w:r>
        <w:rPr>
          <w:rFonts w:hint="eastAsia" w:asciiTheme="majorEastAsia" w:hAnsiTheme="majorEastAsia" w:eastAsiaTheme="majorEastAsia"/>
          <w:b/>
          <w:bCs/>
          <w:sz w:val="28"/>
          <w:szCs w:val="28"/>
        </w:rPr>
        <w:t>地址：</w:t>
      </w:r>
    </w:p>
    <w:p w14:paraId="3E98F338">
      <w:pPr>
        <w:widowControl/>
        <w:spacing w:line="360" w:lineRule="auto"/>
        <w:ind w:firstLine="562" w:firstLineChars="200"/>
        <w:jc w:val="left"/>
        <w:rPr>
          <w:rFonts w:hint="eastAsia" w:asciiTheme="majorEastAsia" w:hAnsiTheme="majorEastAsia" w:eastAsiaTheme="majorEastAsia"/>
          <w:sz w:val="28"/>
          <w:szCs w:val="28"/>
        </w:rPr>
      </w:pPr>
      <w:r>
        <w:rPr>
          <w:rFonts w:hint="eastAsia" w:asciiTheme="majorEastAsia" w:hAnsiTheme="majorEastAsia" w:eastAsiaTheme="majorEastAsia"/>
          <w:b/>
          <w:bCs/>
          <w:sz w:val="28"/>
          <w:szCs w:val="28"/>
        </w:rPr>
        <w:t>电话：</w:t>
      </w:r>
    </w:p>
    <w:p w14:paraId="78BB8859">
      <w:pPr>
        <w:widowControl/>
        <w:spacing w:line="360" w:lineRule="auto"/>
        <w:ind w:firstLine="562" w:firstLineChars="200"/>
        <w:jc w:val="left"/>
        <w:rPr>
          <w:rFonts w:hint="eastAsia" w:asciiTheme="majorEastAsia" w:hAnsiTheme="majorEastAsia" w:eastAsiaTheme="majorEastAsia"/>
          <w:b/>
          <w:bCs/>
          <w:sz w:val="28"/>
          <w:szCs w:val="28"/>
          <w:lang w:val="en-US" w:eastAsia="zh-CN"/>
        </w:rPr>
      </w:pPr>
      <w:r>
        <w:rPr>
          <w:rFonts w:hint="eastAsia" w:asciiTheme="majorEastAsia" w:hAnsiTheme="majorEastAsia" w:eastAsiaTheme="majorEastAsia"/>
          <w:b/>
          <w:bCs/>
          <w:sz w:val="28"/>
          <w:szCs w:val="28"/>
          <w:lang w:val="en-US" w:eastAsia="zh-CN"/>
        </w:rPr>
        <w:t>电子邮箱：</w:t>
      </w:r>
    </w:p>
    <w:p w14:paraId="5E180EAC">
      <w:pPr>
        <w:widowControl/>
        <w:spacing w:line="360" w:lineRule="auto"/>
        <w:ind w:firstLine="643" w:firstLineChars="200"/>
        <w:jc w:val="center"/>
        <w:rPr>
          <w:rFonts w:hint="eastAsia" w:ascii="仿宋" w:hAnsi="仿宋" w:eastAsia="仿宋"/>
          <w:b/>
          <w:bCs/>
          <w:sz w:val="32"/>
          <w:szCs w:val="32"/>
        </w:rPr>
      </w:pPr>
    </w:p>
    <w:p w14:paraId="05830CB4">
      <w:pPr>
        <w:bidi w:val="0"/>
        <w:rPr>
          <w:rFonts w:hint="eastAsia"/>
        </w:rPr>
      </w:pPr>
    </w:p>
    <w:p w14:paraId="795F3EB1">
      <w:pPr>
        <w:rPr>
          <w:rFonts w:hint="default" w:ascii="Times New Roman" w:hAnsi="Times New Roman" w:cs="Times New Roman"/>
          <w:sz w:val="24"/>
          <w:szCs w:val="24"/>
        </w:rPr>
      </w:pPr>
      <w:r>
        <w:rPr>
          <w:rFonts w:hint="default" w:ascii="Times New Roman" w:hAnsi="Times New Roman" w:cs="Times New Roman"/>
          <w:sz w:val="24"/>
          <w:szCs w:val="24"/>
        </w:rPr>
        <w:br w:type="page"/>
      </w:r>
    </w:p>
    <w:p w14:paraId="5F057049">
      <w:pPr>
        <w:spacing w:beforeLines="0" w:afterLines="0" w:line="640" w:lineRule="exact"/>
        <w:jc w:val="center"/>
        <w:rPr>
          <w:rFonts w:hint="eastAsia" w:ascii="华文仿宋" w:hAnsi="华文仿宋" w:eastAsia="华文仿宋" w:cs="华文仿宋"/>
          <w:b/>
          <w:sz w:val="32"/>
          <w:szCs w:val="32"/>
        </w:rPr>
      </w:pPr>
      <w:r>
        <w:rPr>
          <w:rFonts w:hint="eastAsia" w:ascii="华文仿宋" w:hAnsi="华文仿宋" w:eastAsia="华文仿宋" w:cs="华文仿宋"/>
          <w:b/>
          <w:sz w:val="32"/>
          <w:szCs w:val="32"/>
        </w:rPr>
        <w:t>湖州学院安全保卫部消防系统运行管理及维护保养服务</w:t>
      </w:r>
    </w:p>
    <w:p w14:paraId="18B55751">
      <w:pPr>
        <w:spacing w:beforeLines="0" w:afterLines="0" w:line="640" w:lineRule="exact"/>
        <w:jc w:val="center"/>
        <w:rPr>
          <w:rFonts w:hint="eastAsia" w:ascii="华文仿宋" w:hAnsi="华文仿宋" w:eastAsia="华文仿宋" w:cs="华文仿宋"/>
          <w:b/>
          <w:sz w:val="32"/>
          <w:szCs w:val="32"/>
          <w:lang w:eastAsia="zh-CN"/>
        </w:rPr>
      </w:pPr>
      <w:r>
        <w:rPr>
          <w:rFonts w:hint="eastAsia" w:ascii="华文仿宋" w:hAnsi="华文仿宋" w:eastAsia="华文仿宋" w:cs="华文仿宋"/>
          <w:b/>
          <w:sz w:val="32"/>
          <w:szCs w:val="32"/>
        </w:rPr>
        <w:t>采购项目执行合同</w:t>
      </w:r>
    </w:p>
    <w:p w14:paraId="1133B0E5">
      <w:pPr>
        <w:pStyle w:val="9"/>
        <w:spacing w:beforeLines="0" w:afterLines="0"/>
        <w:rPr>
          <w:rFonts w:hint="default"/>
          <w:sz w:val="21"/>
          <w:szCs w:val="24"/>
        </w:rPr>
      </w:pPr>
    </w:p>
    <w:p w14:paraId="3EAA2622">
      <w:pPr>
        <w:snapToGrid w:val="0"/>
        <w:spacing w:beforeLines="0" w:afterLines="0" w:line="560" w:lineRule="exact"/>
        <w:jc w:val="left"/>
        <w:rPr>
          <w:rFonts w:hint="eastAsia" w:ascii="宋体" w:hAnsi="宋体" w:eastAsia="宋体" w:cs="宋体"/>
          <w:sz w:val="24"/>
          <w:szCs w:val="24"/>
        </w:rPr>
      </w:pPr>
      <w:r>
        <w:rPr>
          <w:rFonts w:hint="eastAsia" w:ascii="宋体" w:hAnsi="宋体" w:eastAsia="宋体" w:cs="宋体"/>
          <w:sz w:val="24"/>
          <w:szCs w:val="24"/>
        </w:rPr>
        <w:t>甲方（采购人）：</w:t>
      </w:r>
    </w:p>
    <w:p w14:paraId="5D246B81">
      <w:pPr>
        <w:snapToGrid w:val="0"/>
        <w:spacing w:beforeLines="0" w:afterLines="0" w:line="560" w:lineRule="exact"/>
        <w:jc w:val="left"/>
        <w:rPr>
          <w:rFonts w:hint="eastAsia" w:ascii="宋体" w:hAnsi="宋体" w:eastAsia="宋体" w:cs="宋体"/>
          <w:sz w:val="24"/>
          <w:szCs w:val="24"/>
        </w:rPr>
      </w:pPr>
      <w:r>
        <w:rPr>
          <w:rFonts w:hint="eastAsia" w:ascii="宋体" w:hAnsi="宋体" w:eastAsia="宋体" w:cs="宋体"/>
          <w:sz w:val="24"/>
          <w:szCs w:val="24"/>
        </w:rPr>
        <w:t>乙方（供应商）：</w:t>
      </w:r>
    </w:p>
    <w:p w14:paraId="59BE25CA">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根据甲方“湖州学院安全保卫部消防系统运行管理及维护保养服务采购项目”</w:t>
      </w:r>
      <w:r>
        <w:rPr>
          <w:rFonts w:hint="eastAsia" w:ascii="宋体" w:hAnsi="宋体" w:eastAsia="宋体" w:cs="宋体"/>
          <w:sz w:val="24"/>
          <w:szCs w:val="24"/>
          <w:u w:val="single"/>
        </w:rPr>
        <w:t>（项目编号：XZ202600</w:t>
      </w:r>
      <w:r>
        <w:rPr>
          <w:rFonts w:hint="eastAsia" w:ascii="宋体" w:hAnsi="宋体" w:eastAsia="宋体" w:cs="宋体"/>
          <w:sz w:val="24"/>
          <w:szCs w:val="24"/>
          <w:u w:val="single"/>
          <w:lang w:eastAsia="zh-CN"/>
        </w:rPr>
        <w:t>9</w:t>
      </w:r>
      <w:r>
        <w:rPr>
          <w:rFonts w:hint="eastAsia" w:ascii="宋体" w:hAnsi="宋体" w:eastAsia="宋体" w:cs="宋体"/>
          <w:sz w:val="24"/>
          <w:szCs w:val="24"/>
          <w:u w:val="single"/>
        </w:rPr>
        <w:t>A）</w:t>
      </w:r>
      <w:r>
        <w:rPr>
          <w:rFonts w:hint="eastAsia" w:ascii="宋体" w:hAnsi="宋体" w:eastAsia="宋体" w:cs="宋体"/>
          <w:sz w:val="24"/>
          <w:szCs w:val="24"/>
        </w:rPr>
        <w:t>招标文件要求和乙方的投标文件及承诺，依据《中华人民共和国民法典》的有关规定，甲、乙双方按照平等互利、诚实信用的原则，经友好协商共同确定以下合同条款。</w:t>
      </w:r>
    </w:p>
    <w:p w14:paraId="787C9F23">
      <w:pPr>
        <w:snapToGrid w:val="0"/>
        <w:spacing w:beforeLines="0" w:afterLines="0" w:line="560" w:lineRule="exact"/>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lang w:eastAsia="zh-CN"/>
        </w:rPr>
        <w:t>一、</w:t>
      </w:r>
      <w:r>
        <w:rPr>
          <w:rFonts w:hint="eastAsia" w:ascii="宋体" w:hAnsi="宋体" w:eastAsia="宋体" w:cs="宋体"/>
          <w:b/>
          <w:bCs/>
          <w:sz w:val="24"/>
          <w:szCs w:val="24"/>
        </w:rPr>
        <w:t>合同项目与内容</w:t>
      </w:r>
    </w:p>
    <w:p w14:paraId="4CEAA945">
      <w:pPr>
        <w:snapToGrid w:val="0"/>
        <w:spacing w:beforeLines="0" w:afterLines="0" w:line="56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1.1合同项目：</w:t>
      </w:r>
      <w:r>
        <w:rPr>
          <w:rFonts w:hint="eastAsia" w:ascii="宋体" w:hAnsi="宋体" w:eastAsia="宋体" w:cs="宋体"/>
          <w:sz w:val="24"/>
          <w:szCs w:val="24"/>
          <w:u w:val="single"/>
        </w:rPr>
        <w:t>湖州学院安全保卫部消防系统运行管理及维护保养服务采购项目（项目编号：XZ2026009A）；</w:t>
      </w:r>
    </w:p>
    <w:p w14:paraId="3DD0B673">
      <w:pPr>
        <w:spacing w:beforeLines="0" w:afterLines="0" w:line="560" w:lineRule="exact"/>
        <w:ind w:firstLine="420"/>
        <w:rPr>
          <w:rFonts w:hint="eastAsia" w:ascii="宋体" w:hAnsi="宋体" w:eastAsia="宋体" w:cs="宋体"/>
          <w:sz w:val="24"/>
          <w:szCs w:val="24"/>
        </w:rPr>
      </w:pPr>
      <w:r>
        <w:rPr>
          <w:rFonts w:hint="eastAsia" w:ascii="宋体" w:hAnsi="宋体" w:eastAsia="宋体" w:cs="宋体"/>
          <w:sz w:val="24"/>
          <w:szCs w:val="24"/>
        </w:rPr>
        <w:t>1.2合同金额：人民币</w:t>
      </w:r>
      <w:r>
        <w:rPr>
          <w:rFonts w:hint="eastAsia" w:ascii="宋体" w:hAnsi="宋体" w:eastAsia="宋体" w:cs="宋体"/>
          <w:sz w:val="24"/>
          <w:szCs w:val="24"/>
          <w:u w:val="single"/>
        </w:rPr>
        <w:t>（大写）</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rPr>
        <w:t>元整；（小写）</w:t>
      </w:r>
      <w:r>
        <w:rPr>
          <w:rFonts w:hint="eastAsia" w:ascii="宋体" w:hAnsi="宋体" w:eastAsia="宋体" w:cs="宋体"/>
          <w:sz w:val="24"/>
          <w:szCs w:val="24"/>
          <w:u w:val="non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rPr>
        <w:t>元</w:t>
      </w:r>
      <w:r>
        <w:rPr>
          <w:rFonts w:hint="eastAsia" w:ascii="宋体" w:hAnsi="宋体" w:eastAsia="宋体" w:cs="宋体"/>
          <w:sz w:val="24"/>
          <w:szCs w:val="24"/>
        </w:rPr>
        <w:t>；本合同的价款为含税价，已包含乙方为履行本合同义务所需的全部费用。</w:t>
      </w:r>
    </w:p>
    <w:p w14:paraId="5F37EC9E">
      <w:pPr>
        <w:snapToGrid w:val="0"/>
        <w:spacing w:beforeLines="0" w:afterLines="0" w:line="56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1.3</w:t>
      </w:r>
      <w:r>
        <w:rPr>
          <w:rFonts w:hint="eastAsia" w:ascii="宋体" w:hAnsi="宋体" w:eastAsia="宋体" w:cs="宋体"/>
          <w:sz w:val="24"/>
          <w:szCs w:val="24"/>
          <w:lang w:val="en-US" w:eastAsia="zh-CN"/>
        </w:rPr>
        <w:t>服务</w:t>
      </w:r>
      <w:r>
        <w:rPr>
          <w:rFonts w:hint="eastAsia" w:ascii="宋体" w:hAnsi="宋体" w:eastAsia="宋体" w:cs="宋体"/>
          <w:sz w:val="24"/>
          <w:szCs w:val="24"/>
        </w:rPr>
        <w:t>内容：乙方提供满足国家、行业法律法规、采购文件</w:t>
      </w:r>
      <w:r>
        <w:rPr>
          <w:rFonts w:hint="eastAsia" w:ascii="宋体" w:hAnsi="宋体" w:eastAsia="宋体" w:cs="宋体"/>
          <w:sz w:val="24"/>
          <w:szCs w:val="24"/>
          <w:lang w:val="en-US" w:eastAsia="zh-CN"/>
        </w:rPr>
        <w:t>及投标文件</w:t>
      </w:r>
      <w:r>
        <w:rPr>
          <w:rFonts w:hint="eastAsia" w:ascii="宋体" w:hAnsi="宋体" w:eastAsia="宋体" w:cs="宋体"/>
          <w:sz w:val="24"/>
          <w:szCs w:val="24"/>
        </w:rPr>
        <w:t>要求的</w:t>
      </w:r>
      <w:r>
        <w:rPr>
          <w:rFonts w:hint="eastAsia" w:ascii="宋体" w:hAnsi="宋体" w:eastAsia="宋体" w:cs="宋体"/>
          <w:sz w:val="24"/>
          <w:szCs w:val="24"/>
          <w:u w:val="single"/>
        </w:rPr>
        <w:t>消防系统日常运行管理</w:t>
      </w:r>
      <w:r>
        <w:rPr>
          <w:rFonts w:hint="eastAsia" w:ascii="宋体" w:hAnsi="宋体" w:eastAsia="宋体" w:cs="宋体"/>
          <w:sz w:val="24"/>
          <w:szCs w:val="24"/>
          <w:u w:val="single"/>
          <w:lang w:val="en-US" w:eastAsia="zh-CN"/>
        </w:rPr>
        <w:t>服务</w:t>
      </w:r>
      <w:r>
        <w:rPr>
          <w:rFonts w:hint="eastAsia" w:ascii="宋体" w:hAnsi="宋体" w:eastAsia="宋体" w:cs="宋体"/>
          <w:sz w:val="24"/>
          <w:szCs w:val="24"/>
          <w:lang w:val="en-US" w:eastAsia="zh-CN"/>
        </w:rPr>
        <w:t>和</w:t>
      </w:r>
      <w:r>
        <w:rPr>
          <w:rFonts w:hint="eastAsia" w:ascii="宋体" w:hAnsi="宋体" w:eastAsia="宋体" w:cs="宋体"/>
          <w:sz w:val="24"/>
          <w:szCs w:val="24"/>
          <w:u w:val="single"/>
        </w:rPr>
        <w:t>消防设施维护保养服务</w:t>
      </w:r>
      <w:r>
        <w:rPr>
          <w:rFonts w:hint="eastAsia" w:ascii="宋体" w:hAnsi="宋体" w:eastAsia="宋体" w:cs="宋体"/>
          <w:sz w:val="24"/>
          <w:szCs w:val="24"/>
          <w:u w:val="none"/>
          <w:lang w:val="en-US" w:eastAsia="zh-CN"/>
        </w:rPr>
        <w:t>。</w:t>
      </w:r>
    </w:p>
    <w:p w14:paraId="5809D044">
      <w:pPr>
        <w:snapToGrid w:val="0"/>
        <w:spacing w:beforeLines="0" w:afterLines="0" w:line="560" w:lineRule="exact"/>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服务时间与服务地点</w:t>
      </w:r>
    </w:p>
    <w:p w14:paraId="49A1E640">
      <w:pPr>
        <w:snapToGrid w:val="0"/>
        <w:spacing w:beforeLines="0" w:afterLines="0" w:line="56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2.1服务持续时间：</w:t>
      </w:r>
      <w:r>
        <w:rPr>
          <w:rFonts w:hint="eastAsia" w:ascii="宋体" w:hAnsi="宋体" w:eastAsia="宋体" w:cs="宋体"/>
          <w:sz w:val="24"/>
          <w:szCs w:val="24"/>
          <w:u w:val="single"/>
          <w:lang w:val="en-US" w:eastAsia="zh-CN"/>
        </w:rPr>
        <w:t>一年，即2026年9月1日—2027年8月31日；</w:t>
      </w:r>
    </w:p>
    <w:p w14:paraId="7E7E4CEC">
      <w:pPr>
        <w:snapToGrid w:val="0"/>
        <w:spacing w:beforeLines="0" w:afterLines="0" w:line="56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2.2服务地点：</w:t>
      </w:r>
      <w:r>
        <w:rPr>
          <w:rFonts w:hint="eastAsia" w:ascii="宋体" w:hAnsi="宋体" w:eastAsia="宋体" w:cs="宋体"/>
          <w:sz w:val="24"/>
          <w:szCs w:val="24"/>
          <w:u w:val="single"/>
          <w:lang w:val="en-US" w:eastAsia="zh-CN"/>
        </w:rPr>
        <w:t xml:space="preserve">   湖州学院   </w:t>
      </w:r>
    </w:p>
    <w:p w14:paraId="3D4C7C43">
      <w:pPr>
        <w:snapToGrid w:val="0"/>
        <w:spacing w:beforeLines="0" w:afterLines="0" w:line="560" w:lineRule="exact"/>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技术规范</w:t>
      </w:r>
    </w:p>
    <w:p w14:paraId="3D11733E">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3.1本合同执行国家及本省、市现行项目实施及验收规范及有关条例、实施办法等</w:t>
      </w:r>
      <w:r>
        <w:rPr>
          <w:rFonts w:hint="eastAsia" w:ascii="宋体" w:hAnsi="宋体" w:eastAsia="宋体" w:cs="宋体"/>
          <w:sz w:val="24"/>
          <w:szCs w:val="24"/>
          <w:lang w:eastAsia="zh-CN"/>
        </w:rPr>
        <w:t>，</w:t>
      </w:r>
      <w:r>
        <w:rPr>
          <w:rFonts w:hint="eastAsia" w:ascii="宋体" w:hAnsi="宋体" w:eastAsia="宋体" w:cs="宋体"/>
          <w:sz w:val="24"/>
          <w:szCs w:val="24"/>
        </w:rPr>
        <w:t>以最新版本为准；</w:t>
      </w:r>
    </w:p>
    <w:p w14:paraId="5F0E87AA">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3.2提供和交付的服务技术规范应与</w:t>
      </w:r>
      <w:r>
        <w:rPr>
          <w:rFonts w:hint="eastAsia" w:ascii="宋体" w:hAnsi="宋体" w:eastAsia="宋体" w:cs="宋体"/>
          <w:sz w:val="24"/>
          <w:szCs w:val="24"/>
          <w:lang w:val="en-US" w:eastAsia="zh-CN"/>
        </w:rPr>
        <w:t>采购</w:t>
      </w:r>
      <w:r>
        <w:rPr>
          <w:rFonts w:hint="eastAsia" w:ascii="宋体" w:hAnsi="宋体" w:eastAsia="宋体" w:cs="宋体"/>
          <w:sz w:val="24"/>
          <w:szCs w:val="24"/>
        </w:rPr>
        <w:t>文件规定的技术规范相一致。</w:t>
      </w:r>
    </w:p>
    <w:p w14:paraId="56AA1A66">
      <w:pPr>
        <w:spacing w:beforeLines="0" w:afterLines="0" w:line="560" w:lineRule="exact"/>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付款方式</w:t>
      </w:r>
    </w:p>
    <w:p w14:paraId="523AFE20">
      <w:pPr>
        <w:spacing w:beforeLines="0" w:afterLines="0"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.1按季度平均支付（与考核周期同步），每季度项目履行完毕且验收合格后，根据本季度考核结果支付对应款项。</w:t>
      </w:r>
    </w:p>
    <w:p w14:paraId="3E3E10C8">
      <w:pPr>
        <w:spacing w:beforeLines="0" w:afterLines="0"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.2每笔款项申请给付前，乙方应向甲方开具并交付足额、合规的增值税（专用/普通）发票，甲方自收到发票后在约定期限内，向乙方给付对应款项。</w:t>
      </w:r>
    </w:p>
    <w:p w14:paraId="6821D9B2">
      <w:pPr>
        <w:spacing w:beforeLines="0" w:afterLines="0"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4.3</w:t>
      </w:r>
      <w:r>
        <w:rPr>
          <w:rFonts w:hint="eastAsia" w:ascii="宋体" w:hAnsi="宋体" w:eastAsia="宋体" w:cs="宋体"/>
          <w:sz w:val="24"/>
          <w:szCs w:val="24"/>
        </w:rPr>
        <w:t>税费：本服务执行中相关的一切税费均由乙方负担。</w:t>
      </w:r>
    </w:p>
    <w:p w14:paraId="383A6821">
      <w:pPr>
        <w:snapToGrid w:val="0"/>
        <w:spacing w:beforeLines="0" w:afterLines="0" w:line="560" w:lineRule="exact"/>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验收</w:t>
      </w:r>
    </w:p>
    <w:p w14:paraId="21E0D1F6">
      <w:pPr>
        <w:spacing w:beforeLines="0" w:afterLines="0" w:line="560" w:lineRule="exact"/>
        <w:ind w:firstLine="420"/>
        <w:jc w:val="left"/>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.1</w:t>
      </w:r>
      <w:r>
        <w:rPr>
          <w:rFonts w:hint="eastAsia" w:ascii="宋体" w:hAnsi="宋体" w:eastAsia="宋体" w:cs="宋体"/>
          <w:sz w:val="24"/>
          <w:szCs w:val="24"/>
          <w:highlight w:val="none"/>
        </w:rPr>
        <w:t>乙方完成合同范围的工作</w:t>
      </w:r>
      <w:r>
        <w:rPr>
          <w:rFonts w:hint="eastAsia" w:ascii="宋体" w:hAnsi="宋体" w:eastAsia="宋体" w:cs="宋体"/>
          <w:sz w:val="24"/>
          <w:szCs w:val="24"/>
        </w:rPr>
        <w:t>，并经自查符合合同要求后，以书面形式向甲方提出验收申请，</w:t>
      </w:r>
      <w:r>
        <w:rPr>
          <w:rFonts w:hint="eastAsia" w:ascii="宋体" w:hAnsi="宋体" w:eastAsia="宋体" w:cs="宋体"/>
          <w:sz w:val="24"/>
          <w:szCs w:val="24"/>
          <w:lang w:val="en-US" w:eastAsia="zh-CN"/>
        </w:rPr>
        <w:t>并</w:t>
      </w:r>
      <w:r>
        <w:rPr>
          <w:rFonts w:hint="eastAsia" w:ascii="宋体" w:hAnsi="宋体" w:eastAsia="宋体" w:cs="宋体"/>
          <w:sz w:val="24"/>
          <w:szCs w:val="24"/>
        </w:rPr>
        <w:t>提供相关材料，由甲方组织相关部门进行验收。当验收结果与合同要求不符时，应书面告知乙方排除故障或消除缺陷，并重新进行本项目的验收。验收依据以本合同及附件规定为准。</w:t>
      </w:r>
    </w:p>
    <w:p w14:paraId="453E2597">
      <w:pPr>
        <w:spacing w:beforeLines="0" w:afterLines="0" w:line="560" w:lineRule="exact"/>
        <w:ind w:firstLine="420"/>
        <w:jc w:val="left"/>
        <w:rPr>
          <w:rFonts w:hint="eastAsia" w:ascii="宋体" w:hAnsi="宋体" w:eastAsia="宋体" w:cs="宋体"/>
          <w:sz w:val="24"/>
          <w:szCs w:val="24"/>
        </w:rPr>
      </w:pPr>
      <w:r>
        <w:rPr>
          <w:rFonts w:hint="eastAsia" w:ascii="宋体" w:hAnsi="宋体" w:eastAsia="宋体" w:cs="宋体"/>
          <w:sz w:val="24"/>
          <w:szCs w:val="24"/>
          <w:lang w:val="en-US" w:eastAsia="zh-CN"/>
        </w:rPr>
        <w:t>5.2</w:t>
      </w:r>
      <w:r>
        <w:rPr>
          <w:rFonts w:hint="eastAsia" w:ascii="宋体" w:hAnsi="宋体" w:eastAsia="宋体" w:cs="宋体"/>
          <w:sz w:val="24"/>
          <w:szCs w:val="24"/>
        </w:rPr>
        <w:t>每季度由甲方依据</w:t>
      </w:r>
      <w:r>
        <w:rPr>
          <w:rFonts w:hint="eastAsia" w:ascii="宋体" w:hAnsi="宋体" w:eastAsia="宋体" w:cs="宋体"/>
          <w:sz w:val="24"/>
          <w:szCs w:val="24"/>
          <w:lang w:val="en-US" w:eastAsia="zh-CN"/>
        </w:rPr>
        <w:t>附件</w:t>
      </w:r>
      <w:r>
        <w:rPr>
          <w:rFonts w:hint="eastAsia" w:ascii="宋体" w:hAnsi="宋体" w:eastAsia="宋体" w:cs="宋体"/>
          <w:sz w:val="24"/>
          <w:szCs w:val="24"/>
          <w:lang w:eastAsia="zh-CN"/>
        </w:rPr>
        <w:t>《湖州学院消防运行管理与维保服务季度考核办法》</w:t>
      </w:r>
      <w:r>
        <w:rPr>
          <w:rFonts w:hint="eastAsia" w:ascii="宋体" w:hAnsi="宋体" w:eastAsia="宋体" w:cs="宋体"/>
          <w:sz w:val="24"/>
          <w:szCs w:val="24"/>
        </w:rPr>
        <w:t>进行</w:t>
      </w:r>
      <w:r>
        <w:rPr>
          <w:rFonts w:hint="eastAsia" w:ascii="宋体" w:hAnsi="宋体" w:eastAsia="宋体" w:cs="宋体"/>
          <w:sz w:val="24"/>
          <w:szCs w:val="24"/>
          <w:lang w:val="en-US" w:eastAsia="zh-CN"/>
        </w:rPr>
        <w:t>考核评分</w:t>
      </w:r>
      <w:r>
        <w:rPr>
          <w:rFonts w:hint="eastAsia" w:ascii="宋体" w:hAnsi="宋体" w:eastAsia="宋体" w:cs="宋体"/>
          <w:sz w:val="24"/>
          <w:szCs w:val="24"/>
        </w:rPr>
        <w:t>，签字确认的考核表作为支付进度款的依据</w:t>
      </w:r>
      <w:r>
        <w:rPr>
          <w:rFonts w:hint="eastAsia" w:ascii="宋体" w:hAnsi="宋体" w:eastAsia="宋体" w:cs="宋体"/>
          <w:sz w:val="24"/>
          <w:szCs w:val="24"/>
          <w:lang w:eastAsia="zh-CN"/>
        </w:rPr>
        <w:t>。</w:t>
      </w:r>
    </w:p>
    <w:p w14:paraId="2490673D">
      <w:pPr>
        <w:spacing w:beforeLines="0" w:afterLines="0" w:line="560" w:lineRule="exact"/>
        <w:ind w:firstLine="420"/>
        <w:jc w:val="left"/>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服务质量保证：乙方应保证服务过程的规范性、科学性，服务过程中不得侵犯甲方的合法权益。本项目将依据《湖州学院采购项目验收管理办法（试行）》对项目过程性材料及完成结果进行验收，项目验收不合格的，由项目验收小组提出限期整改意见，并告知乙方及甲方，若整改后仍不合格则依据合同条款退货、换货、索赔或重新实施。</w:t>
      </w:r>
    </w:p>
    <w:p w14:paraId="7D668D1C">
      <w:pPr>
        <w:snapToGrid w:val="0"/>
        <w:spacing w:beforeLines="0" w:afterLines="0" w:line="560" w:lineRule="exact"/>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、甲方的权利、义务</w:t>
      </w:r>
    </w:p>
    <w:p w14:paraId="3E6DACF8">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6.1</w:t>
      </w:r>
      <w:r>
        <w:rPr>
          <w:rFonts w:hint="eastAsia" w:ascii="宋体" w:hAnsi="宋体" w:eastAsia="宋体" w:cs="宋体"/>
          <w:sz w:val="24"/>
          <w:szCs w:val="24"/>
        </w:rPr>
        <w:t>审核乙方的消防系统日常运行管理服务和消防设施维护保养服务管理制度及服务方案，并监督其执行。</w:t>
      </w:r>
    </w:p>
    <w:p w14:paraId="0FB8D3D9">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6.2</w:t>
      </w:r>
      <w:r>
        <w:rPr>
          <w:rFonts w:hint="eastAsia" w:ascii="宋体" w:hAnsi="宋体" w:eastAsia="宋体" w:cs="宋体"/>
          <w:sz w:val="24"/>
          <w:szCs w:val="24"/>
        </w:rPr>
        <w:t>监督乙方消防日常运行</w:t>
      </w:r>
      <w:r>
        <w:rPr>
          <w:rFonts w:hint="eastAsia" w:ascii="宋体" w:hAnsi="宋体" w:eastAsia="宋体" w:cs="宋体"/>
          <w:sz w:val="24"/>
          <w:szCs w:val="24"/>
          <w:lang w:val="en-US" w:eastAsia="zh-CN"/>
        </w:rPr>
        <w:t>管理驻校人员和</w:t>
      </w:r>
      <w:r>
        <w:rPr>
          <w:rFonts w:hint="eastAsia" w:ascii="宋体" w:hAnsi="宋体" w:eastAsia="宋体" w:cs="宋体"/>
          <w:sz w:val="24"/>
          <w:szCs w:val="24"/>
        </w:rPr>
        <w:t>消防设施维护保养</w:t>
      </w:r>
      <w:r>
        <w:rPr>
          <w:rFonts w:hint="eastAsia" w:ascii="宋体" w:hAnsi="宋体" w:eastAsia="宋体" w:cs="宋体"/>
          <w:sz w:val="24"/>
          <w:szCs w:val="24"/>
          <w:lang w:val="en-US" w:eastAsia="zh-CN"/>
        </w:rPr>
        <w:t>服务</w:t>
      </w:r>
      <w:r>
        <w:rPr>
          <w:rFonts w:hint="eastAsia" w:ascii="宋体" w:hAnsi="宋体" w:eastAsia="宋体" w:cs="宋体"/>
          <w:sz w:val="24"/>
          <w:szCs w:val="24"/>
        </w:rPr>
        <w:t>人员实际配备情况，有权核查乙方维修保养机构资质证书和现场维修保养人员执业资格证书。</w:t>
      </w:r>
    </w:p>
    <w:p w14:paraId="272FAA5E">
      <w:pPr>
        <w:snapToGrid w:val="0"/>
        <w:spacing w:beforeLines="0" w:afterLines="0" w:line="560" w:lineRule="exact"/>
        <w:ind w:firstLine="480" w:firstLineChars="200"/>
        <w:jc w:val="left"/>
      </w:pPr>
      <w:r>
        <w:rPr>
          <w:rFonts w:hint="eastAsia" w:ascii="宋体" w:hAnsi="宋体" w:eastAsia="宋体" w:cs="宋体"/>
          <w:sz w:val="24"/>
          <w:szCs w:val="24"/>
          <w:lang w:val="en-US" w:eastAsia="zh-CN"/>
        </w:rPr>
        <w:t>6.3</w:t>
      </w:r>
      <w:r>
        <w:rPr>
          <w:rFonts w:hint="eastAsia" w:ascii="宋体" w:hAnsi="宋体" w:eastAsia="宋体" w:cs="宋体"/>
          <w:sz w:val="24"/>
          <w:szCs w:val="24"/>
        </w:rPr>
        <w:t>非因甲方原因，乙方服务工期内不能完成消防设施维保等相关服务，甲方有权解除合同，或要求乙方继续履行，并追究乙方违约责任。乙方每延期一天，需按合同总价</w:t>
      </w:r>
      <w:r>
        <w:rPr>
          <w:rFonts w:hint="eastAsia" w:ascii="宋体" w:hAnsi="宋体" w:eastAsia="宋体" w:cs="宋体"/>
          <w:sz w:val="24"/>
          <w:szCs w:val="24"/>
          <w:highlight w:val="none"/>
        </w:rPr>
        <w:t>的</w:t>
      </w:r>
      <w:r>
        <w:rPr>
          <w:rFonts w:hint="default" w:ascii="Times New Roman" w:hAnsi="Times New Roman" w:eastAsia="宋体" w:cs="Times New Roman"/>
          <w:sz w:val="24"/>
          <w:szCs w:val="24"/>
          <w:highlight w:val="none"/>
          <w:u w:val="single"/>
          <w:lang w:val="en-US" w:eastAsia="zh-CN"/>
        </w:rPr>
        <w:t xml:space="preserve"> 1‰ </w:t>
      </w:r>
      <w:r>
        <w:rPr>
          <w:rFonts w:hint="eastAsia" w:ascii="宋体" w:hAnsi="宋体" w:eastAsia="宋体" w:cs="宋体"/>
          <w:sz w:val="24"/>
          <w:szCs w:val="24"/>
        </w:rPr>
        <w:t>向甲方支付违约金。</w:t>
      </w:r>
    </w:p>
    <w:p w14:paraId="63D33C2E">
      <w:pPr>
        <w:snapToGrid w:val="0"/>
        <w:spacing w:beforeLines="0" w:afterLines="0" w:line="56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6.4违约责任：</w:t>
      </w:r>
    </w:p>
    <w:p w14:paraId="243CD978">
      <w:pPr>
        <w:snapToGrid w:val="0"/>
        <w:spacing w:beforeLines="0" w:afterLines="0" w:line="560" w:lineRule="exact"/>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逾期违约：乙方未按合同约定时间提供服务或完成整改，每逾期一日，须向甲方支付合同总额千分之</w:t>
      </w:r>
      <w:r>
        <w:rPr>
          <w:rFonts w:hint="eastAsia" w:ascii="宋体" w:hAnsi="宋体" w:eastAsia="宋体" w:cs="宋体"/>
          <w:sz w:val="24"/>
          <w:lang w:eastAsia="zh-CN"/>
        </w:rPr>
        <w:t>【</w:t>
      </w:r>
      <w:r>
        <w:rPr>
          <w:rFonts w:hint="eastAsia" w:ascii="宋体" w:hAnsi="宋体" w:eastAsia="宋体" w:cs="宋体"/>
          <w:sz w:val="24"/>
          <w:lang w:val="en-US" w:eastAsia="zh-CN"/>
        </w:rPr>
        <w:t>一</w:t>
      </w:r>
      <w:r>
        <w:rPr>
          <w:rFonts w:hint="eastAsia" w:ascii="宋体" w:hAnsi="宋体" w:eastAsia="宋体" w:cs="宋体"/>
          <w:sz w:val="24"/>
          <w:lang w:eastAsia="zh-CN"/>
        </w:rPr>
        <w:t>】</w:t>
      </w:r>
      <w:r>
        <w:rPr>
          <w:rFonts w:hint="eastAsia" w:ascii="宋体" w:hAnsi="宋体" w:eastAsia="宋体" w:cs="宋体"/>
          <w:sz w:val="24"/>
        </w:rPr>
        <w:t>的违约金；逾期超过10日，甲方有权单方解除合同。</w:t>
      </w:r>
    </w:p>
    <w:p w14:paraId="78258B17">
      <w:pPr>
        <w:snapToGrid w:val="0"/>
        <w:spacing w:beforeLines="0" w:afterLines="0" w:line="560" w:lineRule="exact"/>
        <w:ind w:firstLine="480" w:firstLineChars="200"/>
        <w:jc w:val="left"/>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lang w:eastAsia="zh-CN"/>
        </w:rPr>
        <w:t>）</w:t>
      </w:r>
      <w:r>
        <w:rPr>
          <w:rFonts w:hint="eastAsia" w:ascii="宋体" w:hAnsi="宋体" w:eastAsia="宋体" w:cs="宋体"/>
          <w:sz w:val="24"/>
        </w:rPr>
        <w:t>人员违约：驻校人员未经甲方同意擅自离岗、缺岗，每人次扣除违约金</w:t>
      </w:r>
      <w:r>
        <w:rPr>
          <w:rFonts w:hint="eastAsia" w:ascii="宋体" w:hAnsi="宋体" w:eastAsia="宋体" w:cs="宋体"/>
          <w:sz w:val="24"/>
          <w:lang w:eastAsia="zh-CN"/>
        </w:rPr>
        <w:t>【</w:t>
      </w:r>
      <w:r>
        <w:rPr>
          <w:rFonts w:hint="eastAsia" w:ascii="宋体" w:hAnsi="宋体" w:eastAsia="宋体" w:cs="宋体"/>
          <w:sz w:val="24"/>
          <w:lang w:val="en-US" w:eastAsia="zh-CN"/>
        </w:rPr>
        <w:t>500</w:t>
      </w:r>
      <w:r>
        <w:rPr>
          <w:rFonts w:hint="eastAsia" w:ascii="宋体" w:hAnsi="宋体" w:eastAsia="宋体" w:cs="宋体"/>
          <w:sz w:val="24"/>
          <w:lang w:eastAsia="zh-CN"/>
        </w:rPr>
        <w:t>】</w:t>
      </w:r>
      <w:r>
        <w:rPr>
          <w:rFonts w:hint="eastAsia" w:ascii="宋体" w:hAnsi="宋体" w:eastAsia="宋体" w:cs="宋体"/>
          <w:sz w:val="24"/>
        </w:rPr>
        <w:t>元；擅自更换不具备同等资质的人员，每次扣除违约金</w:t>
      </w:r>
      <w:r>
        <w:rPr>
          <w:rFonts w:hint="eastAsia" w:ascii="宋体" w:hAnsi="宋体" w:eastAsia="宋体" w:cs="宋体"/>
          <w:sz w:val="24"/>
          <w:lang w:eastAsia="zh-CN"/>
        </w:rPr>
        <w:t>【</w:t>
      </w:r>
      <w:r>
        <w:rPr>
          <w:rFonts w:hint="eastAsia" w:ascii="宋体" w:hAnsi="宋体" w:eastAsia="宋体" w:cs="宋体"/>
          <w:sz w:val="24"/>
          <w:lang w:val="en-US" w:eastAsia="zh-CN"/>
        </w:rPr>
        <w:t>500</w:t>
      </w:r>
      <w:r>
        <w:rPr>
          <w:rFonts w:hint="eastAsia" w:ascii="宋体" w:hAnsi="宋体" w:eastAsia="宋体" w:cs="宋体"/>
          <w:sz w:val="24"/>
          <w:lang w:eastAsia="zh-CN"/>
        </w:rPr>
        <w:t>】</w:t>
      </w:r>
      <w:r>
        <w:rPr>
          <w:rFonts w:hint="eastAsia" w:ascii="宋体" w:hAnsi="宋体" w:eastAsia="宋体" w:cs="宋体"/>
          <w:sz w:val="24"/>
        </w:rPr>
        <w:t>元。</w:t>
      </w:r>
    </w:p>
    <w:p w14:paraId="20C736EA">
      <w:pPr>
        <w:snapToGrid w:val="0"/>
        <w:spacing w:beforeLines="0" w:afterLines="0" w:line="560" w:lineRule="exact"/>
        <w:ind w:firstLine="480" w:firstLineChars="200"/>
        <w:jc w:val="left"/>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3</w:t>
      </w:r>
      <w:r>
        <w:rPr>
          <w:rFonts w:hint="eastAsia" w:ascii="宋体" w:hAnsi="宋体" w:eastAsia="宋体" w:cs="宋体"/>
          <w:sz w:val="24"/>
          <w:lang w:eastAsia="zh-CN"/>
        </w:rPr>
        <w:t>）</w:t>
      </w:r>
      <w:r>
        <w:rPr>
          <w:rFonts w:hint="eastAsia" w:ascii="宋体" w:hAnsi="宋体" w:eastAsia="宋体" w:cs="宋体"/>
          <w:sz w:val="24"/>
        </w:rPr>
        <w:t>响应违约：接到报修后未按规定时间到达现场，每次扣除违约金</w:t>
      </w:r>
      <w:r>
        <w:rPr>
          <w:rFonts w:hint="eastAsia" w:ascii="宋体" w:hAnsi="宋体" w:eastAsia="宋体" w:cs="宋体"/>
          <w:sz w:val="24"/>
          <w:lang w:eastAsia="zh-CN"/>
        </w:rPr>
        <w:t>【</w:t>
      </w:r>
      <w:r>
        <w:rPr>
          <w:rFonts w:hint="eastAsia" w:ascii="宋体" w:hAnsi="宋体" w:eastAsia="宋体" w:cs="宋体"/>
          <w:sz w:val="24"/>
          <w:lang w:val="en-US" w:eastAsia="zh-CN"/>
        </w:rPr>
        <w:t>500</w:t>
      </w:r>
      <w:r>
        <w:rPr>
          <w:rFonts w:hint="eastAsia" w:ascii="宋体" w:hAnsi="宋体" w:eastAsia="宋体" w:cs="宋体"/>
          <w:sz w:val="24"/>
          <w:lang w:eastAsia="zh-CN"/>
        </w:rPr>
        <w:t>】</w:t>
      </w:r>
      <w:r>
        <w:rPr>
          <w:rFonts w:hint="eastAsia" w:ascii="宋体" w:hAnsi="宋体" w:eastAsia="宋体" w:cs="宋体"/>
          <w:sz w:val="24"/>
        </w:rPr>
        <w:t>元。</w:t>
      </w:r>
    </w:p>
    <w:p w14:paraId="078683F7">
      <w:pPr>
        <w:snapToGrid w:val="0"/>
        <w:spacing w:beforeLines="0" w:afterLines="0" w:line="560" w:lineRule="exact"/>
        <w:ind w:firstLine="480" w:firstLineChars="200"/>
        <w:jc w:val="left"/>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4</w:t>
      </w:r>
      <w:r>
        <w:rPr>
          <w:rFonts w:hint="eastAsia" w:ascii="宋体" w:hAnsi="宋体" w:eastAsia="宋体" w:cs="宋体"/>
          <w:sz w:val="24"/>
          <w:lang w:eastAsia="zh-CN"/>
        </w:rPr>
        <w:t>）</w:t>
      </w:r>
      <w:r>
        <w:rPr>
          <w:rFonts w:hint="eastAsia" w:ascii="宋体" w:hAnsi="宋体" w:eastAsia="宋体" w:cs="宋体"/>
          <w:sz w:val="24"/>
        </w:rPr>
        <w:t>事故责任：因乙方维保不当、漏检、误操作等原因，导致消防系统在火灾中无法正常启动或造成</w:t>
      </w:r>
      <w:r>
        <w:rPr>
          <w:rFonts w:hint="eastAsia" w:ascii="宋体" w:hAnsi="宋体" w:eastAsia="宋体" w:cs="宋体"/>
          <w:sz w:val="24"/>
          <w:lang w:val="en-US" w:eastAsia="zh-CN"/>
        </w:rPr>
        <w:t>人员伤亡、</w:t>
      </w:r>
      <w:r>
        <w:rPr>
          <w:rFonts w:hint="eastAsia" w:ascii="宋体" w:hAnsi="宋体" w:eastAsia="宋体" w:cs="宋体"/>
          <w:sz w:val="24"/>
        </w:rPr>
        <w:t>损失扩大的，乙方应承担全部法律责任及经济赔偿责任，并向甲方支付合同总额</w:t>
      </w:r>
      <w:r>
        <w:rPr>
          <w:rFonts w:hint="eastAsia" w:ascii="宋体" w:hAnsi="宋体" w:eastAsia="宋体" w:cs="宋体"/>
          <w:sz w:val="24"/>
          <w:lang w:eastAsia="zh-CN"/>
        </w:rPr>
        <w:t>【</w:t>
      </w:r>
      <w:r>
        <w:rPr>
          <w:rFonts w:hint="eastAsia" w:ascii="宋体" w:hAnsi="宋体" w:eastAsia="宋体" w:cs="宋体"/>
          <w:sz w:val="24"/>
          <w:lang w:val="en-US" w:eastAsia="zh-CN"/>
        </w:rPr>
        <w:t>30</w:t>
      </w:r>
      <w:r>
        <w:rPr>
          <w:rFonts w:hint="eastAsia" w:ascii="宋体" w:hAnsi="宋体" w:eastAsia="宋体" w:cs="宋体"/>
          <w:sz w:val="24"/>
          <w:lang w:eastAsia="zh-CN"/>
        </w:rPr>
        <w:t>】</w:t>
      </w:r>
      <w:r>
        <w:rPr>
          <w:rFonts w:hint="eastAsia" w:ascii="宋体" w:hAnsi="宋体" w:eastAsia="宋体" w:cs="宋体"/>
          <w:sz w:val="24"/>
        </w:rPr>
        <w:t>%的惩罚性违约金。</w:t>
      </w:r>
    </w:p>
    <w:p w14:paraId="41DE4680">
      <w:pPr>
        <w:snapToGrid w:val="0"/>
        <w:spacing w:beforeLines="0" w:afterLines="0" w:line="5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6.5</w:t>
      </w:r>
      <w:r>
        <w:rPr>
          <w:rFonts w:hint="eastAsia" w:ascii="宋体" w:hAnsi="宋体" w:eastAsia="宋体" w:cs="宋体"/>
          <w:sz w:val="24"/>
          <w:szCs w:val="24"/>
          <w:highlight w:val="none"/>
        </w:rPr>
        <w:t>甲方向乙方提供</w:t>
      </w:r>
      <w:r>
        <w:rPr>
          <w:rFonts w:hint="eastAsia" w:ascii="宋体" w:hAnsi="宋体" w:eastAsia="宋体" w:cs="宋体"/>
          <w:sz w:val="24"/>
          <w:szCs w:val="24"/>
          <w:highlight w:val="none"/>
          <w:lang w:val="en-US" w:eastAsia="zh-CN"/>
        </w:rPr>
        <w:t>学校</w:t>
      </w:r>
      <w:r>
        <w:rPr>
          <w:rFonts w:hint="eastAsia" w:ascii="宋体" w:hAnsi="宋体" w:eastAsia="宋体" w:cs="宋体"/>
          <w:sz w:val="24"/>
          <w:szCs w:val="24"/>
          <w:highlight w:val="none"/>
        </w:rPr>
        <w:t>完整的消防图纸、消防点位图。</w:t>
      </w:r>
    </w:p>
    <w:p w14:paraId="34AAEDB3">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6</w:t>
      </w:r>
      <w:r>
        <w:rPr>
          <w:rFonts w:hint="eastAsia" w:ascii="宋体" w:hAnsi="宋体" w:eastAsia="宋体" w:cs="宋体"/>
          <w:sz w:val="24"/>
          <w:szCs w:val="24"/>
        </w:rPr>
        <w:t>甲方安排专</w:t>
      </w:r>
      <w:r>
        <w:rPr>
          <w:rFonts w:hint="eastAsia" w:ascii="宋体" w:hAnsi="宋体" w:eastAsia="宋体" w:cs="宋体"/>
          <w:sz w:val="24"/>
          <w:szCs w:val="24"/>
          <w:lang w:val="en-US" w:eastAsia="zh-CN"/>
        </w:rPr>
        <w:t>/</w:t>
      </w:r>
      <w:r>
        <w:rPr>
          <w:rFonts w:hint="eastAsia" w:ascii="宋体" w:hAnsi="宋体" w:eastAsia="宋体" w:cs="宋体"/>
          <w:sz w:val="24"/>
          <w:szCs w:val="24"/>
        </w:rPr>
        <w:t>兼职科室负责消防运行和维保工作的日常监管，掌握建筑消防设施的使用、操作规程，发现消防设施存在问题和故障并及时通知乙方进行维修，对其消防设施系统运行登记表和检查表等内容签字确认。</w:t>
      </w:r>
    </w:p>
    <w:p w14:paraId="00490E29">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6.7</w:t>
      </w:r>
      <w:r>
        <w:rPr>
          <w:rFonts w:hint="eastAsia" w:ascii="宋体" w:hAnsi="宋体" w:eastAsia="宋体" w:cs="宋体"/>
          <w:sz w:val="24"/>
          <w:szCs w:val="24"/>
        </w:rPr>
        <w:t>对乙方商业秘密（包括商业和技术、经营、管理、知识产权等）负有保密责任，如有泄密行为承担泄密责任。</w:t>
      </w:r>
    </w:p>
    <w:p w14:paraId="67A0389C">
      <w:pPr>
        <w:snapToGrid w:val="0"/>
        <w:spacing w:beforeLines="0" w:afterLines="0" w:line="560" w:lineRule="exact"/>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、乙方的权利、义务</w:t>
      </w:r>
    </w:p>
    <w:p w14:paraId="5420791C">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7.1</w:t>
      </w:r>
      <w:r>
        <w:rPr>
          <w:rFonts w:hint="eastAsia" w:ascii="宋体" w:hAnsi="宋体" w:eastAsia="宋体" w:cs="宋体"/>
          <w:sz w:val="24"/>
          <w:szCs w:val="24"/>
        </w:rPr>
        <w:t>乙方对甲方的消防设施系统进行全面的运行检查，如有检查不合格项目，应配合甲方制订消防安全隐患整改方案，在施工整改前乙方须加强维保、巡查，第一时间发现及处理消防隐患。</w:t>
      </w:r>
    </w:p>
    <w:p w14:paraId="105D9A9C">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7.2</w:t>
      </w:r>
      <w:r>
        <w:rPr>
          <w:rFonts w:hint="eastAsia" w:ascii="宋体" w:hAnsi="宋体" w:eastAsia="宋体" w:cs="宋体"/>
          <w:sz w:val="24"/>
          <w:szCs w:val="24"/>
        </w:rPr>
        <w:t>乙方负责整理、建立维修保养资料档案。</w:t>
      </w:r>
    </w:p>
    <w:p w14:paraId="43970834">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7.3</w:t>
      </w:r>
      <w:r>
        <w:rPr>
          <w:rFonts w:hint="eastAsia" w:ascii="宋体" w:hAnsi="宋体" w:eastAsia="宋体" w:cs="宋体"/>
          <w:sz w:val="24"/>
          <w:szCs w:val="24"/>
        </w:rPr>
        <w:t>乙方</w:t>
      </w:r>
      <w:r>
        <w:rPr>
          <w:rFonts w:hint="eastAsia" w:ascii="宋体" w:hAnsi="宋体" w:eastAsia="宋体" w:cs="宋体"/>
          <w:sz w:val="24"/>
          <w:szCs w:val="24"/>
          <w:lang w:val="en-US" w:eastAsia="zh-CN"/>
        </w:rPr>
        <w:t>消防日常运行管理驻校人员和消防设施维护保养服务人员</w:t>
      </w:r>
      <w:r>
        <w:rPr>
          <w:rFonts w:hint="eastAsia" w:ascii="宋体" w:hAnsi="宋体" w:eastAsia="宋体" w:cs="宋体"/>
          <w:sz w:val="24"/>
          <w:szCs w:val="24"/>
        </w:rPr>
        <w:t>应遵守甲方的管理制度，在不违背国家现行消防技术规范的基础上，充分尊重甲方的意见，与甲方密切协调配合，确保维修保养质量和施工安全。</w:t>
      </w:r>
    </w:p>
    <w:p w14:paraId="0B38B515">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7.4</w:t>
      </w:r>
      <w:r>
        <w:rPr>
          <w:rFonts w:hint="eastAsia" w:ascii="宋体" w:hAnsi="宋体" w:eastAsia="宋体" w:cs="宋体"/>
          <w:sz w:val="24"/>
          <w:szCs w:val="24"/>
        </w:rPr>
        <w:t>乙方在对隐蔽工程进行维修保养时，应尽量保护原设施，若不可避免要对原设施进行改动，由甲方双方共同协商解决。</w:t>
      </w:r>
    </w:p>
    <w:p w14:paraId="407D155C">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7.5</w:t>
      </w:r>
      <w:r>
        <w:rPr>
          <w:rFonts w:hint="eastAsia" w:ascii="宋体" w:hAnsi="宋体" w:eastAsia="宋体" w:cs="宋体"/>
          <w:sz w:val="24"/>
          <w:szCs w:val="24"/>
        </w:rPr>
        <w:t>乙方维保人员持证上岗，并发放社保统筹。</w:t>
      </w:r>
    </w:p>
    <w:p w14:paraId="435075C2">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7.6</w:t>
      </w:r>
      <w:r>
        <w:rPr>
          <w:rFonts w:hint="eastAsia" w:ascii="宋体" w:hAnsi="宋体" w:eastAsia="宋体" w:cs="宋体"/>
          <w:sz w:val="24"/>
          <w:szCs w:val="24"/>
        </w:rPr>
        <w:t>乙方维保人员如有变动，应告知甲方，经甲方同意后，方可替换人员。乙方拟替换驻校人员或关键技术负责人，须提前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天书面申请，并提供新人员的简历、证书、社保证明等材料。新人员的资质和能力不得低于原人员，否则甲方有权拒绝。若乙方擅自更换，视为违约，每次扣除违约金</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500</w:t>
      </w:r>
      <w:r>
        <w:rPr>
          <w:rFonts w:hint="eastAsia" w:ascii="宋体" w:hAnsi="宋体" w:eastAsia="宋体" w:cs="宋体"/>
          <w:sz w:val="24"/>
          <w:szCs w:val="24"/>
          <w:lang w:eastAsia="zh-CN"/>
        </w:rPr>
        <w:t>】</w:t>
      </w:r>
      <w:r>
        <w:rPr>
          <w:rFonts w:hint="eastAsia" w:ascii="宋体" w:hAnsi="宋体" w:eastAsia="宋体" w:cs="宋体"/>
          <w:sz w:val="24"/>
          <w:szCs w:val="24"/>
        </w:rPr>
        <w:t>元。</w:t>
      </w:r>
    </w:p>
    <w:p w14:paraId="27226BC7">
      <w:pPr>
        <w:snapToGrid w:val="0"/>
        <w:spacing w:beforeLines="0" w:afterLines="0" w:line="5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7</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乙方应严格执行正常维修保养制度，定期对甲方的消防设施进行巡查和维修保养，对故障及时排除。每次维修保养后，乙方应向甲方提供一份由乙方技术人员签名认可的</w:t>
      </w:r>
      <w:r>
        <w:rPr>
          <w:rFonts w:hint="eastAsia" w:ascii="宋体" w:hAnsi="宋体" w:eastAsia="宋体" w:cs="宋体"/>
          <w:color w:val="auto"/>
          <w:sz w:val="24"/>
          <w:szCs w:val="24"/>
          <w:highlight w:val="none"/>
        </w:rPr>
        <w:t>维修保养记录</w:t>
      </w:r>
      <w:r>
        <w:rPr>
          <w:rFonts w:hint="eastAsia" w:ascii="宋体" w:hAnsi="宋体" w:eastAsia="宋体" w:cs="宋体"/>
          <w:sz w:val="24"/>
          <w:szCs w:val="24"/>
          <w:highlight w:val="none"/>
        </w:rPr>
        <w:t>，并由甲方</w:t>
      </w:r>
      <w:r>
        <w:rPr>
          <w:rFonts w:hint="eastAsia" w:ascii="宋体" w:hAnsi="宋体" w:eastAsia="宋体" w:cs="宋体"/>
          <w:sz w:val="24"/>
          <w:szCs w:val="24"/>
          <w:highlight w:val="none"/>
          <w:lang w:val="en-US" w:eastAsia="zh-CN"/>
        </w:rPr>
        <w:t>消防工作负责人</w:t>
      </w:r>
      <w:r>
        <w:rPr>
          <w:rFonts w:hint="eastAsia" w:ascii="宋体" w:hAnsi="宋体" w:eastAsia="宋体" w:cs="宋体"/>
          <w:sz w:val="24"/>
          <w:szCs w:val="24"/>
          <w:highlight w:val="none"/>
        </w:rPr>
        <w:t>认可签字。维修保养记录存入档案。</w:t>
      </w:r>
    </w:p>
    <w:p w14:paraId="033FEE96">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7.8乙方消防日常运行管理驻校人员</w:t>
      </w:r>
      <w:r>
        <w:rPr>
          <w:rFonts w:hint="eastAsia" w:ascii="宋体" w:hAnsi="宋体" w:eastAsia="宋体" w:cs="宋体"/>
          <w:sz w:val="24"/>
          <w:szCs w:val="24"/>
        </w:rPr>
        <w:t>全周期全天候（7*24小时电话响应，工作日现场值守，非工作时间紧急到场30分钟内）响应学校消防工作需求。</w:t>
      </w:r>
    </w:p>
    <w:p w14:paraId="17EF3BE8">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7.9</w:t>
      </w:r>
      <w:r>
        <w:rPr>
          <w:rFonts w:hint="eastAsia" w:ascii="宋体" w:hAnsi="宋体" w:eastAsia="宋体" w:cs="宋体"/>
          <w:sz w:val="24"/>
          <w:szCs w:val="24"/>
        </w:rPr>
        <w:t>乙方应按照合同约定的服务项目提供相应的服务，保证所招聘服务人员遵守、执行消防维保管理有关法规、规章和规范性文件。所聘用服务人员应身体健康、无重大疾病及传染病，思想品德端正，无犯罪记录，经甲方审核合格后方可上岗。</w:t>
      </w:r>
    </w:p>
    <w:p w14:paraId="76B81A3D">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7.10</w:t>
      </w:r>
      <w:r>
        <w:rPr>
          <w:rFonts w:hint="eastAsia" w:ascii="宋体" w:hAnsi="宋体" w:eastAsia="宋体" w:cs="宋体"/>
          <w:sz w:val="24"/>
          <w:szCs w:val="24"/>
        </w:rPr>
        <w:t>对甲方商业秘密（包括商业和技术、经营、管理、知识产权等）负有保密责任，如有泄密行为承担泄密责任。</w:t>
      </w:r>
    </w:p>
    <w:p w14:paraId="1B45538F">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7.11</w:t>
      </w:r>
      <w:r>
        <w:rPr>
          <w:rFonts w:hint="eastAsia" w:ascii="宋体" w:hAnsi="宋体" w:eastAsia="宋体" w:cs="宋体"/>
          <w:sz w:val="24"/>
          <w:szCs w:val="24"/>
        </w:rPr>
        <w:t>采购文件中声明的其他权利、义务。</w:t>
      </w:r>
    </w:p>
    <w:p w14:paraId="36ED62BD">
      <w:pPr>
        <w:snapToGrid w:val="0"/>
        <w:spacing w:beforeLines="0" w:afterLines="0" w:line="56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7.12乙方在服务过程中产生的所有维保记录、测试报告、更新后的图纸、电子数据等，其知识产权及所有权均归甲方所有。合同终止时，乙方须完整移交，不得留存、删除或用于其他商业用途。</w:t>
      </w:r>
    </w:p>
    <w:p w14:paraId="5CEFDEA2">
      <w:pPr>
        <w:snapToGrid w:val="0"/>
        <w:spacing w:beforeLines="0" w:afterLines="0" w:line="56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7.13乙方在服务过程中获取的学校建筑图纸、消防系统数据、师生信息等均属甲方商业秘密。乙方不得留存、复制、泄露或用于其他商业用途。合同终止时，乙方须移交所有数据及文档，并签署销毁承诺书。</w:t>
      </w:r>
    </w:p>
    <w:p w14:paraId="0F6DD0F1">
      <w:pPr>
        <w:snapToGrid w:val="0"/>
        <w:spacing w:beforeLines="0" w:afterLines="0" w:line="56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7.14乙方应按招标文件规定向甲方提供服务。</w:t>
      </w:r>
    </w:p>
    <w:p w14:paraId="742459A2">
      <w:pPr>
        <w:numPr>
          <w:ilvl w:val="0"/>
          <w:numId w:val="8"/>
        </w:numPr>
        <w:snapToGrid w:val="0"/>
        <w:spacing w:beforeLines="0" w:afterLines="0" w:line="56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争议解决</w:t>
      </w:r>
    </w:p>
    <w:p w14:paraId="74A49A48">
      <w:pPr>
        <w:numPr>
          <w:ilvl w:val="-1"/>
          <w:numId w:val="0"/>
        </w:numPr>
        <w:snapToGrid w:val="0"/>
        <w:spacing w:beforeLines="0" w:afterLines="0" w:line="56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8.1</w:t>
      </w:r>
      <w:r>
        <w:rPr>
          <w:rFonts w:hint="default" w:ascii="宋体" w:hAnsi="宋体" w:eastAsia="宋体" w:cs="宋体"/>
          <w:sz w:val="24"/>
          <w:szCs w:val="24"/>
          <w:lang w:val="en-US" w:eastAsia="zh-CN"/>
        </w:rPr>
        <w:t>本合同履行过程中发生争议，双方协商解决；协商不成的，向甲方所在地人民法院提起诉讼。</w:t>
      </w:r>
    </w:p>
    <w:p w14:paraId="52C2A012">
      <w:pPr>
        <w:snapToGrid w:val="0"/>
        <w:spacing w:beforeLines="0" w:afterLines="0" w:line="560" w:lineRule="exact"/>
        <w:ind w:firstLine="482" w:firstLineChars="200"/>
        <w:jc w:val="left"/>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合同生效及其它</w:t>
      </w:r>
    </w:p>
    <w:p w14:paraId="20A6E281">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9.1</w:t>
      </w:r>
      <w:r>
        <w:rPr>
          <w:rFonts w:hint="eastAsia" w:ascii="宋体" w:hAnsi="宋体" w:eastAsia="宋体" w:cs="宋体"/>
          <w:sz w:val="24"/>
          <w:szCs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532121B">
      <w:pPr>
        <w:numPr>
          <w:ilvl w:val="0"/>
          <w:numId w:val="9"/>
        </w:numPr>
        <w:snapToGrid w:val="0"/>
        <w:spacing w:beforeLines="0" w:afterLines="0" w:line="560" w:lineRule="exact"/>
        <w:jc w:val="left"/>
        <w:rPr>
          <w:rFonts w:hint="eastAsia" w:ascii="宋体" w:hAnsi="宋体" w:eastAsia="宋体" w:cs="宋体"/>
          <w:sz w:val="24"/>
          <w:szCs w:val="24"/>
        </w:rPr>
      </w:pPr>
      <w:r>
        <w:rPr>
          <w:rFonts w:hint="eastAsia" w:ascii="宋体" w:hAnsi="宋体" w:eastAsia="宋体" w:cs="宋体"/>
          <w:sz w:val="24"/>
          <w:szCs w:val="24"/>
        </w:rPr>
        <w:t>本合同及其附件、补充合同、变更协议；</w:t>
      </w:r>
    </w:p>
    <w:p w14:paraId="64A2423A">
      <w:pPr>
        <w:numPr>
          <w:ilvl w:val="0"/>
          <w:numId w:val="9"/>
        </w:numPr>
        <w:snapToGrid w:val="0"/>
        <w:spacing w:beforeLines="0" w:afterLines="0" w:line="560" w:lineRule="exact"/>
        <w:jc w:val="left"/>
        <w:rPr>
          <w:rFonts w:hint="eastAsia" w:ascii="宋体" w:hAnsi="宋体" w:eastAsia="宋体" w:cs="宋体"/>
          <w:sz w:val="24"/>
          <w:szCs w:val="24"/>
        </w:rPr>
      </w:pPr>
      <w:r>
        <w:rPr>
          <w:rFonts w:hint="eastAsia" w:ascii="宋体" w:hAnsi="宋体" w:eastAsia="宋体" w:cs="宋体"/>
          <w:sz w:val="24"/>
          <w:szCs w:val="24"/>
        </w:rPr>
        <w:t>中标通知书；</w:t>
      </w:r>
    </w:p>
    <w:p w14:paraId="6F2F4A22">
      <w:pPr>
        <w:numPr>
          <w:ilvl w:val="0"/>
          <w:numId w:val="9"/>
        </w:numPr>
        <w:snapToGrid w:val="0"/>
        <w:spacing w:beforeLines="0" w:afterLines="0" w:line="56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投标</w:t>
      </w:r>
      <w:r>
        <w:rPr>
          <w:rFonts w:hint="eastAsia" w:ascii="宋体" w:hAnsi="宋体" w:eastAsia="宋体" w:cs="宋体"/>
          <w:sz w:val="24"/>
          <w:szCs w:val="24"/>
        </w:rPr>
        <w:t>文件（含澄清或者说明文件）；</w:t>
      </w:r>
    </w:p>
    <w:p w14:paraId="43F821B4">
      <w:pPr>
        <w:numPr>
          <w:ilvl w:val="0"/>
          <w:numId w:val="9"/>
        </w:numPr>
        <w:snapToGrid w:val="0"/>
        <w:spacing w:beforeLines="0" w:afterLines="0" w:line="56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招标</w:t>
      </w:r>
      <w:r>
        <w:rPr>
          <w:rFonts w:hint="eastAsia" w:ascii="宋体" w:hAnsi="宋体" w:eastAsia="宋体" w:cs="宋体"/>
          <w:sz w:val="24"/>
          <w:szCs w:val="24"/>
        </w:rPr>
        <w:t>文件（含澄清或者修改文件）；</w:t>
      </w:r>
    </w:p>
    <w:p w14:paraId="0F6BF19E">
      <w:pPr>
        <w:numPr>
          <w:ilvl w:val="0"/>
          <w:numId w:val="9"/>
        </w:numPr>
        <w:snapToGrid w:val="0"/>
        <w:spacing w:beforeLines="0" w:afterLines="0" w:line="560" w:lineRule="exact"/>
        <w:jc w:val="left"/>
        <w:rPr>
          <w:rFonts w:hint="eastAsia" w:ascii="宋体" w:hAnsi="宋体" w:eastAsia="宋体" w:cs="宋体"/>
          <w:sz w:val="24"/>
          <w:szCs w:val="24"/>
        </w:rPr>
      </w:pPr>
      <w:r>
        <w:rPr>
          <w:rFonts w:hint="eastAsia" w:ascii="宋体" w:hAnsi="宋体" w:eastAsia="宋体" w:cs="宋体"/>
          <w:sz w:val="24"/>
          <w:szCs w:val="24"/>
        </w:rPr>
        <w:t>其他相关采购文件。</w:t>
      </w:r>
    </w:p>
    <w:p w14:paraId="71F2F508">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8.2</w:t>
      </w:r>
      <w:r>
        <w:rPr>
          <w:rFonts w:hint="eastAsia" w:ascii="宋体" w:hAnsi="宋体" w:eastAsia="宋体" w:cs="宋体"/>
          <w:sz w:val="24"/>
          <w:szCs w:val="24"/>
        </w:rPr>
        <w:t>合同经双方法定代表人或授权代理人签字并加盖单位公章后生效；</w:t>
      </w:r>
    </w:p>
    <w:p w14:paraId="1B99A1CD">
      <w:pPr>
        <w:snapToGrid w:val="0"/>
        <w:spacing w:beforeLines="0" w:afterLines="0" w:line="56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8.3</w:t>
      </w:r>
      <w:r>
        <w:rPr>
          <w:rFonts w:hint="eastAsia" w:ascii="宋体" w:hAnsi="宋体" w:eastAsia="宋体" w:cs="宋体"/>
          <w:sz w:val="24"/>
          <w:szCs w:val="24"/>
        </w:rPr>
        <w:t>本合同未尽事宜，遵照《中华人民共和国民法典》有关条文执行；</w:t>
      </w:r>
    </w:p>
    <w:p w14:paraId="0D3EB446">
      <w:pPr>
        <w:snapToGrid w:val="0"/>
        <w:spacing w:beforeLines="0" w:afterLines="0" w:line="560" w:lineRule="exact"/>
        <w:ind w:firstLine="480" w:firstLineChars="200"/>
        <w:jc w:val="left"/>
        <w:outlineLvl w:val="9"/>
        <w:rPr>
          <w:rFonts w:hint="eastAsia" w:ascii="宋体" w:hAnsi="宋体" w:eastAsia="宋体" w:cs="宋体"/>
          <w:sz w:val="24"/>
          <w:szCs w:val="24"/>
          <w:lang w:eastAsia="zh-CN"/>
        </w:rPr>
        <w:sectPr>
          <w:footerReference r:id="rId6" w:type="default"/>
          <w:pgSz w:w="11906" w:h="16838"/>
          <w:pgMar w:top="1440" w:right="1633" w:bottom="1440" w:left="1633" w:header="851" w:footer="992" w:gutter="0"/>
          <w:lnNumType w:countBy="0" w:distance="360"/>
          <w:pgNumType w:start="5"/>
          <w:cols w:space="720" w:num="1"/>
          <w:docGrid w:type="lines" w:linePitch="312" w:charSpace="0"/>
        </w:sectPr>
      </w:pPr>
      <w:r>
        <w:rPr>
          <w:rFonts w:hint="eastAsia" w:ascii="宋体" w:hAnsi="宋体" w:eastAsia="宋体" w:cs="宋体"/>
          <w:sz w:val="24"/>
          <w:szCs w:val="24"/>
          <w:lang w:val="en-US" w:eastAsia="zh-CN"/>
        </w:rPr>
        <w:t>8.4</w:t>
      </w:r>
      <w:r>
        <w:rPr>
          <w:rFonts w:hint="eastAsia" w:ascii="宋体" w:hAnsi="宋体" w:eastAsia="宋体" w:cs="宋体"/>
          <w:sz w:val="24"/>
          <w:szCs w:val="24"/>
        </w:rPr>
        <w:t>本合同一式</w:t>
      </w:r>
      <w:r>
        <w:rPr>
          <w:rFonts w:hint="eastAsia" w:ascii="宋体" w:hAnsi="宋体" w:eastAsia="宋体" w:cs="宋体"/>
          <w:sz w:val="24"/>
          <w:szCs w:val="24"/>
          <w:lang w:val="en-US" w:eastAsia="zh-CN"/>
        </w:rPr>
        <w:t>肆</w:t>
      </w:r>
      <w:r>
        <w:rPr>
          <w:rFonts w:hint="eastAsia" w:ascii="宋体" w:hAnsi="宋体" w:eastAsia="宋体" w:cs="宋体"/>
          <w:sz w:val="24"/>
          <w:szCs w:val="24"/>
        </w:rPr>
        <w:t>份，具有同等法律效力，其中甲方执贰份，乙方执贰份</w:t>
      </w:r>
      <w:r>
        <w:rPr>
          <w:rFonts w:hint="eastAsia" w:ascii="宋体" w:hAnsi="宋体" w:eastAsia="宋体" w:cs="宋体"/>
          <w:sz w:val="24"/>
          <w:szCs w:val="24"/>
          <w:lang w:eastAsia="zh-CN"/>
        </w:rPr>
        <w:t>。</w:t>
      </w:r>
    </w:p>
    <w:p w14:paraId="0334579D">
      <w:pPr>
        <w:snapToGrid w:val="0"/>
        <w:spacing w:beforeLines="0" w:afterLines="0" w:line="560" w:lineRule="exact"/>
        <w:ind w:firstLine="480" w:firstLineChars="200"/>
        <w:jc w:val="left"/>
        <w:outlineLvl w:val="9"/>
        <w:rPr>
          <w:rFonts w:hint="eastAsia" w:ascii="宋体" w:hAnsi="宋体" w:eastAsia="宋体" w:cs="宋体"/>
          <w:sz w:val="24"/>
          <w:szCs w:val="24"/>
        </w:rPr>
      </w:pPr>
    </w:p>
    <w:p w14:paraId="7D758534">
      <w:pPr>
        <w:snapToGrid w:val="0"/>
        <w:spacing w:beforeLines="0" w:afterLines="0" w:line="560" w:lineRule="exact"/>
        <w:ind w:firstLine="0" w:firstLineChars="0"/>
        <w:jc w:val="left"/>
        <w:outlineLvl w:val="9"/>
        <w:rPr>
          <w:rFonts w:hint="eastAsia" w:ascii="宋体" w:hAnsi="宋体" w:eastAsia="宋体" w:cs="宋体"/>
          <w:sz w:val="24"/>
          <w:szCs w:val="24"/>
        </w:rPr>
      </w:pPr>
    </w:p>
    <w:p w14:paraId="04E32A84">
      <w:pPr>
        <w:snapToGrid w:val="0"/>
        <w:spacing w:beforeLines="0" w:afterLines="0" w:line="560" w:lineRule="exact"/>
        <w:ind w:firstLine="0" w:firstLineChars="0"/>
        <w:jc w:val="left"/>
        <w:outlineLvl w:val="9"/>
        <w:rPr>
          <w:rFonts w:hint="eastAsia" w:ascii="宋体" w:hAnsi="宋体" w:eastAsia="宋体" w:cs="宋体"/>
          <w:sz w:val="24"/>
          <w:szCs w:val="24"/>
        </w:rPr>
      </w:pPr>
    </w:p>
    <w:p w14:paraId="34F0C84D">
      <w:pPr>
        <w:snapToGrid w:val="0"/>
        <w:spacing w:beforeLines="0" w:afterLines="0" w:line="560" w:lineRule="exact"/>
        <w:ind w:firstLine="0" w:firstLineChars="0"/>
        <w:jc w:val="left"/>
        <w:outlineLvl w:val="9"/>
        <w:rPr>
          <w:rFonts w:hint="eastAsia" w:ascii="宋体" w:hAnsi="宋体" w:eastAsia="宋体" w:cs="宋体"/>
          <w:sz w:val="24"/>
          <w:szCs w:val="24"/>
        </w:rPr>
      </w:pPr>
    </w:p>
    <w:p w14:paraId="45727E1A">
      <w:pPr>
        <w:spacing w:beforeLines="0" w:afterLines="0" w:line="360" w:lineRule="auto"/>
        <w:ind w:firstLine="480" w:firstLineChars="200"/>
        <w:rPr>
          <w:rFonts w:hint="eastAsia" w:ascii="宋体" w:hAnsi="宋体" w:eastAsia="宋体" w:cs="宋体"/>
          <w:sz w:val="24"/>
          <w:szCs w:val="24"/>
        </w:rPr>
      </w:pPr>
    </w:p>
    <w:p w14:paraId="51B3B1A5">
      <w:pPr>
        <w:spacing w:beforeLines="0" w:afterLines="0" w:line="360" w:lineRule="auto"/>
        <w:ind w:firstLine="480" w:firstLineChars="200"/>
        <w:rPr>
          <w:rFonts w:hint="eastAsia" w:ascii="宋体" w:hAnsi="宋体" w:eastAsia="宋体" w:cs="宋体"/>
          <w:sz w:val="24"/>
          <w:szCs w:val="24"/>
        </w:rPr>
      </w:pPr>
    </w:p>
    <w:p w14:paraId="0CFDDBBE">
      <w:pPr>
        <w:spacing w:beforeLines="0" w:afterLines="0" w:line="360" w:lineRule="auto"/>
        <w:ind w:firstLine="480" w:firstLineChars="200"/>
        <w:rPr>
          <w:rFonts w:hint="eastAsia" w:ascii="宋体" w:hAnsi="宋体" w:eastAsia="宋体" w:cs="宋体"/>
          <w:sz w:val="24"/>
          <w:szCs w:val="24"/>
        </w:rPr>
        <w:sectPr>
          <w:type w:val="continuous"/>
          <w:pgSz w:w="11906" w:h="16838"/>
          <w:pgMar w:top="1440" w:right="1633" w:bottom="1440" w:left="1633" w:header="851" w:footer="992" w:gutter="0"/>
          <w:lnNumType w:countBy="0" w:distance="360"/>
          <w:pgNumType w:start="5"/>
          <w:cols w:space="720" w:num="1"/>
          <w:docGrid w:type="lines" w:linePitch="312" w:charSpace="0"/>
        </w:sectPr>
      </w:pPr>
    </w:p>
    <w:p w14:paraId="047664D0">
      <w:pPr>
        <w:spacing w:beforeLines="0" w:afterLines="0" w:line="48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甲   方（盖章)：</w:t>
      </w:r>
      <w:r>
        <w:rPr>
          <w:rFonts w:hint="eastAsia" w:ascii="宋体" w:hAnsi="宋体" w:eastAsia="宋体" w:cs="宋体"/>
          <w:sz w:val="24"/>
          <w:szCs w:val="24"/>
          <w:u w:val="single"/>
          <w:lang w:val="en-US" w:eastAsia="zh-CN"/>
        </w:rPr>
        <w:t xml:space="preserve">           </w:t>
      </w:r>
    </w:p>
    <w:p w14:paraId="5542BAFC">
      <w:pPr>
        <w:spacing w:beforeLines="0" w:afterLines="0" w:line="480" w:lineRule="auto"/>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cs="宋体"/>
          <w:sz w:val="24"/>
          <w:szCs w:val="24"/>
          <w:u w:val="single"/>
        </w:rPr>
        <w:t xml:space="preserve">           </w:t>
      </w:r>
    </w:p>
    <w:p w14:paraId="2933D5CD">
      <w:pPr>
        <w:spacing w:beforeLines="0" w:afterLines="0" w:line="480" w:lineRule="auto"/>
        <w:rPr>
          <w:rFonts w:hint="eastAsia" w:ascii="宋体" w:hAnsi="宋体" w:eastAsia="宋体" w:cs="宋体"/>
          <w:sz w:val="24"/>
          <w:szCs w:val="24"/>
        </w:rPr>
      </w:pPr>
      <w:r>
        <w:rPr>
          <w:rFonts w:hint="eastAsia" w:ascii="宋体" w:hAnsi="宋体" w:eastAsia="宋体" w:cs="宋体"/>
          <w:sz w:val="24"/>
          <w:szCs w:val="24"/>
        </w:rPr>
        <w:t>法定（或授权）代表人：</w:t>
      </w:r>
      <w:r>
        <w:rPr>
          <w:rFonts w:hint="eastAsia" w:ascii="宋体" w:hAnsi="宋体" w:cs="宋体"/>
          <w:sz w:val="24"/>
          <w:szCs w:val="24"/>
          <w:u w:val="single"/>
        </w:rPr>
        <w:t xml:space="preserve">           </w:t>
      </w:r>
    </w:p>
    <w:p w14:paraId="74E15369">
      <w:pPr>
        <w:spacing w:beforeLines="0" w:afterLines="0" w:line="480" w:lineRule="auto"/>
        <w:rPr>
          <w:rFonts w:hint="eastAsia" w:ascii="宋体" w:hAnsi="宋体" w:cs="宋体"/>
          <w:sz w:val="24"/>
          <w:szCs w:val="24"/>
          <w:u w:val="single"/>
        </w:rPr>
      </w:pPr>
      <w:r>
        <w:rPr>
          <w:rFonts w:hint="eastAsia" w:ascii="宋体" w:hAnsi="宋体" w:eastAsia="宋体" w:cs="宋体"/>
          <w:sz w:val="24"/>
          <w:szCs w:val="24"/>
        </w:rPr>
        <w:t>开户银行：</w:t>
      </w:r>
      <w:r>
        <w:rPr>
          <w:rFonts w:hint="eastAsia" w:ascii="宋体" w:hAnsi="宋体" w:cs="宋体"/>
          <w:sz w:val="24"/>
          <w:szCs w:val="24"/>
          <w:u w:val="single"/>
        </w:rPr>
        <w:t xml:space="preserve">           </w:t>
      </w:r>
    </w:p>
    <w:p w14:paraId="1152DF88">
      <w:pPr>
        <w:spacing w:beforeLines="0" w:afterLines="0" w:line="480" w:lineRule="auto"/>
        <w:rPr>
          <w:rFonts w:hint="eastAsia" w:ascii="宋体" w:hAnsi="宋体" w:eastAsia="宋体" w:cs="宋体"/>
          <w:sz w:val="24"/>
          <w:szCs w:val="24"/>
        </w:rPr>
      </w:pPr>
      <w:r>
        <w:rPr>
          <w:rFonts w:hint="eastAsia" w:ascii="宋体" w:hAnsi="宋体" w:eastAsia="宋体" w:cs="宋体"/>
          <w:sz w:val="24"/>
          <w:szCs w:val="24"/>
        </w:rPr>
        <w:t>银行账号：</w:t>
      </w:r>
      <w:r>
        <w:rPr>
          <w:rFonts w:hint="eastAsia" w:ascii="宋体" w:hAnsi="宋体" w:cs="宋体"/>
          <w:sz w:val="24"/>
          <w:szCs w:val="24"/>
          <w:u w:val="single"/>
        </w:rPr>
        <w:t xml:space="preserve">           </w:t>
      </w:r>
    </w:p>
    <w:p w14:paraId="3EA35C3D">
      <w:pPr>
        <w:spacing w:beforeLines="0" w:afterLines="0" w:line="480" w:lineRule="auto"/>
        <w:rPr>
          <w:rFonts w:hint="eastAsia" w:ascii="宋体" w:hAnsi="宋体" w:eastAsia="宋体" w:cs="宋体"/>
          <w:sz w:val="24"/>
          <w:szCs w:val="24"/>
        </w:rPr>
      </w:pPr>
      <w:r>
        <w:rPr>
          <w:rFonts w:hint="eastAsia" w:ascii="宋体" w:hAnsi="宋体" w:eastAsia="宋体" w:cs="宋体"/>
          <w:sz w:val="24"/>
          <w:szCs w:val="24"/>
        </w:rPr>
        <w:t>统一社会信用代码：</w:t>
      </w:r>
      <w:r>
        <w:rPr>
          <w:rFonts w:hint="eastAsia" w:ascii="宋体" w:hAnsi="宋体" w:cs="宋体"/>
          <w:sz w:val="24"/>
          <w:szCs w:val="24"/>
          <w:u w:val="single"/>
        </w:rPr>
        <w:t xml:space="preserve">           </w:t>
      </w:r>
    </w:p>
    <w:p w14:paraId="2DCD99A4">
      <w:pPr>
        <w:pStyle w:val="9"/>
        <w:spacing w:beforeLines="0" w:afterLines="0" w:line="480" w:lineRule="auto"/>
        <w:ind w:left="0" w:leftChars="0"/>
        <w:rPr>
          <w:rFonts w:hint="eastAsia" w:ascii="宋体" w:hAnsi="宋体" w:eastAsia="宋体" w:cs="宋体"/>
          <w:sz w:val="24"/>
          <w:szCs w:val="24"/>
        </w:rPr>
      </w:pPr>
      <w:r>
        <w:rPr>
          <w:rFonts w:hint="eastAsia" w:ascii="宋体" w:hAnsi="宋体" w:eastAsia="宋体" w:cs="宋体"/>
          <w:sz w:val="24"/>
          <w:szCs w:val="24"/>
        </w:rPr>
        <w:t>签字日期：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56356D0">
      <w:pPr>
        <w:spacing w:beforeLines="0" w:afterLines="0" w:line="480" w:lineRule="auto"/>
        <w:rPr>
          <w:rFonts w:hint="eastAsia" w:ascii="宋体" w:hAnsi="宋体" w:eastAsia="宋体" w:cs="宋体"/>
          <w:sz w:val="24"/>
          <w:szCs w:val="24"/>
        </w:rPr>
      </w:pPr>
    </w:p>
    <w:p w14:paraId="5CA6B7A7">
      <w:pPr>
        <w:spacing w:beforeLines="0" w:afterLines="0" w:line="480" w:lineRule="auto"/>
        <w:rPr>
          <w:rFonts w:hint="eastAsia" w:ascii="宋体" w:hAnsi="宋体" w:eastAsia="宋体" w:cs="宋体"/>
          <w:sz w:val="24"/>
          <w:szCs w:val="24"/>
        </w:rPr>
      </w:pPr>
    </w:p>
    <w:p w14:paraId="49176458">
      <w:pPr>
        <w:spacing w:beforeLines="0" w:afterLines="0" w:line="480" w:lineRule="auto"/>
        <w:rPr>
          <w:rFonts w:hint="eastAsia" w:ascii="宋体" w:hAnsi="宋体" w:eastAsia="宋体" w:cs="宋体"/>
          <w:sz w:val="24"/>
          <w:szCs w:val="24"/>
        </w:rPr>
      </w:pPr>
    </w:p>
    <w:p w14:paraId="59A5A966">
      <w:pPr>
        <w:spacing w:beforeLines="0" w:afterLines="0" w:line="480" w:lineRule="auto"/>
        <w:rPr>
          <w:rFonts w:hint="eastAsia" w:ascii="宋体" w:hAnsi="宋体" w:eastAsia="宋体" w:cs="宋体"/>
          <w:sz w:val="24"/>
          <w:szCs w:val="24"/>
        </w:rPr>
      </w:pPr>
    </w:p>
    <w:p w14:paraId="601B016C">
      <w:pPr>
        <w:spacing w:beforeLines="0" w:afterLines="0" w:line="480" w:lineRule="auto"/>
        <w:rPr>
          <w:rFonts w:hint="eastAsia" w:ascii="宋体" w:hAnsi="宋体" w:eastAsia="宋体" w:cs="宋体"/>
          <w:sz w:val="24"/>
          <w:szCs w:val="24"/>
        </w:rPr>
      </w:pPr>
    </w:p>
    <w:p w14:paraId="509BAD5E">
      <w:pPr>
        <w:spacing w:beforeLines="0" w:afterLines="0" w:line="480" w:lineRule="auto"/>
        <w:rPr>
          <w:rFonts w:hint="eastAsia" w:ascii="宋体" w:hAnsi="宋体" w:eastAsia="宋体" w:cs="宋体"/>
          <w:sz w:val="24"/>
          <w:szCs w:val="24"/>
        </w:rPr>
      </w:pPr>
    </w:p>
    <w:p w14:paraId="60B743C7">
      <w:pPr>
        <w:spacing w:beforeLines="0" w:afterLines="0" w:line="480" w:lineRule="auto"/>
        <w:rPr>
          <w:rFonts w:hint="eastAsia" w:ascii="宋体" w:hAnsi="宋体" w:eastAsia="宋体" w:cs="宋体"/>
          <w:sz w:val="24"/>
          <w:szCs w:val="24"/>
        </w:rPr>
      </w:pPr>
    </w:p>
    <w:p w14:paraId="37D938AF">
      <w:pPr>
        <w:spacing w:beforeLines="0" w:afterLines="0" w:line="480" w:lineRule="auto"/>
        <w:rPr>
          <w:rFonts w:hint="eastAsia" w:ascii="宋体" w:hAnsi="宋体" w:eastAsia="宋体" w:cs="宋体"/>
          <w:sz w:val="24"/>
          <w:szCs w:val="24"/>
        </w:rPr>
      </w:pPr>
    </w:p>
    <w:p w14:paraId="45453DCC">
      <w:pPr>
        <w:spacing w:beforeLines="0" w:afterLines="0" w:line="480" w:lineRule="auto"/>
        <w:rPr>
          <w:rFonts w:hint="eastAsia" w:ascii="宋体" w:hAnsi="宋体" w:eastAsia="宋体" w:cs="宋体"/>
          <w:sz w:val="24"/>
          <w:szCs w:val="24"/>
        </w:rPr>
      </w:pPr>
    </w:p>
    <w:p w14:paraId="0201F876">
      <w:pPr>
        <w:spacing w:beforeLines="0" w:afterLines="0" w:line="480" w:lineRule="auto"/>
        <w:rPr>
          <w:rFonts w:hint="eastAsia" w:ascii="宋体" w:hAnsi="宋体" w:eastAsia="宋体" w:cs="宋体"/>
          <w:sz w:val="24"/>
          <w:szCs w:val="24"/>
        </w:rPr>
      </w:pPr>
    </w:p>
    <w:p w14:paraId="70A22ED7">
      <w:pPr>
        <w:spacing w:beforeLines="0" w:afterLines="0" w:line="480" w:lineRule="auto"/>
        <w:rPr>
          <w:rFonts w:hint="eastAsia" w:ascii="宋体" w:hAnsi="宋体" w:eastAsia="宋体" w:cs="宋体"/>
          <w:sz w:val="24"/>
          <w:szCs w:val="24"/>
        </w:rPr>
      </w:pPr>
    </w:p>
    <w:p w14:paraId="420F6963">
      <w:pPr>
        <w:spacing w:beforeLines="0" w:afterLines="0" w:line="480" w:lineRule="auto"/>
        <w:rPr>
          <w:rFonts w:hint="eastAsia" w:ascii="宋体" w:hAnsi="宋体" w:eastAsia="宋体" w:cs="宋体"/>
          <w:sz w:val="24"/>
          <w:szCs w:val="24"/>
        </w:rPr>
      </w:pPr>
    </w:p>
    <w:p w14:paraId="73F4B5DF">
      <w:pPr>
        <w:spacing w:beforeLines="0" w:afterLines="0" w:line="480" w:lineRule="auto"/>
        <w:rPr>
          <w:rFonts w:hint="eastAsia" w:ascii="宋体" w:hAnsi="宋体" w:eastAsia="宋体" w:cs="宋体"/>
          <w:sz w:val="24"/>
          <w:szCs w:val="24"/>
        </w:rPr>
      </w:pPr>
    </w:p>
    <w:p w14:paraId="501526B2">
      <w:pPr>
        <w:spacing w:beforeLines="0" w:afterLines="0" w:line="480" w:lineRule="auto"/>
        <w:rPr>
          <w:rFonts w:hint="eastAsia" w:ascii="宋体" w:hAnsi="宋体" w:eastAsia="宋体" w:cs="宋体"/>
          <w:sz w:val="24"/>
          <w:szCs w:val="24"/>
        </w:rPr>
      </w:pPr>
    </w:p>
    <w:p w14:paraId="0154BE8E">
      <w:pPr>
        <w:spacing w:beforeLines="0" w:afterLines="0" w:line="480" w:lineRule="auto"/>
        <w:rPr>
          <w:rFonts w:hint="eastAsia" w:ascii="宋体" w:hAnsi="宋体" w:eastAsia="宋体" w:cs="宋体"/>
          <w:sz w:val="24"/>
          <w:szCs w:val="24"/>
        </w:rPr>
      </w:pPr>
    </w:p>
    <w:p w14:paraId="36976ACE">
      <w:pPr>
        <w:spacing w:beforeLines="0" w:afterLines="0" w:line="480" w:lineRule="auto"/>
        <w:rPr>
          <w:rFonts w:hint="eastAsia" w:ascii="宋体" w:hAnsi="宋体" w:eastAsia="宋体" w:cs="宋体"/>
          <w:sz w:val="24"/>
          <w:szCs w:val="24"/>
        </w:rPr>
      </w:pPr>
      <w:r>
        <w:rPr>
          <w:rFonts w:hint="eastAsia" w:ascii="宋体" w:hAnsi="宋体" w:eastAsia="宋体" w:cs="宋体"/>
          <w:sz w:val="24"/>
          <w:szCs w:val="24"/>
        </w:rPr>
        <w:t xml:space="preserve">乙   方（盖章)：           </w:t>
      </w:r>
    </w:p>
    <w:p w14:paraId="618F2E5C">
      <w:pPr>
        <w:spacing w:line="480" w:lineRule="auto"/>
        <w:rPr>
          <w:rFonts w:hint="eastAsia" w:ascii="宋体" w:hAnsi="宋体" w:cs="宋体"/>
          <w:sz w:val="24"/>
          <w:szCs w:val="24"/>
        </w:rPr>
      </w:pPr>
      <w:r>
        <w:rPr>
          <w:rFonts w:hint="eastAsia" w:ascii="宋体" w:hAnsi="宋体" w:cs="宋体"/>
          <w:sz w:val="24"/>
          <w:szCs w:val="24"/>
        </w:rPr>
        <w:t>地   址：</w:t>
      </w:r>
      <w:r>
        <w:rPr>
          <w:rFonts w:hint="eastAsia" w:ascii="宋体" w:hAnsi="宋体" w:cs="宋体"/>
          <w:sz w:val="24"/>
          <w:szCs w:val="24"/>
          <w:u w:val="single"/>
        </w:rPr>
        <w:t xml:space="preserve">           </w:t>
      </w:r>
    </w:p>
    <w:p w14:paraId="197BA697">
      <w:pPr>
        <w:spacing w:line="480" w:lineRule="auto"/>
        <w:rPr>
          <w:rFonts w:hint="eastAsia" w:ascii="宋体" w:hAnsi="宋体" w:cs="宋体"/>
          <w:sz w:val="24"/>
          <w:szCs w:val="24"/>
        </w:rPr>
      </w:pPr>
      <w:r>
        <w:rPr>
          <w:rFonts w:hint="eastAsia" w:ascii="宋体" w:hAnsi="宋体" w:cs="宋体"/>
          <w:sz w:val="24"/>
          <w:szCs w:val="24"/>
        </w:rPr>
        <w:t>法定（或授权）代表人：</w:t>
      </w:r>
      <w:r>
        <w:rPr>
          <w:rFonts w:hint="eastAsia" w:ascii="宋体" w:hAnsi="宋体" w:cs="宋体"/>
          <w:sz w:val="24"/>
          <w:szCs w:val="24"/>
          <w:u w:val="single"/>
        </w:rPr>
        <w:t xml:space="preserve">           </w:t>
      </w:r>
    </w:p>
    <w:p w14:paraId="5034BAB2">
      <w:pPr>
        <w:spacing w:beforeLines="0" w:afterLines="0" w:line="480" w:lineRule="auto"/>
        <w:rPr>
          <w:rFonts w:hint="eastAsia" w:ascii="宋体" w:hAnsi="宋体" w:cs="宋体"/>
          <w:sz w:val="24"/>
          <w:szCs w:val="24"/>
          <w:u w:val="single"/>
        </w:rPr>
      </w:pPr>
      <w:r>
        <w:rPr>
          <w:rFonts w:hint="eastAsia" w:ascii="宋体" w:hAnsi="宋体" w:cs="宋体"/>
          <w:sz w:val="24"/>
          <w:szCs w:val="24"/>
        </w:rPr>
        <w:t>开户银行：</w:t>
      </w:r>
      <w:r>
        <w:rPr>
          <w:rFonts w:hint="eastAsia" w:ascii="宋体" w:hAnsi="宋体" w:cs="宋体"/>
          <w:sz w:val="24"/>
          <w:szCs w:val="24"/>
          <w:u w:val="single"/>
        </w:rPr>
        <w:t xml:space="preserve">           </w:t>
      </w:r>
    </w:p>
    <w:p w14:paraId="0B2D2B72">
      <w:pPr>
        <w:spacing w:line="480" w:lineRule="auto"/>
        <w:rPr>
          <w:rFonts w:hint="eastAsia" w:ascii="宋体" w:hAnsi="宋体" w:cs="宋体"/>
          <w:sz w:val="24"/>
          <w:szCs w:val="24"/>
        </w:rPr>
      </w:pPr>
      <w:r>
        <w:rPr>
          <w:rFonts w:hint="eastAsia" w:ascii="宋体" w:hAnsi="宋体" w:cs="宋体"/>
          <w:sz w:val="24"/>
          <w:szCs w:val="24"/>
        </w:rPr>
        <w:t>银行账号：</w:t>
      </w:r>
      <w:r>
        <w:rPr>
          <w:rFonts w:hint="eastAsia" w:ascii="宋体" w:hAnsi="宋体" w:cs="宋体"/>
          <w:sz w:val="24"/>
          <w:szCs w:val="24"/>
          <w:u w:val="single"/>
        </w:rPr>
        <w:t xml:space="preserve">           </w:t>
      </w:r>
    </w:p>
    <w:p w14:paraId="4ACA70B2">
      <w:pPr>
        <w:spacing w:line="480" w:lineRule="auto"/>
        <w:rPr>
          <w:rFonts w:hint="eastAsia" w:ascii="宋体" w:hAnsi="宋体" w:cs="宋体"/>
          <w:sz w:val="24"/>
          <w:szCs w:val="24"/>
        </w:rPr>
      </w:pPr>
      <w:r>
        <w:rPr>
          <w:rFonts w:hint="eastAsia" w:ascii="宋体" w:hAnsi="宋体" w:cs="宋体"/>
          <w:sz w:val="24"/>
          <w:szCs w:val="24"/>
        </w:rPr>
        <w:t>统一社会信用代码：</w:t>
      </w:r>
      <w:r>
        <w:rPr>
          <w:rFonts w:hint="eastAsia" w:ascii="宋体" w:hAnsi="宋体" w:cs="宋体"/>
          <w:sz w:val="24"/>
          <w:szCs w:val="24"/>
          <w:u w:val="single"/>
        </w:rPr>
        <w:t xml:space="preserve">           </w:t>
      </w:r>
    </w:p>
    <w:p w14:paraId="0C0D9C0B">
      <w:pPr>
        <w:pStyle w:val="9"/>
        <w:spacing w:beforeLines="0" w:afterLines="0" w:line="480" w:lineRule="auto"/>
        <w:ind w:left="0" w:leftChars="0"/>
        <w:rPr>
          <w:rFonts w:hint="eastAsia" w:ascii="宋体" w:hAnsi="宋体" w:eastAsia="宋体" w:cs="宋体"/>
          <w:sz w:val="24"/>
          <w:szCs w:val="24"/>
        </w:rPr>
      </w:pPr>
      <w:r>
        <w:rPr>
          <w:rFonts w:hint="eastAsia" w:ascii="宋体" w:hAnsi="宋体" w:eastAsia="宋体" w:cs="宋体"/>
          <w:sz w:val="24"/>
          <w:szCs w:val="24"/>
        </w:rPr>
        <w:t>签字日期：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36605EC4">
      <w:pPr>
        <w:spacing w:beforeLines="0" w:afterLines="0" w:line="480" w:lineRule="auto"/>
        <w:rPr>
          <w:rFonts w:hint="eastAsia" w:ascii="宋体" w:hAnsi="宋体" w:eastAsia="宋体" w:cs="宋体"/>
          <w:sz w:val="24"/>
          <w:szCs w:val="24"/>
        </w:rPr>
        <w:sectPr>
          <w:footerReference r:id="rId7" w:type="default"/>
          <w:type w:val="continuous"/>
          <w:pgSz w:w="11906" w:h="16838"/>
          <w:pgMar w:top="1440" w:right="1633" w:bottom="1440" w:left="1633" w:header="851" w:footer="992" w:gutter="0"/>
          <w:lnNumType w:countBy="0" w:distance="360"/>
          <w:pgNumType w:start="32"/>
          <w:cols w:equalWidth="0" w:num="2">
            <w:col w:w="4107" w:space="425"/>
            <w:col w:w="4107"/>
          </w:cols>
          <w:docGrid w:type="lines" w:linePitch="312" w:charSpace="0"/>
        </w:sectPr>
      </w:pPr>
    </w:p>
    <w:p w14:paraId="53BDDD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jc w:val="both"/>
        <w:textAlignment w:val="auto"/>
        <w:outlineLvl w:val="0"/>
        <w:rPr>
          <w:rFonts w:hint="default" w:ascii="宋体" w:hAnsi="宋体" w:eastAsia="宋体" w:cs="宋体"/>
          <w:b/>
          <w:bCs/>
          <w:color w:val="000000"/>
          <w:kern w:val="44"/>
          <w:sz w:val="28"/>
          <w:szCs w:val="28"/>
          <w:lang w:val="en-US" w:eastAsia="zh-CN"/>
        </w:rPr>
      </w:pPr>
      <w:r>
        <w:rPr>
          <w:rFonts w:hint="eastAsia" w:ascii="宋体" w:hAnsi="宋体" w:eastAsia="宋体" w:cs="宋体"/>
          <w:b/>
          <w:bCs/>
          <w:color w:val="000000"/>
          <w:kern w:val="44"/>
          <w:sz w:val="28"/>
          <w:szCs w:val="28"/>
          <w:lang w:val="en-US" w:eastAsia="zh-CN"/>
        </w:rPr>
        <w:t>合同附件1</w:t>
      </w:r>
    </w:p>
    <w:p w14:paraId="096823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jc w:val="center"/>
        <w:textAlignment w:val="auto"/>
        <w:outlineLvl w:val="0"/>
        <w:rPr>
          <w:rFonts w:hint="default" w:ascii="Times New Roman" w:hAnsi="Times New Roman" w:eastAsia="宋体" w:cs="Times New Roman"/>
          <w:b/>
          <w:bCs/>
          <w:color w:val="000000"/>
          <w:kern w:val="44"/>
          <w:sz w:val="36"/>
          <w:szCs w:val="36"/>
        </w:rPr>
      </w:pPr>
      <w:r>
        <w:rPr>
          <w:rFonts w:hint="eastAsia" w:ascii="宋体" w:hAnsi="宋体" w:eastAsia="宋体" w:cs="宋体"/>
          <w:b/>
          <w:bCs/>
          <w:color w:val="000000"/>
          <w:kern w:val="44"/>
          <w:sz w:val="36"/>
          <w:szCs w:val="36"/>
        </w:rPr>
        <w:t>湖州学院消防运行管理与维保服务季度考核办法</w:t>
      </w:r>
    </w:p>
    <w:p w14:paraId="443BD0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eastAsia="宋体" w:cs="Times New Roman"/>
          <w:b/>
          <w:bCs/>
          <w:color w:val="000000"/>
          <w:kern w:val="0"/>
          <w:sz w:val="28"/>
          <w:szCs w:val="28"/>
        </w:rPr>
      </w:pPr>
      <w:r>
        <w:rPr>
          <w:rFonts w:hint="eastAsia" w:ascii="宋体" w:hAnsi="宋体" w:eastAsia="宋体" w:cs="宋体"/>
          <w:b/>
          <w:bCs/>
          <w:color w:val="000000"/>
          <w:kern w:val="0"/>
          <w:sz w:val="28"/>
          <w:szCs w:val="28"/>
        </w:rPr>
        <w:t>第一章</w:t>
      </w:r>
      <w:r>
        <w:rPr>
          <w:rFonts w:hint="eastAsia" w:ascii="宋体" w:hAnsi="宋体" w:eastAsia="宋体" w:cs="宋体"/>
          <w:b/>
          <w:bCs/>
          <w:color w:val="000000"/>
          <w:kern w:val="0"/>
          <w:sz w:val="28"/>
          <w:szCs w:val="28"/>
          <w:lang w:val="en-US" w:eastAsia="zh-CN"/>
        </w:rPr>
        <w:t xml:space="preserve"> </w:t>
      </w:r>
      <w:r>
        <w:rPr>
          <w:rFonts w:hint="eastAsia" w:ascii="宋体" w:hAnsi="宋体" w:eastAsia="宋体" w:cs="宋体"/>
          <w:b/>
          <w:bCs/>
          <w:color w:val="000000"/>
          <w:kern w:val="0"/>
          <w:sz w:val="28"/>
          <w:szCs w:val="28"/>
        </w:rPr>
        <w:t>总则</w:t>
      </w:r>
    </w:p>
    <w:p w14:paraId="15B496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第一条</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编制依据</w:t>
      </w:r>
    </w:p>
    <w:p w14:paraId="3EE357B9">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360" w:lineRule="auto"/>
        <w:ind w:left="0" w:right="0" w:firstLine="480" w:firstLineChars="2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依据“湖州学院安全保卫部消防系统运行管理及维护保养服务采购项目（项目编号：XZ2026009A）”采购需求、《中华人民共和国消防法》、建筑消防设施维护管理规范、双方维保服务合同制定，用于量化考核维保单位履约质量，明确季度费用支付、违约处置规则。</w:t>
      </w:r>
    </w:p>
    <w:p w14:paraId="4D7747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第二条</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服务与考核周期</w:t>
      </w:r>
    </w:p>
    <w:p w14:paraId="1A3D3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eastAsia" w:ascii="Times New Roman" w:hAnsi="Times New Roman" w:eastAsia="宋体" w:cs="Times New Roman"/>
          <w:color w:val="000000"/>
          <w:kern w:val="2"/>
          <w:sz w:val="24"/>
          <w:szCs w:val="24"/>
        </w:rPr>
      </w:pPr>
      <w:r>
        <w:rPr>
          <w:rStyle w:val="25"/>
          <w:rFonts w:hint="eastAsia" w:ascii="宋体" w:hAnsi="宋体" w:eastAsia="宋体" w:cs="宋体"/>
          <w:b/>
          <w:bCs w:val="0"/>
          <w:color w:val="000000"/>
          <w:kern w:val="2"/>
          <w:sz w:val="24"/>
          <w:szCs w:val="24"/>
          <w:lang w:val="en-US" w:eastAsia="zh-CN" w:bidi="ar"/>
        </w:rPr>
        <w:t>1.整体服务期</w:t>
      </w:r>
      <w:r>
        <w:rPr>
          <w:rFonts w:hint="eastAsia" w:ascii="宋体" w:hAnsi="宋体" w:eastAsia="宋体" w:cs="宋体"/>
          <w:color w:val="000000"/>
          <w:kern w:val="2"/>
          <w:sz w:val="24"/>
          <w:szCs w:val="24"/>
          <w:lang w:val="en-US" w:eastAsia="zh-CN" w:bidi="ar"/>
        </w:rPr>
        <w:t>：</w:t>
      </w:r>
      <w:r>
        <w:rPr>
          <w:rFonts w:hint="default" w:ascii="Times New Roman" w:hAnsi="Times New Roman" w:eastAsia="宋体" w:cs="Times New Roman"/>
          <w:color w:val="000000"/>
          <w:kern w:val="2"/>
          <w:sz w:val="24"/>
          <w:szCs w:val="24"/>
          <w:lang w:val="en-US" w:eastAsia="zh-CN" w:bidi="ar"/>
        </w:rPr>
        <w:t>2026</w:t>
      </w:r>
      <w:r>
        <w:rPr>
          <w:rFonts w:hint="eastAsia" w:ascii="宋体" w:hAnsi="宋体" w:eastAsia="宋体" w:cs="宋体"/>
          <w:color w:val="000000"/>
          <w:kern w:val="2"/>
          <w:sz w:val="24"/>
          <w:szCs w:val="24"/>
          <w:lang w:val="en-US" w:eastAsia="zh-CN" w:bidi="ar"/>
        </w:rPr>
        <w:t>年</w:t>
      </w:r>
      <w:r>
        <w:rPr>
          <w:rFonts w:hint="default" w:ascii="Times New Roman" w:hAnsi="Times New Roman" w:eastAsia="宋体" w:cs="Times New Roman"/>
          <w:color w:val="000000"/>
          <w:kern w:val="2"/>
          <w:sz w:val="24"/>
          <w:szCs w:val="24"/>
          <w:lang w:val="en-US" w:eastAsia="zh-CN" w:bidi="ar"/>
        </w:rPr>
        <w:t>9</w:t>
      </w:r>
      <w:r>
        <w:rPr>
          <w:rFonts w:hint="eastAsia" w:ascii="宋体" w:hAnsi="宋体" w:eastAsia="宋体" w:cs="宋体"/>
          <w:color w:val="000000"/>
          <w:kern w:val="2"/>
          <w:sz w:val="24"/>
          <w:szCs w:val="24"/>
          <w:lang w:val="en-US" w:eastAsia="zh-CN" w:bidi="ar"/>
        </w:rPr>
        <w:t>月</w:t>
      </w:r>
      <w:r>
        <w:rPr>
          <w:rFonts w:hint="default" w:ascii="Times New Roman" w:hAnsi="Times New Roman" w:eastAsia="宋体" w:cs="Times New Roman"/>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日起至</w:t>
      </w:r>
      <w:r>
        <w:rPr>
          <w:rFonts w:hint="default" w:ascii="Times New Roman" w:hAnsi="Times New Roman" w:eastAsia="宋体" w:cs="Times New Roman"/>
          <w:color w:val="000000"/>
          <w:kern w:val="2"/>
          <w:sz w:val="24"/>
          <w:szCs w:val="24"/>
          <w:lang w:val="en-US" w:eastAsia="zh-CN" w:bidi="ar"/>
        </w:rPr>
        <w:t>2027</w:t>
      </w:r>
      <w:r>
        <w:rPr>
          <w:rFonts w:hint="eastAsia" w:ascii="宋体" w:hAnsi="宋体" w:eastAsia="宋体" w:cs="宋体"/>
          <w:color w:val="000000"/>
          <w:kern w:val="2"/>
          <w:sz w:val="24"/>
          <w:szCs w:val="24"/>
          <w:lang w:val="en-US" w:eastAsia="zh-CN" w:bidi="ar"/>
        </w:rPr>
        <w:t>年</w:t>
      </w:r>
      <w:r>
        <w:rPr>
          <w:rFonts w:hint="default" w:ascii="Times New Roman" w:hAnsi="Times New Roman" w:eastAsia="宋体" w:cs="Times New Roman"/>
          <w:color w:val="000000"/>
          <w:kern w:val="2"/>
          <w:sz w:val="24"/>
          <w:szCs w:val="24"/>
          <w:lang w:val="en-US" w:eastAsia="zh-CN" w:bidi="ar"/>
        </w:rPr>
        <w:t>8</w:t>
      </w:r>
      <w:r>
        <w:rPr>
          <w:rFonts w:hint="eastAsia" w:ascii="宋体" w:hAnsi="宋体" w:eastAsia="宋体" w:cs="宋体"/>
          <w:color w:val="000000"/>
          <w:kern w:val="2"/>
          <w:sz w:val="24"/>
          <w:szCs w:val="24"/>
          <w:lang w:val="en-US" w:eastAsia="zh-CN" w:bidi="ar"/>
        </w:rPr>
        <w:t>月</w:t>
      </w:r>
      <w:r>
        <w:rPr>
          <w:rFonts w:hint="default" w:ascii="Times New Roman" w:hAnsi="Times New Roman" w:eastAsia="宋体" w:cs="Times New Roman"/>
          <w:color w:val="000000"/>
          <w:kern w:val="2"/>
          <w:sz w:val="24"/>
          <w:szCs w:val="24"/>
          <w:lang w:val="en-US" w:eastAsia="zh-CN" w:bidi="ar"/>
        </w:rPr>
        <w:t>31</w:t>
      </w:r>
      <w:r>
        <w:rPr>
          <w:rFonts w:hint="eastAsia" w:ascii="宋体" w:hAnsi="宋体" w:eastAsia="宋体" w:cs="宋体"/>
          <w:color w:val="000000"/>
          <w:kern w:val="2"/>
          <w:sz w:val="24"/>
          <w:szCs w:val="24"/>
          <w:lang w:val="en-US" w:eastAsia="zh-CN" w:bidi="ar"/>
        </w:rPr>
        <w:t>日，共计</w:t>
      </w:r>
      <w:r>
        <w:rPr>
          <w:rFonts w:hint="default" w:ascii="Times New Roman" w:hAnsi="Times New Roman" w:eastAsia="宋体" w:cs="Times New Roman"/>
          <w:color w:val="000000"/>
          <w:kern w:val="2"/>
          <w:sz w:val="24"/>
          <w:szCs w:val="24"/>
          <w:lang w:val="en-US" w:eastAsia="zh-CN" w:bidi="ar"/>
        </w:rPr>
        <w:t>12</w:t>
      </w:r>
      <w:r>
        <w:rPr>
          <w:rFonts w:hint="eastAsia" w:ascii="宋体" w:hAnsi="宋体" w:eastAsia="宋体" w:cs="宋体"/>
          <w:color w:val="000000"/>
          <w:kern w:val="2"/>
          <w:sz w:val="24"/>
          <w:szCs w:val="24"/>
          <w:lang w:val="en-US" w:eastAsia="zh-CN" w:bidi="ar"/>
        </w:rPr>
        <w:t>个月，分</w:t>
      </w:r>
      <w:r>
        <w:rPr>
          <w:rFonts w:hint="default" w:ascii="Times New Roman" w:hAnsi="Times New Roman" w:eastAsia="宋体" w:cs="Times New Roman"/>
          <w:color w:val="000000"/>
          <w:kern w:val="2"/>
          <w:sz w:val="24"/>
          <w:szCs w:val="24"/>
          <w:lang w:val="en-US" w:eastAsia="zh-CN" w:bidi="ar"/>
        </w:rPr>
        <w:t>4</w:t>
      </w:r>
      <w:r>
        <w:rPr>
          <w:rFonts w:hint="eastAsia" w:ascii="宋体" w:hAnsi="宋体" w:eastAsia="宋体" w:cs="宋体"/>
          <w:color w:val="000000"/>
          <w:kern w:val="2"/>
          <w:sz w:val="24"/>
          <w:szCs w:val="24"/>
          <w:lang w:val="en-US" w:eastAsia="zh-CN" w:bidi="ar"/>
        </w:rPr>
        <w:t>个考核付费季度：</w:t>
      </w:r>
    </w:p>
    <w:p w14:paraId="18832E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第一季度（</w:t>
      </w:r>
      <w:r>
        <w:rPr>
          <w:rFonts w:hint="default" w:ascii="Times New Roman" w:hAnsi="Times New Roman" w:eastAsia="宋体" w:cs="Times New Roman"/>
          <w:color w:val="000000"/>
          <w:kern w:val="2"/>
          <w:sz w:val="24"/>
          <w:szCs w:val="24"/>
          <w:lang w:val="en-US" w:eastAsia="zh-CN" w:bidi="ar"/>
        </w:rPr>
        <w:t>Q1</w:t>
      </w:r>
      <w:r>
        <w:rPr>
          <w:rFonts w:hint="eastAsia" w:ascii="宋体" w:hAnsi="宋体" w:eastAsia="宋体" w:cs="宋体"/>
          <w:color w:val="000000"/>
          <w:kern w:val="2"/>
          <w:sz w:val="24"/>
          <w:szCs w:val="24"/>
          <w:lang w:val="en-US" w:eastAsia="zh-CN" w:bidi="ar"/>
        </w:rPr>
        <w:t>）：</w:t>
      </w:r>
      <w:r>
        <w:rPr>
          <w:rFonts w:hint="default" w:ascii="Times New Roman" w:hAnsi="Times New Roman" w:eastAsia="宋体" w:cs="Times New Roman"/>
          <w:color w:val="000000"/>
          <w:kern w:val="2"/>
          <w:sz w:val="24"/>
          <w:szCs w:val="24"/>
          <w:lang w:val="en-US" w:eastAsia="zh-CN" w:bidi="ar"/>
        </w:rPr>
        <w:t>2026.09.01—2026.11.30</w:t>
      </w:r>
    </w:p>
    <w:p w14:paraId="278B59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第二季度（</w:t>
      </w:r>
      <w:r>
        <w:rPr>
          <w:rFonts w:hint="default" w:ascii="Times New Roman" w:hAnsi="Times New Roman" w:eastAsia="宋体" w:cs="Times New Roman"/>
          <w:color w:val="000000"/>
          <w:kern w:val="2"/>
          <w:sz w:val="24"/>
          <w:szCs w:val="24"/>
          <w:lang w:val="en-US" w:eastAsia="zh-CN" w:bidi="ar"/>
        </w:rPr>
        <w:t>Q2</w:t>
      </w:r>
      <w:r>
        <w:rPr>
          <w:rFonts w:hint="eastAsia" w:ascii="宋体" w:hAnsi="宋体" w:eastAsia="宋体" w:cs="宋体"/>
          <w:color w:val="000000"/>
          <w:kern w:val="2"/>
          <w:sz w:val="24"/>
          <w:szCs w:val="24"/>
          <w:lang w:val="en-US" w:eastAsia="zh-CN" w:bidi="ar"/>
        </w:rPr>
        <w:t>）：</w:t>
      </w:r>
      <w:r>
        <w:rPr>
          <w:rFonts w:hint="default" w:ascii="Times New Roman" w:hAnsi="Times New Roman" w:eastAsia="宋体" w:cs="Times New Roman"/>
          <w:color w:val="000000"/>
          <w:kern w:val="2"/>
          <w:sz w:val="24"/>
          <w:szCs w:val="24"/>
          <w:lang w:val="en-US" w:eastAsia="zh-CN" w:bidi="ar"/>
        </w:rPr>
        <w:t>2026.12.01—2027.02.28</w:t>
      </w:r>
    </w:p>
    <w:p w14:paraId="141BA4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第三季度（</w:t>
      </w:r>
      <w:r>
        <w:rPr>
          <w:rFonts w:hint="default" w:ascii="Times New Roman" w:hAnsi="Times New Roman" w:eastAsia="宋体" w:cs="Times New Roman"/>
          <w:color w:val="000000"/>
          <w:kern w:val="2"/>
          <w:sz w:val="24"/>
          <w:szCs w:val="24"/>
          <w:lang w:val="en-US" w:eastAsia="zh-CN" w:bidi="ar"/>
        </w:rPr>
        <w:t>Q3</w:t>
      </w:r>
      <w:r>
        <w:rPr>
          <w:rFonts w:hint="eastAsia" w:ascii="宋体" w:hAnsi="宋体" w:eastAsia="宋体" w:cs="宋体"/>
          <w:color w:val="000000"/>
          <w:kern w:val="2"/>
          <w:sz w:val="24"/>
          <w:szCs w:val="24"/>
          <w:lang w:val="en-US" w:eastAsia="zh-CN" w:bidi="ar"/>
        </w:rPr>
        <w:t>）：</w:t>
      </w:r>
      <w:r>
        <w:rPr>
          <w:rFonts w:hint="default" w:ascii="Times New Roman" w:hAnsi="Times New Roman" w:eastAsia="宋体" w:cs="Times New Roman"/>
          <w:color w:val="000000"/>
          <w:kern w:val="2"/>
          <w:sz w:val="24"/>
          <w:szCs w:val="24"/>
          <w:lang w:val="en-US" w:eastAsia="zh-CN" w:bidi="ar"/>
        </w:rPr>
        <w:t>2027.03.01—2027.05.31</w:t>
      </w:r>
    </w:p>
    <w:p w14:paraId="40AB78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第四季度（</w:t>
      </w:r>
      <w:r>
        <w:rPr>
          <w:rFonts w:hint="default" w:ascii="Times New Roman" w:hAnsi="Times New Roman" w:eastAsia="宋体" w:cs="Times New Roman"/>
          <w:color w:val="000000"/>
          <w:kern w:val="2"/>
          <w:sz w:val="24"/>
          <w:szCs w:val="24"/>
          <w:lang w:val="en-US" w:eastAsia="zh-CN" w:bidi="ar"/>
        </w:rPr>
        <w:t>Q4</w:t>
      </w:r>
      <w:r>
        <w:rPr>
          <w:rFonts w:hint="eastAsia" w:ascii="宋体" w:hAnsi="宋体" w:eastAsia="宋体" w:cs="宋体"/>
          <w:color w:val="000000"/>
          <w:kern w:val="2"/>
          <w:sz w:val="24"/>
          <w:szCs w:val="24"/>
          <w:lang w:val="en-US" w:eastAsia="zh-CN" w:bidi="ar"/>
        </w:rPr>
        <w:t>）：</w:t>
      </w:r>
      <w:r>
        <w:rPr>
          <w:rFonts w:hint="default" w:ascii="Times New Roman" w:hAnsi="Times New Roman" w:eastAsia="宋体" w:cs="Times New Roman"/>
          <w:color w:val="000000"/>
          <w:kern w:val="2"/>
          <w:sz w:val="24"/>
          <w:szCs w:val="24"/>
          <w:lang w:val="en-US" w:eastAsia="zh-CN" w:bidi="ar"/>
        </w:rPr>
        <w:t>2027.06.01—2027.08.31</w:t>
      </w:r>
    </w:p>
    <w:p w14:paraId="42F3B5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Style w:val="25"/>
          <w:rFonts w:hint="eastAsia" w:ascii="宋体" w:hAnsi="宋体" w:eastAsia="宋体" w:cs="宋体"/>
          <w:b/>
          <w:bCs w:val="0"/>
          <w:color w:val="000000"/>
          <w:kern w:val="2"/>
          <w:sz w:val="24"/>
          <w:szCs w:val="24"/>
          <w:lang w:val="en-US" w:eastAsia="zh-CN" w:bidi="ar"/>
        </w:rPr>
        <w:t>2.考核时间</w:t>
      </w:r>
      <w:r>
        <w:rPr>
          <w:rFonts w:hint="eastAsia" w:ascii="宋体" w:hAnsi="宋体" w:eastAsia="宋体" w:cs="宋体"/>
          <w:color w:val="000000"/>
          <w:kern w:val="2"/>
          <w:sz w:val="24"/>
          <w:szCs w:val="24"/>
          <w:lang w:val="en-US" w:eastAsia="zh-CN" w:bidi="ar"/>
        </w:rPr>
        <w:t>：每季度结束后</w:t>
      </w:r>
      <w:r>
        <w:rPr>
          <w:rFonts w:hint="default" w:ascii="Times New Roman" w:hAnsi="Times New Roman" w:eastAsia="宋体" w:cs="Times New Roman"/>
          <w:color w:val="000000"/>
          <w:kern w:val="2"/>
          <w:sz w:val="24"/>
          <w:szCs w:val="24"/>
          <w:lang w:val="en-US" w:eastAsia="zh-CN" w:bidi="ar"/>
        </w:rPr>
        <w:t>5</w:t>
      </w:r>
      <w:r>
        <w:rPr>
          <w:rFonts w:hint="eastAsia" w:ascii="宋体" w:hAnsi="宋体" w:eastAsia="宋体" w:cs="宋体"/>
          <w:color w:val="000000"/>
          <w:kern w:val="2"/>
          <w:sz w:val="24"/>
          <w:szCs w:val="24"/>
          <w:lang w:val="en-US" w:eastAsia="zh-CN" w:bidi="ar"/>
        </w:rPr>
        <w:t>个工作日内，由湖州学院安全保卫部组织现场核查、资料审验、综合打分；</w:t>
      </w:r>
      <w:r>
        <w:rPr>
          <w:rStyle w:val="25"/>
          <w:rFonts w:hint="eastAsia" w:ascii="宋体" w:hAnsi="宋体" w:eastAsia="宋体" w:cs="宋体"/>
          <w:b/>
          <w:bCs w:val="0"/>
          <w:color w:val="000000"/>
          <w:kern w:val="2"/>
          <w:sz w:val="24"/>
          <w:szCs w:val="24"/>
          <w:lang w:val="en-US" w:eastAsia="zh-CN" w:bidi="ar"/>
        </w:rPr>
        <w:t>无预付款，全部维保费用以季度考核结果作为唯一支付依据，考核完成后支付对应季度服务费</w:t>
      </w:r>
      <w:r>
        <w:rPr>
          <w:rFonts w:hint="eastAsia" w:ascii="宋体" w:hAnsi="宋体" w:eastAsia="宋体" w:cs="宋体"/>
          <w:color w:val="000000"/>
          <w:kern w:val="2"/>
          <w:sz w:val="24"/>
          <w:szCs w:val="24"/>
          <w:lang w:val="en-US" w:eastAsia="zh-CN" w:bidi="ar"/>
        </w:rPr>
        <w:t>。</w:t>
      </w:r>
    </w:p>
    <w:p w14:paraId="39C931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Style w:val="25"/>
          <w:rFonts w:hint="eastAsia" w:ascii="宋体" w:hAnsi="宋体" w:eastAsia="宋体" w:cs="宋体"/>
          <w:b/>
          <w:bCs w:val="0"/>
          <w:color w:val="000000"/>
          <w:kern w:val="2"/>
          <w:sz w:val="24"/>
          <w:szCs w:val="24"/>
          <w:lang w:val="en-US" w:eastAsia="zh-CN" w:bidi="ar"/>
        </w:rPr>
        <w:t>3.考核范围</w:t>
      </w:r>
      <w:r>
        <w:rPr>
          <w:rFonts w:hint="eastAsia" w:ascii="宋体" w:hAnsi="宋体" w:eastAsia="宋体" w:cs="宋体"/>
          <w:color w:val="000000"/>
          <w:kern w:val="2"/>
          <w:sz w:val="24"/>
          <w:szCs w:val="24"/>
          <w:lang w:val="en-US" w:eastAsia="zh-CN" w:bidi="ar"/>
        </w:rPr>
        <w:t>：全覆盖采购需求全部内容，包含消防日常运行管理、月度维保记录、故障维修闭环管理、</w:t>
      </w:r>
      <w:r>
        <w:rPr>
          <w:rFonts w:hint="default" w:ascii="Times New Roman" w:hAnsi="Times New Roman" w:eastAsia="宋体" w:cs="Times New Roman"/>
          <w:color w:val="000000"/>
          <w:kern w:val="2"/>
          <w:sz w:val="24"/>
          <w:szCs w:val="24"/>
          <w:lang w:val="en-US" w:eastAsia="zh-CN" w:bidi="ar"/>
        </w:rPr>
        <w:t>A-O</w:t>
      </w:r>
      <w:r>
        <w:rPr>
          <w:rFonts w:hint="eastAsia" w:ascii="宋体" w:hAnsi="宋体" w:eastAsia="宋体" w:cs="宋体"/>
          <w:color w:val="000000"/>
          <w:kern w:val="2"/>
          <w:sz w:val="24"/>
          <w:szCs w:val="24"/>
          <w:lang w:val="en-US" w:eastAsia="zh-CN" w:bidi="ar"/>
        </w:rPr>
        <w:t>全品类消防设施维保、应急处置、档案保密、人员培训演练等。</w:t>
      </w:r>
    </w:p>
    <w:p w14:paraId="6DB26E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第三条</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考核组织与对象</w:t>
      </w:r>
    </w:p>
    <w:p w14:paraId="59744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考核对象：中标消防维保服务单位；考核小组：学校安全保卫部领导及相关工作人员不少于</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人，必要时可邀请第三方消防技术人员、驻校安保、物业公司参与现场测评，考核人员同分同权。</w:t>
      </w:r>
    </w:p>
    <w:p w14:paraId="09790C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eastAsia="宋体" w:cs="Times New Roman"/>
          <w:b/>
          <w:bCs/>
          <w:color w:val="000000"/>
          <w:kern w:val="0"/>
          <w:sz w:val="28"/>
          <w:szCs w:val="28"/>
        </w:rPr>
      </w:pPr>
      <w:r>
        <w:rPr>
          <w:rFonts w:hint="eastAsia" w:ascii="宋体" w:hAnsi="宋体" w:eastAsia="宋体" w:cs="宋体"/>
          <w:b/>
          <w:bCs/>
          <w:color w:val="000000"/>
          <w:kern w:val="0"/>
          <w:sz w:val="28"/>
          <w:szCs w:val="28"/>
        </w:rPr>
        <w:t>第二章</w:t>
      </w:r>
      <w:r>
        <w:rPr>
          <w:rFonts w:hint="eastAsia" w:ascii="宋体" w:hAnsi="宋体" w:eastAsia="宋体" w:cs="宋体"/>
          <w:b/>
          <w:bCs/>
          <w:color w:val="000000"/>
          <w:kern w:val="0"/>
          <w:sz w:val="28"/>
          <w:szCs w:val="28"/>
          <w:lang w:val="en-US" w:eastAsia="zh-CN"/>
        </w:rPr>
        <w:t xml:space="preserve"> </w:t>
      </w:r>
      <w:r>
        <w:rPr>
          <w:rFonts w:hint="eastAsia" w:ascii="宋体" w:hAnsi="宋体" w:eastAsia="宋体" w:cs="宋体"/>
          <w:b/>
          <w:bCs/>
          <w:color w:val="000000"/>
          <w:kern w:val="0"/>
          <w:sz w:val="28"/>
          <w:szCs w:val="28"/>
        </w:rPr>
        <w:t>考核分值、等级及季度付费规则</w:t>
      </w:r>
    </w:p>
    <w:p w14:paraId="6E837C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第四条</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总分及等级划分（满分</w:t>
      </w:r>
      <w:r>
        <w:rPr>
          <w:rFonts w:hint="default" w:ascii="Times New Roman" w:hAnsi="Times New Roman" w:eastAsia="宋体" w:cs="Times New Roman"/>
          <w:b/>
          <w:bCs/>
          <w:color w:val="000000"/>
          <w:kern w:val="0"/>
          <w:sz w:val="24"/>
          <w:szCs w:val="24"/>
        </w:rPr>
        <w:t>100</w:t>
      </w:r>
      <w:r>
        <w:rPr>
          <w:rFonts w:hint="eastAsia" w:ascii="宋体" w:hAnsi="宋体" w:eastAsia="宋体" w:cs="宋体"/>
          <w:b/>
          <w:bCs/>
          <w:color w:val="000000"/>
          <w:kern w:val="0"/>
          <w:sz w:val="24"/>
          <w:szCs w:val="24"/>
        </w:rPr>
        <w:t>分）</w:t>
      </w:r>
    </w:p>
    <w:p w14:paraId="13F427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优秀：</w:t>
      </w:r>
      <w:r>
        <w:rPr>
          <w:rFonts w:hint="default" w:ascii="Times New Roman" w:hAnsi="Times New Roman" w:eastAsia="宋体" w:cs="Times New Roman"/>
          <w:color w:val="000000"/>
          <w:kern w:val="2"/>
          <w:sz w:val="24"/>
          <w:szCs w:val="24"/>
          <w:lang w:val="en-US" w:eastAsia="zh-CN" w:bidi="ar"/>
        </w:rPr>
        <w:t>90</w:t>
      </w:r>
      <w:r>
        <w:rPr>
          <w:rFonts w:hint="eastAsia" w:ascii="宋体" w:hAnsi="宋体" w:eastAsia="宋体" w:cs="宋体"/>
          <w:color w:val="000000"/>
          <w:kern w:val="2"/>
          <w:sz w:val="24"/>
          <w:szCs w:val="24"/>
          <w:lang w:val="en-US" w:eastAsia="zh-CN" w:bidi="ar"/>
        </w:rPr>
        <w:t>分（含）～</w:t>
      </w:r>
      <w:r>
        <w:rPr>
          <w:rFonts w:hint="default" w:ascii="Times New Roman" w:hAnsi="Times New Roman" w:eastAsia="宋体" w:cs="Times New Roman"/>
          <w:color w:val="000000"/>
          <w:kern w:val="2"/>
          <w:sz w:val="24"/>
          <w:szCs w:val="24"/>
          <w:lang w:val="en-US" w:eastAsia="zh-CN" w:bidi="ar"/>
        </w:rPr>
        <w:t>100</w:t>
      </w:r>
      <w:r>
        <w:rPr>
          <w:rFonts w:hint="eastAsia" w:ascii="宋体" w:hAnsi="宋体" w:eastAsia="宋体" w:cs="宋体"/>
          <w:color w:val="000000"/>
          <w:kern w:val="2"/>
          <w:sz w:val="24"/>
          <w:szCs w:val="24"/>
          <w:lang w:val="en-US" w:eastAsia="zh-CN" w:bidi="ar"/>
        </w:rPr>
        <w:t>分</w:t>
      </w:r>
    </w:p>
    <w:p w14:paraId="3C6BF4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合格：</w:t>
      </w:r>
      <w:r>
        <w:rPr>
          <w:rFonts w:hint="default" w:ascii="Times New Roman" w:hAnsi="Times New Roman" w:eastAsia="宋体" w:cs="Times New Roman"/>
          <w:color w:val="000000"/>
          <w:kern w:val="2"/>
          <w:sz w:val="24"/>
          <w:szCs w:val="24"/>
          <w:lang w:val="en-US" w:eastAsia="zh-CN" w:bidi="ar"/>
        </w:rPr>
        <w:t>85</w:t>
      </w:r>
      <w:r>
        <w:rPr>
          <w:rFonts w:hint="eastAsia" w:ascii="宋体" w:hAnsi="宋体" w:eastAsia="宋体" w:cs="宋体"/>
          <w:color w:val="000000"/>
          <w:kern w:val="2"/>
          <w:sz w:val="24"/>
          <w:szCs w:val="24"/>
          <w:lang w:val="en-US" w:eastAsia="zh-CN" w:bidi="ar"/>
        </w:rPr>
        <w:t>分（含）～</w:t>
      </w:r>
      <w:r>
        <w:rPr>
          <w:rFonts w:hint="default" w:ascii="Times New Roman" w:hAnsi="Times New Roman" w:eastAsia="宋体" w:cs="Times New Roman"/>
          <w:color w:val="000000"/>
          <w:kern w:val="2"/>
          <w:sz w:val="24"/>
          <w:szCs w:val="24"/>
          <w:lang w:val="en-US" w:eastAsia="zh-CN" w:bidi="ar"/>
        </w:rPr>
        <w:t>89</w:t>
      </w:r>
      <w:r>
        <w:rPr>
          <w:rFonts w:hint="eastAsia" w:ascii="宋体" w:hAnsi="宋体" w:eastAsia="宋体" w:cs="宋体"/>
          <w:color w:val="000000"/>
          <w:kern w:val="2"/>
          <w:sz w:val="24"/>
          <w:szCs w:val="24"/>
          <w:lang w:val="en-US" w:eastAsia="zh-CN" w:bidi="ar"/>
        </w:rPr>
        <w:t>分</w:t>
      </w:r>
    </w:p>
    <w:p w14:paraId="1BF457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基本合格：</w:t>
      </w:r>
      <w:r>
        <w:rPr>
          <w:rFonts w:hint="default" w:ascii="Times New Roman" w:hAnsi="Times New Roman" w:eastAsia="宋体" w:cs="Times New Roman"/>
          <w:color w:val="000000"/>
          <w:kern w:val="2"/>
          <w:sz w:val="24"/>
          <w:szCs w:val="24"/>
          <w:lang w:val="en-US" w:eastAsia="zh-CN" w:bidi="ar"/>
        </w:rPr>
        <w:t>70</w:t>
      </w:r>
      <w:r>
        <w:rPr>
          <w:rFonts w:hint="eastAsia" w:ascii="宋体" w:hAnsi="宋体" w:eastAsia="宋体" w:cs="宋体"/>
          <w:color w:val="000000"/>
          <w:kern w:val="2"/>
          <w:sz w:val="24"/>
          <w:szCs w:val="24"/>
          <w:lang w:val="en-US" w:eastAsia="zh-CN" w:bidi="ar"/>
        </w:rPr>
        <w:t>分（含）～</w:t>
      </w:r>
      <w:r>
        <w:rPr>
          <w:rFonts w:hint="default" w:ascii="Times New Roman" w:hAnsi="Times New Roman" w:eastAsia="宋体" w:cs="Times New Roman"/>
          <w:color w:val="000000"/>
          <w:kern w:val="2"/>
          <w:sz w:val="24"/>
          <w:szCs w:val="24"/>
          <w:lang w:val="en-US" w:eastAsia="zh-CN" w:bidi="ar"/>
        </w:rPr>
        <w:t>84</w:t>
      </w:r>
      <w:r>
        <w:rPr>
          <w:rFonts w:hint="eastAsia" w:ascii="宋体" w:hAnsi="宋体" w:eastAsia="宋体" w:cs="宋体"/>
          <w:color w:val="000000"/>
          <w:kern w:val="2"/>
          <w:sz w:val="24"/>
          <w:szCs w:val="24"/>
          <w:lang w:val="en-US" w:eastAsia="zh-CN" w:bidi="ar"/>
        </w:rPr>
        <w:t>分</w:t>
      </w:r>
    </w:p>
    <w:p w14:paraId="6993E1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不合格：</w:t>
      </w:r>
      <w:r>
        <w:rPr>
          <w:rFonts w:hint="default" w:ascii="Times New Roman" w:hAnsi="Times New Roman" w:eastAsia="宋体" w:cs="Times New Roman"/>
          <w:color w:val="000000"/>
          <w:kern w:val="2"/>
          <w:sz w:val="24"/>
          <w:szCs w:val="24"/>
          <w:lang w:val="en-US" w:eastAsia="zh-CN" w:bidi="ar"/>
        </w:rPr>
        <w:t>70</w:t>
      </w:r>
      <w:r>
        <w:rPr>
          <w:rFonts w:hint="eastAsia" w:ascii="宋体" w:hAnsi="宋体" w:eastAsia="宋体" w:cs="宋体"/>
          <w:color w:val="000000"/>
          <w:kern w:val="2"/>
          <w:sz w:val="24"/>
          <w:szCs w:val="24"/>
          <w:lang w:val="en-US" w:eastAsia="zh-CN" w:bidi="ar"/>
        </w:rPr>
        <w:t>分以下</w:t>
      </w:r>
    </w:p>
    <w:p w14:paraId="6D058E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第五条</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季度维保费用支付标准（本合同无预付款）</w:t>
      </w:r>
    </w:p>
    <w:p w14:paraId="20E6C8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考核等级为</w:t>
      </w:r>
      <w:r>
        <w:rPr>
          <w:rStyle w:val="25"/>
          <w:rFonts w:hint="eastAsia" w:ascii="宋体" w:hAnsi="宋体" w:eastAsia="宋体" w:cs="宋体"/>
          <w:b/>
          <w:bCs w:val="0"/>
          <w:color w:val="000000"/>
          <w:kern w:val="2"/>
          <w:sz w:val="24"/>
          <w:szCs w:val="24"/>
          <w:lang w:val="en-US" w:eastAsia="zh-CN" w:bidi="ar"/>
        </w:rPr>
        <w:t>优秀、合格</w:t>
      </w:r>
      <w:r>
        <w:rPr>
          <w:rFonts w:hint="eastAsia" w:ascii="宋体" w:hAnsi="宋体" w:eastAsia="宋体" w:cs="宋体"/>
          <w:color w:val="000000"/>
          <w:kern w:val="2"/>
          <w:sz w:val="24"/>
          <w:szCs w:val="24"/>
          <w:lang w:val="en-US" w:eastAsia="zh-CN" w:bidi="ar"/>
        </w:rPr>
        <w:t>：全额支付本季度维保服务费；</w:t>
      </w:r>
    </w:p>
    <w:p w14:paraId="6D299D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核等级为</w:t>
      </w:r>
      <w:r>
        <w:rPr>
          <w:rStyle w:val="25"/>
          <w:rFonts w:hint="eastAsia" w:ascii="宋体" w:hAnsi="宋体" w:eastAsia="宋体" w:cs="宋体"/>
          <w:b/>
          <w:bCs w:val="0"/>
          <w:color w:val="000000"/>
          <w:kern w:val="2"/>
          <w:sz w:val="24"/>
          <w:szCs w:val="24"/>
          <w:lang w:val="en-US" w:eastAsia="zh-CN" w:bidi="ar"/>
        </w:rPr>
        <w:t>基本合格</w:t>
      </w:r>
      <w:r>
        <w:rPr>
          <w:rFonts w:hint="eastAsia" w:ascii="宋体" w:hAnsi="宋体" w:eastAsia="宋体" w:cs="宋体"/>
          <w:color w:val="000000"/>
          <w:kern w:val="2"/>
          <w:sz w:val="24"/>
          <w:szCs w:val="24"/>
          <w:lang w:val="en-US" w:eastAsia="zh-CN" w:bidi="ar"/>
        </w:rPr>
        <w:t>：仅支付本季度维保费用的</w:t>
      </w:r>
      <w:r>
        <w:rPr>
          <w:rFonts w:hint="default" w:ascii="Times New Roman" w:hAnsi="Times New Roman" w:eastAsia="宋体" w:cs="Times New Roman"/>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w:t>
      </w:r>
    </w:p>
    <w:p w14:paraId="38CE3E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考核等级为</w:t>
      </w:r>
      <w:r>
        <w:rPr>
          <w:rStyle w:val="25"/>
          <w:rFonts w:hint="eastAsia" w:ascii="宋体" w:hAnsi="宋体" w:eastAsia="宋体" w:cs="宋体"/>
          <w:b/>
          <w:bCs w:val="0"/>
          <w:color w:val="000000"/>
          <w:kern w:val="2"/>
          <w:sz w:val="24"/>
          <w:szCs w:val="24"/>
          <w:lang w:val="en-US" w:eastAsia="zh-CN" w:bidi="ar"/>
        </w:rPr>
        <w:t>不合格</w:t>
      </w:r>
      <w:r>
        <w:rPr>
          <w:rFonts w:hint="eastAsia" w:ascii="宋体" w:hAnsi="宋体" w:eastAsia="宋体" w:cs="宋体"/>
          <w:color w:val="000000"/>
          <w:kern w:val="2"/>
          <w:sz w:val="24"/>
          <w:szCs w:val="24"/>
          <w:lang w:val="en-US" w:eastAsia="zh-CN" w:bidi="ar"/>
        </w:rPr>
        <w:t>：本季度维保费用不予支付；</w:t>
      </w:r>
    </w:p>
    <w:p w14:paraId="3D53F3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240" w:firstLineChars="1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支付节点：每季度考核完成、双方签字确认考核表并完成问题整改闭环后，启动本季度维保费用付款流程。</w:t>
      </w:r>
    </w:p>
    <w:p w14:paraId="2CACDB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第六条</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违约及合同解除条款</w:t>
      </w:r>
    </w:p>
    <w:p w14:paraId="35D8DA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维保单位</w:t>
      </w:r>
      <w:r>
        <w:rPr>
          <w:rStyle w:val="25"/>
          <w:rFonts w:hint="eastAsia" w:ascii="宋体" w:hAnsi="宋体" w:eastAsia="宋体" w:cs="宋体"/>
          <w:b/>
          <w:bCs w:val="0"/>
          <w:color w:val="000000"/>
          <w:kern w:val="0"/>
          <w:sz w:val="24"/>
          <w:szCs w:val="24"/>
          <w:lang w:val="en-US" w:eastAsia="zh-CN" w:bidi="ar"/>
        </w:rPr>
        <w:t>连续两个季度考核结果为不合格</w:t>
      </w:r>
      <w:r>
        <w:rPr>
          <w:rFonts w:hint="eastAsia" w:ascii="宋体" w:hAnsi="宋体" w:eastAsia="宋体" w:cs="宋体"/>
          <w:color w:val="000000"/>
          <w:kern w:val="0"/>
          <w:sz w:val="24"/>
          <w:szCs w:val="24"/>
          <w:lang w:val="en-US" w:eastAsia="zh-CN" w:bidi="ar"/>
        </w:rPr>
        <w:t>，视作根本性违约，甲方有权单方解除《消防运行维保服务合同》，未到期剩余季度维保费用全部不予支付；维保单位须在</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日内完整移交全部消防档案、图纸、台账，撤出驻场专职人员，并承担因维保履约不合格造成的全部财产损失、行政处罚及法律责任。</w:t>
      </w:r>
    </w:p>
    <w:p w14:paraId="6EC15B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eastAsia="宋体" w:cs="Times New Roman"/>
          <w:b/>
          <w:bCs/>
          <w:color w:val="000000"/>
          <w:kern w:val="0"/>
          <w:sz w:val="28"/>
          <w:szCs w:val="28"/>
        </w:rPr>
      </w:pPr>
      <w:r>
        <w:rPr>
          <w:rFonts w:hint="eastAsia" w:ascii="宋体" w:hAnsi="宋体" w:eastAsia="宋体" w:cs="宋体"/>
          <w:b/>
          <w:bCs/>
          <w:color w:val="000000"/>
          <w:kern w:val="0"/>
          <w:sz w:val="28"/>
          <w:szCs w:val="28"/>
        </w:rPr>
        <w:t>第三章</w:t>
      </w:r>
      <w:r>
        <w:rPr>
          <w:rFonts w:hint="eastAsia" w:ascii="宋体" w:hAnsi="宋体" w:eastAsia="宋体" w:cs="宋体"/>
          <w:b/>
          <w:bCs/>
          <w:color w:val="000000"/>
          <w:kern w:val="0"/>
          <w:sz w:val="28"/>
          <w:szCs w:val="28"/>
          <w:lang w:val="en-US" w:eastAsia="zh-CN"/>
        </w:rPr>
        <w:t xml:space="preserve"> </w:t>
      </w:r>
      <w:r>
        <w:rPr>
          <w:rFonts w:hint="eastAsia" w:ascii="宋体" w:hAnsi="宋体" w:eastAsia="宋体" w:cs="宋体"/>
          <w:b/>
          <w:bCs/>
          <w:color w:val="000000"/>
          <w:kern w:val="0"/>
          <w:sz w:val="28"/>
          <w:szCs w:val="28"/>
        </w:rPr>
        <w:t>考核评分细则（总分</w:t>
      </w:r>
      <w:r>
        <w:rPr>
          <w:rFonts w:hint="default" w:ascii="Times New Roman" w:hAnsi="Times New Roman" w:eastAsia="宋体" w:cs="Times New Roman"/>
          <w:b/>
          <w:bCs/>
          <w:color w:val="000000"/>
          <w:kern w:val="0"/>
          <w:sz w:val="28"/>
          <w:szCs w:val="28"/>
        </w:rPr>
        <w:t>100</w:t>
      </w:r>
      <w:r>
        <w:rPr>
          <w:rFonts w:hint="eastAsia" w:ascii="宋体" w:hAnsi="宋体" w:eastAsia="宋体" w:cs="宋体"/>
          <w:b/>
          <w:bCs/>
          <w:color w:val="000000"/>
          <w:kern w:val="0"/>
          <w:sz w:val="28"/>
          <w:szCs w:val="28"/>
        </w:rPr>
        <w:t>分）</w:t>
      </w:r>
    </w:p>
    <w:p w14:paraId="20B607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第一部分</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消防日常运行管理（</w:t>
      </w:r>
      <w:r>
        <w:rPr>
          <w:rFonts w:hint="default" w:ascii="Times New Roman" w:hAnsi="Times New Roman" w:eastAsia="宋体" w:cs="Times New Roman"/>
          <w:b/>
          <w:bCs/>
          <w:color w:val="000000"/>
          <w:kern w:val="0"/>
          <w:sz w:val="24"/>
          <w:szCs w:val="24"/>
        </w:rPr>
        <w:t>46</w:t>
      </w:r>
      <w:r>
        <w:rPr>
          <w:rFonts w:hint="eastAsia" w:ascii="宋体" w:hAnsi="宋体" w:eastAsia="宋体" w:cs="宋体"/>
          <w:b/>
          <w:bCs/>
          <w:color w:val="000000"/>
          <w:kern w:val="0"/>
          <w:sz w:val="24"/>
          <w:szCs w:val="24"/>
        </w:rPr>
        <w:t>分）</w:t>
      </w:r>
    </w:p>
    <w:p w14:paraId="011395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）驻校专职消防人员管理（</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分）配置</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名持有中级及以上消防设施操作员证书专职人员，劳动合同、社保、意外险齐全；工作日现场在岗值守，</w:t>
      </w:r>
      <w:r>
        <w:rPr>
          <w:rFonts w:hint="default" w:ascii="Times New Roman" w:hAnsi="Times New Roman" w:eastAsia="宋体" w:cs="Times New Roman"/>
          <w:color w:val="000000"/>
          <w:kern w:val="0"/>
          <w:sz w:val="24"/>
          <w:szCs w:val="24"/>
          <w:lang w:val="en-US" w:eastAsia="zh-CN" w:bidi="ar"/>
        </w:rPr>
        <w:t>7×24</w:t>
      </w:r>
      <w:r>
        <w:rPr>
          <w:rFonts w:hint="eastAsia" w:ascii="宋体" w:hAnsi="宋体" w:eastAsia="宋体" w:cs="宋体"/>
          <w:color w:val="000000"/>
          <w:kern w:val="0"/>
          <w:sz w:val="24"/>
          <w:szCs w:val="24"/>
          <w:lang w:val="en-US" w:eastAsia="zh-CN" w:bidi="ar"/>
        </w:rPr>
        <w:t>小时电话响应，非工作时间突发火情、重大故障</w:t>
      </w:r>
      <w:r>
        <w:rPr>
          <w:rFonts w:hint="default" w:ascii="Times New Roman" w:hAnsi="Times New Roman" w:eastAsia="宋体" w:cs="Times New Roman"/>
          <w:color w:val="000000"/>
          <w:kern w:val="0"/>
          <w:sz w:val="24"/>
          <w:szCs w:val="24"/>
          <w:lang w:val="en-US" w:eastAsia="zh-CN" w:bidi="ar"/>
        </w:rPr>
        <w:t>30</w:t>
      </w:r>
      <w:r>
        <w:rPr>
          <w:rFonts w:hint="eastAsia" w:ascii="宋体" w:hAnsi="宋体" w:eastAsia="宋体" w:cs="宋体"/>
          <w:color w:val="000000"/>
          <w:kern w:val="0"/>
          <w:sz w:val="24"/>
          <w:szCs w:val="24"/>
          <w:lang w:val="en-US" w:eastAsia="zh-CN" w:bidi="ar"/>
        </w:rPr>
        <w:t>分钟内到场处置。扣分：无证上岗、人证不符一次性扣</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分；擅自脱岗、应急到场超时，单次扣</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分，本项分值扣完为止。</w:t>
      </w:r>
    </w:p>
    <w:p w14:paraId="2E32B3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）日常防火巡查、隐患排查整改（</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分）按规范开展每日防火巡查，及时清理消防通道堵塞、违规用电、易燃易爆物品违规堆放等隐患；小型设备故障当场修复；涉及大额配件更换、系统性隐患出具书面专业整改建议书提交校方。扣分：漏巡、无巡查记录单次扣</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分；发现隐患不上报、拖延处置单次扣</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分。</w:t>
      </w:r>
    </w:p>
    <w:p w14:paraId="4E106D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w:t>
      </w:r>
      <w:r>
        <w:rPr>
          <w:rFonts w:hint="eastAsia" w:ascii="宋体" w:hAnsi="宋体" w:eastAsia="宋体" w:cs="宋体"/>
          <w:color w:val="000000"/>
          <w:kern w:val="0"/>
          <w:sz w:val="24"/>
          <w:szCs w:val="24"/>
          <w:lang w:val="en-US" w:eastAsia="zh-CN" w:bidi="ar"/>
        </w:rPr>
        <w:t>月度维保记录、故障维修闭环管理（</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分，核心考核指标）</w:t>
      </w:r>
      <w:r>
        <w:rPr>
          <w:rFonts w:hint="default" w:ascii="Times New Roman" w:hAnsi="Times New Roman" w:eastAsia="宋体" w:cs="Times New Roman"/>
          <w:color w:val="000000"/>
          <w:kern w:val="0"/>
          <w:sz w:val="24"/>
          <w:szCs w:val="24"/>
          <w:lang w:val="en-US" w:eastAsia="zh-CN" w:bidi="ar"/>
        </w:rPr>
        <w:t>①</w:t>
      </w:r>
      <w:r>
        <w:rPr>
          <w:rFonts w:hint="eastAsia" w:ascii="宋体" w:hAnsi="宋体" w:eastAsia="宋体" w:cs="宋体"/>
          <w:color w:val="000000"/>
          <w:kern w:val="0"/>
          <w:sz w:val="24"/>
          <w:szCs w:val="24"/>
          <w:lang w:val="en-US" w:eastAsia="zh-CN" w:bidi="ar"/>
        </w:rPr>
        <w:t>每月完整规范编制全套维保记录，覆盖</w:t>
      </w:r>
      <w:r>
        <w:rPr>
          <w:rFonts w:hint="default" w:ascii="Times New Roman" w:hAnsi="Times New Roman" w:eastAsia="宋体" w:cs="Times New Roman"/>
          <w:color w:val="000000"/>
          <w:kern w:val="0"/>
          <w:sz w:val="24"/>
          <w:szCs w:val="24"/>
          <w:lang w:val="en-US" w:eastAsia="zh-CN" w:bidi="ar"/>
        </w:rPr>
        <w:t>A-O</w:t>
      </w:r>
      <w:r>
        <w:rPr>
          <w:rFonts w:hint="eastAsia" w:ascii="宋体" w:hAnsi="宋体" w:eastAsia="宋体" w:cs="宋体"/>
          <w:color w:val="000000"/>
          <w:kern w:val="0"/>
          <w:sz w:val="24"/>
          <w:szCs w:val="24"/>
          <w:lang w:val="en-US" w:eastAsia="zh-CN" w:bidi="ar"/>
        </w:rPr>
        <w:t>全部消防系统，含设备检测数据、现场实拍照片、功能测试结果，签字齐全、真实可追溯；</w:t>
      </w:r>
      <w:r>
        <w:rPr>
          <w:rFonts w:hint="default" w:ascii="Times New Roman" w:hAnsi="Times New Roman" w:eastAsia="宋体" w:cs="Times New Roman"/>
          <w:color w:val="000000"/>
          <w:kern w:val="0"/>
          <w:sz w:val="24"/>
          <w:szCs w:val="24"/>
          <w:lang w:val="en-US" w:eastAsia="zh-CN" w:bidi="ar"/>
        </w:rPr>
        <w:t>②</w:t>
      </w:r>
      <w:r>
        <w:rPr>
          <w:rFonts w:hint="eastAsia" w:ascii="宋体" w:hAnsi="宋体" w:eastAsia="宋体" w:cs="宋体"/>
          <w:color w:val="000000"/>
          <w:kern w:val="0"/>
          <w:sz w:val="24"/>
          <w:szCs w:val="24"/>
          <w:lang w:val="en-US" w:eastAsia="zh-CN" w:bidi="ar"/>
        </w:rPr>
        <w:t>建立故障全流程闭环台账，执行</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故障登记</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派工维修</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现场处置</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功能复测</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销号归档</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管理；一般故障</w:t>
      </w:r>
      <w:r>
        <w:rPr>
          <w:rFonts w:hint="default" w:ascii="Times New Roman" w:hAnsi="Times New Roman" w:eastAsia="宋体" w:cs="Times New Roman"/>
          <w:color w:val="000000"/>
          <w:kern w:val="0"/>
          <w:sz w:val="24"/>
          <w:szCs w:val="24"/>
          <w:lang w:val="en-US" w:eastAsia="zh-CN" w:bidi="ar"/>
        </w:rPr>
        <w:t>24</w:t>
      </w:r>
      <w:r>
        <w:rPr>
          <w:rFonts w:hint="eastAsia" w:ascii="宋体" w:hAnsi="宋体" w:eastAsia="宋体" w:cs="宋体"/>
          <w:color w:val="000000"/>
          <w:kern w:val="0"/>
          <w:sz w:val="24"/>
          <w:szCs w:val="24"/>
          <w:lang w:val="en-US" w:eastAsia="zh-CN" w:bidi="ar"/>
        </w:rPr>
        <w:t>小时内修复，重大故障定期书面反馈整改进度，无长期遗留未销号故障。扣分：缺失月度维保台账、记录缺少关键数据每次扣</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分；故障未登记、维修无跟踪、逾期未闭环每条扣</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分；编造虚假维保、维修记录一次性扣</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分。</w:t>
      </w:r>
    </w:p>
    <w:p w14:paraId="709BFC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）消控室配合、微型消防站技术支持（</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分）全程配合</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个消防控制室日常值班、设备故障排查，提供微型消防站专业技术支撑，设备操作规范无失误。扣分：配合缺位、操作失误单次扣</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分。</w:t>
      </w:r>
    </w:p>
    <w:p w14:paraId="2CC39C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）消防培训、应急演练配合（</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分）协助校方制定消防培训、应急演练方案，全程组织实施，完成事后总结、影像文字资料归档，按需完成学校安排的全部消防宣教、演练工作。扣分：拒不配合、无全套存档资料扣</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分；执行敷衍、资料残缺扣</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分。</w:t>
      </w:r>
    </w:p>
    <w:p w14:paraId="512309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）消防档案管理与保密义务（</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分）建立纸质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电子双套消防台账（含建筑图纸、日常巡检、月度维保、故障闭环、隐患整改、演练资料），档案保存期限不少于</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年；合同终止</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日内完整移交全部资料，不得私自留存、复制；严格保密校园建筑布局、安防、师生信息。扣分：台账缺失、资料造假扣</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分；到期拒不移交、泄露保密信息一次性扣</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分并追究违约责任。</w:t>
      </w:r>
    </w:p>
    <w:p w14:paraId="21B7CF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第二部分</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全系统消防设施维保履约（</w:t>
      </w:r>
      <w:r>
        <w:rPr>
          <w:rFonts w:hint="default" w:ascii="Times New Roman" w:hAnsi="Times New Roman" w:eastAsia="宋体" w:cs="Times New Roman"/>
          <w:b/>
          <w:bCs/>
          <w:color w:val="000000"/>
          <w:kern w:val="0"/>
          <w:sz w:val="24"/>
          <w:szCs w:val="24"/>
        </w:rPr>
        <w:t>44</w:t>
      </w:r>
      <w:r>
        <w:rPr>
          <w:rFonts w:hint="eastAsia" w:ascii="宋体" w:hAnsi="宋体" w:eastAsia="宋体" w:cs="宋体"/>
          <w:b/>
          <w:bCs/>
          <w:color w:val="000000"/>
          <w:kern w:val="0"/>
          <w:sz w:val="24"/>
          <w:szCs w:val="24"/>
        </w:rPr>
        <w:t>分）</w:t>
      </w:r>
    </w:p>
    <w:p w14:paraId="6E88A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覆盖采购需求</w:t>
      </w:r>
      <w:r>
        <w:rPr>
          <w:rFonts w:hint="default" w:ascii="Times New Roman" w:hAnsi="Times New Roman" w:eastAsia="宋体" w:cs="Times New Roman"/>
          <w:color w:val="000000"/>
          <w:kern w:val="0"/>
          <w:sz w:val="24"/>
          <w:szCs w:val="24"/>
          <w:lang w:val="en-US" w:eastAsia="zh-CN" w:bidi="ar"/>
        </w:rPr>
        <w:t>A</w:t>
      </w:r>
      <w:r>
        <w:rPr>
          <w:rFonts w:hint="eastAsia" w:ascii="宋体" w:hAnsi="宋体" w:eastAsia="宋体" w:cs="宋体"/>
          <w:color w:val="000000"/>
          <w:kern w:val="0"/>
          <w:sz w:val="24"/>
          <w:szCs w:val="24"/>
          <w:lang w:val="en-US" w:eastAsia="zh-CN" w:bidi="ar"/>
        </w:rPr>
        <w:t>至</w:t>
      </w:r>
      <w:r>
        <w:rPr>
          <w:rFonts w:hint="default" w:ascii="Times New Roman" w:hAnsi="Times New Roman" w:eastAsia="宋体" w:cs="Times New Roman"/>
          <w:color w:val="000000"/>
          <w:kern w:val="0"/>
          <w:sz w:val="24"/>
          <w:szCs w:val="24"/>
          <w:lang w:val="en-US" w:eastAsia="zh-CN" w:bidi="ar"/>
        </w:rPr>
        <w:t>O</w:t>
      </w:r>
      <w:r>
        <w:rPr>
          <w:rFonts w:hint="eastAsia" w:ascii="宋体" w:hAnsi="宋体" w:eastAsia="宋体" w:cs="宋体"/>
          <w:color w:val="000000"/>
          <w:kern w:val="0"/>
          <w:sz w:val="24"/>
          <w:szCs w:val="24"/>
          <w:lang w:val="en-US" w:eastAsia="zh-CN" w:bidi="ar"/>
        </w:rPr>
        <w:t>共</w:t>
      </w:r>
      <w:r>
        <w:rPr>
          <w:rFonts w:hint="default" w:ascii="Times New Roman" w:hAnsi="Times New Roman" w:eastAsia="宋体" w:cs="Times New Roman"/>
          <w:color w:val="000000"/>
          <w:kern w:val="0"/>
          <w:sz w:val="24"/>
          <w:szCs w:val="24"/>
          <w:lang w:val="en-US" w:eastAsia="zh-CN" w:bidi="ar"/>
        </w:rPr>
        <w:t>15</w:t>
      </w:r>
      <w:r>
        <w:rPr>
          <w:rFonts w:hint="eastAsia" w:ascii="宋体" w:hAnsi="宋体" w:eastAsia="宋体" w:cs="宋体"/>
          <w:color w:val="000000"/>
          <w:kern w:val="0"/>
          <w:sz w:val="24"/>
          <w:szCs w:val="24"/>
          <w:lang w:val="en-US" w:eastAsia="zh-CN" w:bidi="ar"/>
        </w:rPr>
        <w:t>类消防系统，严格按照月检、季检、年检标准完成清洁、紧固、放水、联动测试等维保工作，服务期内完成全校园所有消防设施全覆盖维保至少</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次。</w:t>
      </w:r>
    </w:p>
    <w:p w14:paraId="3E95CA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）火灾自动报警、消防联动、防排烟、消防控制主机系统（</w:t>
      </w:r>
      <w:r>
        <w:rPr>
          <w:rFonts w:hint="default" w:ascii="Times New Roman" w:hAnsi="Times New Roman" w:eastAsia="宋体" w:cs="Times New Roman"/>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分）探测器分批抽测、手动报警按钮测试、主备电源充放电与自动切换、模块接线紧固、风机风阀联动、防火阀动作、电梯迫降、非消防电源切断功能正常，主机无故障乱码、外观清洁。扣分：整套系统功能失效扣</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分，单处局部故障每项扣</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分。</w:t>
      </w:r>
    </w:p>
    <w:p w14:paraId="7EB98D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）自动喷淋、消火栓、消防给水泵房系统（</w:t>
      </w:r>
      <w:r>
        <w:rPr>
          <w:rFonts w:hint="default" w:ascii="Times New Roman" w:hAnsi="Times New Roman" w:eastAsia="宋体" w:cs="Times New Roman"/>
          <w:color w:val="000000"/>
          <w:kern w:val="0"/>
          <w:sz w:val="24"/>
          <w:szCs w:val="24"/>
          <w:lang w:val="en-US" w:eastAsia="zh-CN" w:bidi="ar"/>
        </w:rPr>
        <w:t>11</w:t>
      </w:r>
      <w:r>
        <w:rPr>
          <w:rFonts w:hint="eastAsia" w:ascii="宋体" w:hAnsi="宋体" w:eastAsia="宋体" w:cs="宋体"/>
          <w:color w:val="000000"/>
          <w:kern w:val="0"/>
          <w:sz w:val="24"/>
          <w:szCs w:val="24"/>
          <w:lang w:val="en-US" w:eastAsia="zh-CN" w:bidi="ar"/>
        </w:rPr>
        <w:t>分）末端试水定期放水、水流指示器、湿式报警阀动作正常；消防水泵手动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自动启停、主备泵切换可靠；消防水池、水箱水位达标；管网无渗漏，阀门标识清晰，水泵接合器完好，季度水压测试符合规范。扣分：管网渗漏、水泵无法启动、水压不达标每项扣</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分。</w:t>
      </w:r>
    </w:p>
    <w:p w14:paraId="200520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）防火门、防火卷帘系统（</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分）防火门闭门器、顺位器完好；防火卷帘现场</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远程</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烟温感联动降落正常，导轨运转无卡滞，消防控制室反馈信号准确。扣分：联动失效、卷帘卡滞每项扣</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分。</w:t>
      </w:r>
    </w:p>
    <w:p w14:paraId="4FE0B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）消防广播、消防专用通讯系统（</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分）火灾广播强制切换功能正常、选层播音清晰；消防电话插孔通话通畅，控制室精准显示通话地址。扣分：广播、通讯系统故障直接扣</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分。</w:t>
      </w:r>
    </w:p>
    <w:p w14:paraId="2E10BF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）气体灭火、消防水炮、水幕、红外光束探测系统（</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分）灭火剂储瓶压力正常无泄漏，水炮旋转定位灵敏，水幕管路通畅无堵塞，红外光路无遮挡；自动、手动、紧急启停联动动作可靠，每季度模拟火警测试合格。扣分：压力异常、系统联动失效、设备渗漏每项扣</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分。</w:t>
      </w:r>
    </w:p>
    <w:p w14:paraId="79C9D6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）维保频次执行合规性（</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分）严格遵照采购需求及消防规范规定的月度、季度、年度维保频次开展检测维保，无系统漏检、少检。扣分：漏检一套消防系统扣</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分，分值扣完为止。</w:t>
      </w:r>
    </w:p>
    <w:p w14:paraId="3E3BD7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第三部分</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4"/>
          <w:szCs w:val="24"/>
        </w:rPr>
        <w:t>故障维修、突发事件应急响应（</w:t>
      </w:r>
      <w:r>
        <w:rPr>
          <w:rFonts w:hint="default" w:ascii="Times New Roman" w:hAnsi="Times New Roman" w:eastAsia="宋体" w:cs="Times New Roman"/>
          <w:b/>
          <w:bCs/>
          <w:color w:val="000000"/>
          <w:kern w:val="0"/>
          <w:sz w:val="24"/>
          <w:szCs w:val="24"/>
        </w:rPr>
        <w:t>10</w:t>
      </w:r>
      <w:r>
        <w:rPr>
          <w:rFonts w:hint="eastAsia" w:ascii="宋体" w:hAnsi="宋体" w:eastAsia="宋体" w:cs="宋体"/>
          <w:b/>
          <w:bCs/>
          <w:color w:val="000000"/>
          <w:kern w:val="0"/>
          <w:sz w:val="24"/>
          <w:szCs w:val="24"/>
        </w:rPr>
        <w:t>分）</w:t>
      </w:r>
    </w:p>
    <w:p w14:paraId="1758F4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日常设备故障报修快速上门、限时修复；火警、设备突发故障等突发事件第一时间到场处置；因维保巡检缺位、维修拖延、违规操作造成火情扩大、消防行政处罚、大面积设备损坏的，本项直接计</w:t>
      </w:r>
      <w:r>
        <w:rPr>
          <w:rFonts w:hint="default" w:ascii="Times New Roman" w:hAnsi="Times New Roman" w:eastAsia="宋体" w:cs="Times New Roman"/>
          <w:color w:val="000000"/>
          <w:kern w:val="2"/>
          <w:sz w:val="24"/>
          <w:szCs w:val="24"/>
          <w:lang w:val="en-US" w:eastAsia="zh-CN" w:bidi="ar"/>
        </w:rPr>
        <w:t>0</w:t>
      </w:r>
      <w:r>
        <w:rPr>
          <w:rFonts w:hint="eastAsia" w:ascii="宋体" w:hAnsi="宋体" w:eastAsia="宋体" w:cs="宋体"/>
          <w:color w:val="000000"/>
          <w:kern w:val="2"/>
          <w:sz w:val="24"/>
          <w:szCs w:val="24"/>
          <w:lang w:val="en-US" w:eastAsia="zh-CN" w:bidi="ar"/>
        </w:rPr>
        <w:t>分，维保单位承担全部赔偿责任。扣分：维修到场超时、故障处置不力单次扣</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分，扣满</w:t>
      </w:r>
      <w:r>
        <w:rPr>
          <w:rFonts w:hint="default" w:ascii="Times New Roman" w:hAnsi="Times New Roman" w:eastAsia="宋体" w:cs="Times New Roman"/>
          <w:color w:val="000000"/>
          <w:kern w:val="2"/>
          <w:sz w:val="24"/>
          <w:szCs w:val="24"/>
          <w:lang w:val="en-US" w:eastAsia="zh-CN" w:bidi="ar"/>
        </w:rPr>
        <w:t>10</w:t>
      </w:r>
      <w:r>
        <w:rPr>
          <w:rFonts w:hint="eastAsia" w:ascii="宋体" w:hAnsi="宋体" w:eastAsia="宋体" w:cs="宋体"/>
          <w:color w:val="000000"/>
          <w:kern w:val="2"/>
          <w:sz w:val="24"/>
          <w:szCs w:val="24"/>
          <w:lang w:val="en-US" w:eastAsia="zh-CN" w:bidi="ar"/>
        </w:rPr>
        <w:t>分终止扣分。</w:t>
      </w:r>
    </w:p>
    <w:p w14:paraId="3CD5CE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eastAsia="宋体" w:cs="Times New Roman"/>
          <w:b/>
          <w:bCs/>
          <w:color w:val="000000"/>
          <w:kern w:val="0"/>
          <w:sz w:val="28"/>
          <w:szCs w:val="28"/>
        </w:rPr>
      </w:pPr>
      <w:r>
        <w:rPr>
          <w:rFonts w:hint="eastAsia" w:ascii="宋体" w:hAnsi="宋体" w:eastAsia="宋体" w:cs="宋体"/>
          <w:b/>
          <w:bCs/>
          <w:color w:val="000000"/>
          <w:kern w:val="0"/>
          <w:sz w:val="28"/>
          <w:szCs w:val="28"/>
        </w:rPr>
        <w:t>第四章</w:t>
      </w:r>
      <w:r>
        <w:rPr>
          <w:rFonts w:hint="eastAsia" w:ascii="宋体" w:hAnsi="宋体" w:eastAsia="宋体" w:cs="宋体"/>
          <w:b/>
          <w:bCs/>
          <w:color w:val="000000"/>
          <w:kern w:val="0"/>
          <w:sz w:val="28"/>
          <w:szCs w:val="28"/>
          <w:lang w:val="en-US" w:eastAsia="zh-CN"/>
        </w:rPr>
        <w:t xml:space="preserve"> </w:t>
      </w:r>
      <w:r>
        <w:rPr>
          <w:rFonts w:hint="eastAsia" w:ascii="宋体" w:hAnsi="宋体" w:eastAsia="宋体" w:cs="宋体"/>
          <w:b/>
          <w:bCs/>
          <w:color w:val="000000"/>
          <w:kern w:val="0"/>
          <w:sz w:val="28"/>
          <w:szCs w:val="28"/>
        </w:rPr>
        <w:t>考核实施、整改闭环与申诉</w:t>
      </w:r>
    </w:p>
    <w:p w14:paraId="006C5D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80" w:firstLineChars="20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季度考核资料提交每季度结束前</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个工作日，维保单位提交本季度全套佐证材料：三个月完整月度维保台账、故障维修闭环销号清单、每日防火巡查记录、全系统测试报告、维保现场影像资料。</w:t>
      </w:r>
    </w:p>
    <w:p w14:paraId="2656E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现场综合考核流程（</w:t>
      </w:r>
      <w:r>
        <w:rPr>
          <w:rFonts w:hint="default" w:ascii="Times New Roman" w:hAnsi="Times New Roman" w:eastAsia="宋体" w:cs="Times New Roman"/>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）考核小组现场抽查</w:t>
      </w:r>
      <w:r>
        <w:rPr>
          <w:rFonts w:hint="default" w:ascii="Times New Roman" w:hAnsi="Times New Roman" w:eastAsia="宋体" w:cs="Times New Roman"/>
          <w:color w:val="000000"/>
          <w:kern w:val="2"/>
          <w:sz w:val="24"/>
          <w:szCs w:val="24"/>
          <w:lang w:val="en-US" w:eastAsia="zh-CN" w:bidi="ar"/>
        </w:rPr>
        <w:t>29</w:t>
      </w:r>
      <w:r>
        <w:rPr>
          <w:rFonts w:hint="eastAsia" w:ascii="宋体" w:hAnsi="宋体" w:eastAsia="宋体" w:cs="宋体"/>
          <w:color w:val="000000"/>
          <w:kern w:val="2"/>
          <w:sz w:val="24"/>
          <w:szCs w:val="24"/>
          <w:lang w:val="en-US" w:eastAsia="zh-CN" w:bidi="ar"/>
        </w:rPr>
        <w:t>栋楼宇、</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个消控室、消防泵房各类消防设施，现场联动测试核心系统；（</w:t>
      </w:r>
      <w:r>
        <w:rPr>
          <w:rFonts w:hint="default" w:ascii="Times New Roman" w:hAnsi="Times New Roman" w:eastAsia="宋体" w:cs="Times New Roman"/>
          <w:color w:val="000000"/>
          <w:kern w:val="2"/>
          <w:sz w:val="24"/>
          <w:szCs w:val="24"/>
          <w:lang w:val="en-US" w:eastAsia="zh-CN" w:bidi="ar"/>
        </w:rPr>
        <w:t>2</w:t>
      </w:r>
      <w:r>
        <w:rPr>
          <w:rFonts w:hint="eastAsia" w:ascii="宋体" w:hAnsi="宋体" w:eastAsia="宋体" w:cs="宋体"/>
          <w:color w:val="000000"/>
          <w:kern w:val="2"/>
          <w:sz w:val="24"/>
          <w:szCs w:val="24"/>
          <w:lang w:val="en-US" w:eastAsia="zh-CN" w:bidi="ar"/>
        </w:rPr>
        <w:t>）逐项核对月度维保记录、故障闭环台账真实性；（</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）对照评分细则逐项扣分，核算总分、确定考核等级，填写《季度维保考核表》。</w:t>
      </w:r>
    </w:p>
    <w:p w14:paraId="7F52F2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签字确认规则考核表一式两份，甲乙双方各留存一份；维保单位拒绝签字不改变考核结果效力，考核小组需在表格内备注拒签情况并存档。</w:t>
      </w:r>
    </w:p>
    <w:p w14:paraId="123EC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整改闭环要求考核发现所有问题（含维保资料缺失、故障未闭环、设备故障），甲方同步出具书面整改通知书；维保单位须</w:t>
      </w:r>
      <w:r>
        <w:rPr>
          <w:rFonts w:hint="default" w:ascii="Times New Roman" w:hAnsi="Times New Roman" w:eastAsia="宋体" w:cs="Times New Roman"/>
          <w:color w:val="000000"/>
          <w:kern w:val="2"/>
          <w:sz w:val="24"/>
          <w:szCs w:val="24"/>
          <w:lang w:val="en-US" w:eastAsia="zh-CN" w:bidi="ar"/>
        </w:rPr>
        <w:t>7</w:t>
      </w:r>
      <w:r>
        <w:rPr>
          <w:rFonts w:hint="eastAsia" w:ascii="宋体" w:hAnsi="宋体" w:eastAsia="宋体" w:cs="宋体"/>
          <w:color w:val="000000"/>
          <w:kern w:val="2"/>
          <w:sz w:val="24"/>
          <w:szCs w:val="24"/>
          <w:lang w:val="en-US" w:eastAsia="zh-CN" w:bidi="ar"/>
        </w:rPr>
        <w:t>个工作日内完成全部整改、补全台账、闭环遗留故障，并提交复查申请；下一季度考核对上期整改项重点复核，未按期完成整改额外扣</w:t>
      </w:r>
      <w:r>
        <w:rPr>
          <w:rFonts w:hint="default" w:ascii="Times New Roman" w:hAnsi="Times New Roman" w:eastAsia="宋体" w:cs="Times New Roman"/>
          <w:color w:val="000000"/>
          <w:kern w:val="2"/>
          <w:sz w:val="24"/>
          <w:szCs w:val="24"/>
          <w:lang w:val="en-US" w:eastAsia="zh-CN" w:bidi="ar"/>
        </w:rPr>
        <w:t>5</w:t>
      </w:r>
      <w:r>
        <w:rPr>
          <w:rFonts w:hint="eastAsia" w:ascii="宋体" w:hAnsi="宋体" w:eastAsia="宋体" w:cs="宋体"/>
          <w:color w:val="000000"/>
          <w:kern w:val="2"/>
          <w:sz w:val="24"/>
          <w:szCs w:val="24"/>
          <w:lang w:val="en-US" w:eastAsia="zh-CN" w:bidi="ar"/>
        </w:rPr>
        <w:t>分。</w:t>
      </w:r>
    </w:p>
    <w:p w14:paraId="61F642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异议申诉维保单位对考核得分存在异议，可在考核结果出具</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个工作日内提交书面申诉及佐证材料，考核小组</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个工作日内完成复核并出具最终得分意见，复核结果为最终结论。</w:t>
      </w:r>
    </w:p>
    <w:p w14:paraId="0D7319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eastAsia="宋体" w:cs="Times New Roman"/>
          <w:b/>
          <w:bCs/>
          <w:color w:val="000000"/>
          <w:kern w:val="0"/>
          <w:sz w:val="28"/>
          <w:szCs w:val="28"/>
        </w:rPr>
      </w:pPr>
      <w:r>
        <w:rPr>
          <w:rFonts w:hint="eastAsia" w:ascii="宋体" w:hAnsi="宋体" w:eastAsia="宋体" w:cs="宋体"/>
          <w:b/>
          <w:bCs/>
          <w:color w:val="000000"/>
          <w:kern w:val="0"/>
          <w:sz w:val="28"/>
          <w:szCs w:val="28"/>
        </w:rPr>
        <w:t>第五章</w:t>
      </w:r>
      <w:r>
        <w:rPr>
          <w:rFonts w:hint="eastAsia" w:ascii="宋体" w:hAnsi="宋体" w:eastAsia="宋体" w:cs="宋体"/>
          <w:b/>
          <w:bCs/>
          <w:color w:val="000000"/>
          <w:kern w:val="0"/>
          <w:sz w:val="28"/>
          <w:szCs w:val="28"/>
          <w:lang w:val="en-US" w:eastAsia="zh-CN"/>
        </w:rPr>
        <w:t xml:space="preserve"> </w:t>
      </w:r>
      <w:r>
        <w:rPr>
          <w:rFonts w:hint="eastAsia" w:ascii="宋体" w:hAnsi="宋体" w:eastAsia="宋体" w:cs="宋体"/>
          <w:b/>
          <w:bCs/>
          <w:color w:val="000000"/>
          <w:kern w:val="0"/>
          <w:sz w:val="28"/>
          <w:szCs w:val="28"/>
        </w:rPr>
        <w:t>附则</w:t>
      </w:r>
    </w:p>
    <w:p w14:paraId="399714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本办法作为《湖州学院安全保卫部消防系统运行管理及维护保养服务采购项目执行合同》附件，与合同具备同等法律效力；</w:t>
      </w:r>
    </w:p>
    <w:p w14:paraId="6FA431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服务期满（</w:t>
      </w:r>
      <w:r>
        <w:rPr>
          <w:rFonts w:hint="default" w:ascii="Times New Roman" w:hAnsi="Times New Roman" w:eastAsia="宋体" w:cs="Times New Roman"/>
          <w:color w:val="000000"/>
          <w:kern w:val="2"/>
          <w:sz w:val="24"/>
          <w:szCs w:val="24"/>
          <w:lang w:val="en-US" w:eastAsia="zh-CN" w:bidi="ar"/>
        </w:rPr>
        <w:t>2027</w:t>
      </w:r>
      <w:r>
        <w:rPr>
          <w:rFonts w:hint="eastAsia" w:ascii="宋体" w:hAnsi="宋体" w:eastAsia="宋体" w:cs="宋体"/>
          <w:color w:val="000000"/>
          <w:kern w:val="2"/>
          <w:sz w:val="24"/>
          <w:szCs w:val="24"/>
          <w:lang w:val="en-US" w:eastAsia="zh-CN" w:bidi="ar"/>
        </w:rPr>
        <w:t>年</w:t>
      </w:r>
      <w:r>
        <w:rPr>
          <w:rFonts w:hint="default" w:ascii="Times New Roman" w:hAnsi="Times New Roman" w:eastAsia="宋体" w:cs="Times New Roman"/>
          <w:color w:val="000000"/>
          <w:kern w:val="2"/>
          <w:sz w:val="24"/>
          <w:szCs w:val="24"/>
          <w:lang w:val="en-US" w:eastAsia="zh-CN" w:bidi="ar"/>
        </w:rPr>
        <w:t>8</w:t>
      </w:r>
      <w:r>
        <w:rPr>
          <w:rFonts w:hint="eastAsia" w:ascii="宋体" w:hAnsi="宋体" w:eastAsia="宋体" w:cs="宋体"/>
          <w:color w:val="000000"/>
          <w:kern w:val="2"/>
          <w:sz w:val="24"/>
          <w:szCs w:val="24"/>
          <w:lang w:val="en-US" w:eastAsia="zh-CN" w:bidi="ar"/>
        </w:rPr>
        <w:t>月</w:t>
      </w:r>
      <w:r>
        <w:rPr>
          <w:rFonts w:hint="default" w:ascii="Times New Roman" w:hAnsi="Times New Roman" w:eastAsia="宋体" w:cs="Times New Roman"/>
          <w:color w:val="000000"/>
          <w:kern w:val="2"/>
          <w:sz w:val="24"/>
          <w:szCs w:val="24"/>
          <w:lang w:val="en-US" w:eastAsia="zh-CN" w:bidi="ar"/>
        </w:rPr>
        <w:t>31</w:t>
      </w:r>
      <w:r>
        <w:rPr>
          <w:rFonts w:hint="eastAsia" w:ascii="宋体" w:hAnsi="宋体" w:eastAsia="宋体" w:cs="宋体"/>
          <w:color w:val="000000"/>
          <w:kern w:val="2"/>
          <w:sz w:val="24"/>
          <w:szCs w:val="24"/>
          <w:lang w:val="en-US" w:eastAsia="zh-CN" w:bidi="ar"/>
        </w:rPr>
        <w:t>日）开展项目整体竣工验收，四个季度考核表、全年月度维保台账、故障闭环销号清单为验收核心资料；</w:t>
      </w:r>
    </w:p>
    <w:p w14:paraId="3ECE82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ightChars="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本考核办法由湖州学院安全保卫部负责解释。</w:t>
      </w:r>
    </w:p>
    <w:p w14:paraId="1C5006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000000"/>
          <w:kern w:val="2"/>
          <w:sz w:val="24"/>
          <w:szCs w:val="24"/>
        </w:rPr>
      </w:pPr>
    </w:p>
    <w:p w14:paraId="1694B0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imes New Roman" w:hAnsi="Times New Roman" w:eastAsia="宋体" w:cs="Times New Roman"/>
          <w:b/>
          <w:bCs/>
          <w:color w:val="000000"/>
          <w:kern w:val="44"/>
          <w:sz w:val="28"/>
          <w:szCs w:val="28"/>
        </w:rPr>
      </w:pPr>
      <w:r>
        <w:rPr>
          <w:rFonts w:hint="default" w:ascii="Times New Roman" w:hAnsi="Times New Roman" w:eastAsia="宋体" w:cs="Times New Roman"/>
          <w:b/>
          <w:bCs/>
          <w:color w:val="000000"/>
          <w:kern w:val="44"/>
          <w:sz w:val="24"/>
          <w:szCs w:val="24"/>
        </w:rPr>
        <w:br w:type="page"/>
      </w:r>
      <w:r>
        <w:rPr>
          <w:rFonts w:hint="eastAsia" w:ascii="宋体" w:hAnsi="宋体" w:eastAsia="宋体" w:cs="宋体"/>
          <w:b/>
          <w:bCs/>
          <w:color w:val="000000"/>
          <w:kern w:val="44"/>
          <w:sz w:val="28"/>
          <w:szCs w:val="28"/>
        </w:rPr>
        <w:t>湖州学院消防维保季度考核表</w:t>
      </w:r>
    </w:p>
    <w:p w14:paraId="611B2D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项目名称：湖州学院消防运行管理与维保服务</w:t>
      </w:r>
    </w:p>
    <w:p w14:paraId="744051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考核季度：□</w:t>
      </w:r>
      <w:r>
        <w:rPr>
          <w:rFonts w:hint="default" w:ascii="Times New Roman" w:hAnsi="Times New Roman" w:eastAsia="宋体" w:cs="Times New Roman"/>
          <w:color w:val="000000"/>
          <w:kern w:val="0"/>
          <w:sz w:val="24"/>
          <w:szCs w:val="24"/>
          <w:lang w:val="en-US" w:eastAsia="zh-CN" w:bidi="ar"/>
        </w:rPr>
        <w:t>Q1</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2026.09-2026.11</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2026.12-2027.02</w:t>
      </w:r>
      <w:r>
        <w:rPr>
          <w:rFonts w:hint="eastAsia" w:ascii="宋体" w:hAnsi="宋体" w:eastAsia="宋体" w:cs="宋体"/>
          <w:color w:val="000000"/>
          <w:kern w:val="0"/>
          <w:sz w:val="24"/>
          <w:szCs w:val="24"/>
          <w:lang w:val="en-US" w:eastAsia="zh-CN" w:bidi="ar"/>
        </w:rPr>
        <w:t>）</w:t>
      </w:r>
    </w:p>
    <w:p w14:paraId="11AE4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1200" w:firstLineChars="50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2027.03-2027.05</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Q4</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2027.06-2027.08</w:t>
      </w:r>
      <w:r>
        <w:rPr>
          <w:rFonts w:hint="eastAsia" w:ascii="宋体" w:hAnsi="宋体" w:eastAsia="宋体" w:cs="宋体"/>
          <w:color w:val="000000"/>
          <w:kern w:val="0"/>
          <w:sz w:val="24"/>
          <w:szCs w:val="24"/>
          <w:lang w:val="en-US" w:eastAsia="zh-CN" w:bidi="ar"/>
        </w:rPr>
        <w:t>）</w:t>
      </w:r>
    </w:p>
    <w:p w14:paraId="276F9C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考核日期：</w:t>
      </w:r>
      <w:r>
        <w:rPr>
          <w:rFonts w:hint="default" w:ascii="Times New Roman" w:hAnsi="Times New Roman" w:eastAsia="宋体" w:cs="Times New Roman"/>
          <w:color w:val="000000"/>
          <w:kern w:val="0"/>
          <w:sz w:val="24"/>
          <w:szCs w:val="24"/>
          <w:lang w:val="en-US" w:eastAsia="zh-CN" w:bidi="ar"/>
        </w:rPr>
        <w:t>______</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____</w:t>
      </w:r>
      <w:r>
        <w:rPr>
          <w:rFonts w:hint="eastAsia" w:ascii="宋体" w:hAnsi="宋体" w:eastAsia="宋体" w:cs="宋体"/>
          <w:color w:val="000000"/>
          <w:kern w:val="0"/>
          <w:sz w:val="24"/>
          <w:szCs w:val="24"/>
          <w:lang w:val="en-US" w:eastAsia="zh-CN" w:bidi="ar"/>
        </w:rPr>
        <w:t>月</w:t>
      </w:r>
      <w:r>
        <w:rPr>
          <w:rFonts w:hint="default" w:ascii="Times New Roman" w:hAnsi="Times New Roman" w:eastAsia="宋体" w:cs="Times New Roman"/>
          <w:color w:val="000000"/>
          <w:kern w:val="0"/>
          <w:sz w:val="24"/>
          <w:szCs w:val="24"/>
          <w:lang w:val="en-US" w:eastAsia="zh-CN" w:bidi="ar"/>
        </w:rPr>
        <w:t>____</w:t>
      </w:r>
      <w:r>
        <w:rPr>
          <w:rFonts w:hint="eastAsia" w:ascii="宋体" w:hAnsi="宋体" w:eastAsia="宋体" w:cs="宋体"/>
          <w:color w:val="000000"/>
          <w:kern w:val="0"/>
          <w:sz w:val="24"/>
          <w:szCs w:val="24"/>
          <w:lang w:val="en-US" w:eastAsia="zh-CN" w:bidi="ar"/>
        </w:rPr>
        <w:t>日</w:t>
      </w:r>
    </w:p>
    <w:tbl>
      <w:tblPr>
        <w:tblStyle w:val="15"/>
        <w:tblW w:w="9650" w:type="dxa"/>
        <w:tblCellSpacing w:w="15" w:type="dxa"/>
        <w:tblInd w:w="-240"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Layout w:type="autofit"/>
        <w:tblCellMar>
          <w:top w:w="0" w:type="dxa"/>
          <w:left w:w="0" w:type="dxa"/>
          <w:bottom w:w="0" w:type="dxa"/>
          <w:right w:w="0" w:type="dxa"/>
        </w:tblCellMar>
      </w:tblPr>
      <w:tblGrid>
        <w:gridCol w:w="1180"/>
        <w:gridCol w:w="4341"/>
        <w:gridCol w:w="987"/>
        <w:gridCol w:w="1782"/>
        <w:gridCol w:w="1360"/>
      </w:tblGrid>
      <w:tr w14:paraId="26C6008D">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D1A51DB">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bCs/>
                <w:color w:val="000000"/>
                <w:kern w:val="2"/>
                <w:sz w:val="24"/>
                <w:szCs w:val="24"/>
              </w:rPr>
            </w:pPr>
            <w:r>
              <w:rPr>
                <w:rFonts w:hint="eastAsia" w:ascii="宋体" w:hAnsi="宋体" w:eastAsia="宋体" w:cs="宋体"/>
                <w:b w:val="0"/>
                <w:bCs/>
                <w:color w:val="000000"/>
                <w:kern w:val="0"/>
                <w:sz w:val="24"/>
                <w:szCs w:val="24"/>
                <w:lang w:val="en-US" w:eastAsia="zh-CN" w:bidi="ar"/>
              </w:rPr>
              <w:t>一级考核模块</w:t>
            </w: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6CF02C2">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bCs/>
                <w:color w:val="000000"/>
                <w:kern w:val="2"/>
                <w:sz w:val="24"/>
                <w:szCs w:val="24"/>
              </w:rPr>
            </w:pPr>
            <w:r>
              <w:rPr>
                <w:rFonts w:hint="eastAsia" w:ascii="宋体" w:hAnsi="宋体" w:eastAsia="宋体" w:cs="宋体"/>
                <w:b w:val="0"/>
                <w:bCs/>
                <w:color w:val="000000"/>
                <w:kern w:val="0"/>
                <w:sz w:val="24"/>
                <w:szCs w:val="24"/>
                <w:lang w:val="en-US" w:eastAsia="zh-CN" w:bidi="ar"/>
              </w:rPr>
              <w:t>考核细分项目</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5545D146">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bCs/>
                <w:color w:val="000000"/>
                <w:kern w:val="2"/>
                <w:sz w:val="24"/>
                <w:szCs w:val="24"/>
              </w:rPr>
            </w:pPr>
            <w:r>
              <w:rPr>
                <w:rFonts w:hint="eastAsia" w:ascii="宋体" w:hAnsi="宋体" w:eastAsia="宋体" w:cs="宋体"/>
                <w:b w:val="0"/>
                <w:bCs/>
                <w:color w:val="000000"/>
                <w:kern w:val="0"/>
                <w:sz w:val="24"/>
                <w:szCs w:val="24"/>
                <w:lang w:val="en-US" w:eastAsia="zh-CN" w:bidi="ar"/>
              </w:rPr>
              <w:t>标准分值</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7C52955">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bCs/>
                <w:color w:val="000000"/>
                <w:kern w:val="2"/>
                <w:sz w:val="24"/>
                <w:szCs w:val="24"/>
              </w:rPr>
            </w:pPr>
            <w:r>
              <w:rPr>
                <w:rFonts w:hint="eastAsia" w:ascii="宋体" w:hAnsi="宋体" w:eastAsia="宋体" w:cs="宋体"/>
                <w:b w:val="0"/>
                <w:bCs/>
                <w:color w:val="000000"/>
                <w:kern w:val="0"/>
                <w:sz w:val="24"/>
                <w:szCs w:val="24"/>
                <w:lang w:val="en-US" w:eastAsia="zh-CN" w:bidi="ar"/>
              </w:rPr>
              <w:t>扣分事实、现场核查依据</w:t>
            </w: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72AACBE">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bCs/>
                <w:color w:val="000000"/>
                <w:kern w:val="2"/>
                <w:sz w:val="24"/>
                <w:szCs w:val="24"/>
              </w:rPr>
            </w:pPr>
            <w:r>
              <w:rPr>
                <w:rFonts w:hint="eastAsia" w:ascii="宋体" w:hAnsi="宋体" w:eastAsia="宋体" w:cs="宋体"/>
                <w:b w:val="0"/>
                <w:bCs/>
                <w:color w:val="000000"/>
                <w:kern w:val="0"/>
                <w:sz w:val="24"/>
                <w:szCs w:val="24"/>
                <w:lang w:val="en-US" w:eastAsia="zh-CN" w:bidi="ar"/>
              </w:rPr>
              <w:t>本项实得分</w:t>
            </w:r>
          </w:p>
        </w:tc>
      </w:tr>
      <w:tr w14:paraId="6C1E75C9">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rHeight w:val="914" w:hRule="atLeast"/>
          <w:tblCellSpacing w:w="15" w:type="dxa"/>
        </w:trPr>
        <w:tc>
          <w:tcPr>
            <w:tcW w:w="1135" w:type="dxa"/>
            <w:vMerge w:val="restart"/>
            <w:tcBorders>
              <w:top w:val="dotted" w:color="000000" w:sz="4" w:space="0"/>
              <w:left w:val="dotted" w:color="000000" w:sz="4" w:space="0"/>
              <w:bottom w:val="dotted" w:color="000000" w:sz="4" w:space="0"/>
              <w:right w:val="dotted" w:color="000000" w:sz="4" w:space="0"/>
            </w:tcBorders>
            <w:shd w:val="clear" w:color="auto" w:fill="FFFFFF"/>
            <w:vAlign w:val="center"/>
          </w:tcPr>
          <w:p w14:paraId="60ECB308">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eastAsia" w:ascii="宋体" w:hAnsi="宋体" w:eastAsia="宋体" w:cs="宋体"/>
                <w:b w:val="0"/>
                <w:color w:val="000000"/>
                <w:kern w:val="0"/>
                <w:sz w:val="24"/>
                <w:szCs w:val="24"/>
                <w:lang w:val="en-US" w:eastAsia="zh-CN" w:bidi="ar"/>
              </w:rPr>
              <w:t>一、日常运行管理（</w:t>
            </w:r>
            <w:r>
              <w:rPr>
                <w:rFonts w:hint="default" w:ascii="Times New Roman" w:hAnsi="Times New Roman" w:eastAsia="宋体" w:cs="Times New Roman"/>
                <w:b w:val="0"/>
                <w:color w:val="000000"/>
                <w:kern w:val="0"/>
                <w:sz w:val="24"/>
                <w:szCs w:val="24"/>
                <w:lang w:val="en-US" w:eastAsia="zh-CN" w:bidi="ar"/>
              </w:rPr>
              <w:t>46</w:t>
            </w:r>
            <w:r>
              <w:rPr>
                <w:rFonts w:hint="eastAsia" w:ascii="宋体" w:hAnsi="宋体" w:eastAsia="宋体" w:cs="宋体"/>
                <w:b w:val="0"/>
                <w:color w:val="000000"/>
                <w:kern w:val="0"/>
                <w:sz w:val="24"/>
                <w:szCs w:val="24"/>
                <w:lang w:val="en-US" w:eastAsia="zh-CN" w:bidi="ar"/>
              </w:rPr>
              <w:t>分）</w:t>
            </w: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694127F">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w:t>
            </w:r>
            <w:r>
              <w:rPr>
                <w:rFonts w:hint="eastAsia" w:ascii="宋体" w:hAnsi="宋体" w:eastAsia="宋体" w:cs="宋体"/>
                <w:b w:val="0"/>
                <w:color w:val="000000"/>
                <w:kern w:val="0"/>
                <w:sz w:val="24"/>
                <w:szCs w:val="24"/>
                <w:lang w:val="en-US" w:eastAsia="zh-CN" w:bidi="ar"/>
              </w:rPr>
              <w:t>驻场人员持证、在岗值守、应急响应时效</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1C46F33">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10</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2D8A788">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BEFDE7C">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4ADB7B98">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5B3B57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69632AC3">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2.</w:t>
            </w:r>
            <w:r>
              <w:rPr>
                <w:rFonts w:hint="eastAsia" w:ascii="宋体" w:hAnsi="宋体" w:eastAsia="宋体" w:cs="宋体"/>
                <w:b w:val="0"/>
                <w:color w:val="000000"/>
                <w:kern w:val="0"/>
                <w:sz w:val="24"/>
                <w:szCs w:val="24"/>
                <w:lang w:val="en-US" w:eastAsia="zh-CN" w:bidi="ar"/>
              </w:rPr>
              <w:t>每日防火巡查、隐患排查及书面整改建议</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2146D094">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10</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570245B2">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2C9E266">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36DE1AEC">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2EFDC4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3BDB2E95">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3.</w:t>
            </w:r>
            <w:r>
              <w:rPr>
                <w:rFonts w:hint="eastAsia" w:ascii="宋体" w:hAnsi="宋体" w:eastAsia="宋体" w:cs="宋体"/>
                <w:b w:val="0"/>
                <w:color w:val="000000"/>
                <w:kern w:val="0"/>
                <w:sz w:val="24"/>
                <w:szCs w:val="24"/>
                <w:lang w:val="en-US" w:eastAsia="zh-CN" w:bidi="ar"/>
              </w:rPr>
              <w:t>月度维保记录完整度、故障维修闭环销号管理</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2AB05B94">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8</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386129A">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1045782">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7D820852">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148601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634C0AE0">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4.</w:t>
            </w:r>
            <w:r>
              <w:rPr>
                <w:rFonts w:hint="eastAsia" w:ascii="宋体" w:hAnsi="宋体" w:eastAsia="宋体" w:cs="宋体"/>
                <w:b w:val="0"/>
                <w:color w:val="000000"/>
                <w:kern w:val="0"/>
                <w:sz w:val="24"/>
                <w:szCs w:val="24"/>
                <w:lang w:val="en-US" w:eastAsia="zh-CN" w:bidi="ar"/>
              </w:rPr>
              <w:t>消控室操作、微型消防站技术支持</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535F243">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6</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326A681B">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D188E1D">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5A6D27E5">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401707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8BCE1BB">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5.</w:t>
            </w:r>
            <w:r>
              <w:rPr>
                <w:rFonts w:hint="eastAsia" w:ascii="宋体" w:hAnsi="宋体" w:eastAsia="宋体" w:cs="宋体"/>
                <w:b w:val="0"/>
                <w:color w:val="000000"/>
                <w:kern w:val="0"/>
                <w:sz w:val="24"/>
                <w:szCs w:val="24"/>
                <w:lang w:val="en-US" w:eastAsia="zh-CN" w:bidi="ar"/>
              </w:rPr>
              <w:t>消防培训、应急演练组织及资料归档</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CD0D123">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6</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3C8627D9">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7B26A5B">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6AA692B5">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10C896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5C90664E">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6.</w:t>
            </w:r>
            <w:r>
              <w:rPr>
                <w:rFonts w:hint="eastAsia" w:ascii="宋体" w:hAnsi="宋体" w:eastAsia="宋体" w:cs="宋体"/>
                <w:b w:val="0"/>
                <w:color w:val="000000"/>
                <w:kern w:val="0"/>
                <w:sz w:val="24"/>
                <w:szCs w:val="24"/>
                <w:lang w:val="en-US" w:eastAsia="zh-CN" w:bidi="ar"/>
              </w:rPr>
              <w:t>消防档案管理、保密、到期移交合规性</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6EABFF5">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6</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6C55E8E7">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48733AB">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20D8A3A2">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restart"/>
            <w:tcBorders>
              <w:top w:val="dotted" w:color="000000" w:sz="4" w:space="0"/>
              <w:left w:val="dotted" w:color="000000" w:sz="4" w:space="0"/>
              <w:bottom w:val="dotted" w:color="000000" w:sz="4" w:space="0"/>
              <w:right w:val="dotted" w:color="000000" w:sz="4" w:space="0"/>
            </w:tcBorders>
            <w:shd w:val="clear" w:color="auto" w:fill="FFFFFF"/>
            <w:vAlign w:val="center"/>
          </w:tcPr>
          <w:p w14:paraId="5009D2C9">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eastAsia" w:ascii="宋体" w:hAnsi="宋体" w:eastAsia="宋体" w:cs="宋体"/>
                <w:b w:val="0"/>
                <w:color w:val="000000"/>
                <w:kern w:val="0"/>
                <w:sz w:val="24"/>
                <w:szCs w:val="24"/>
                <w:lang w:val="en-US" w:eastAsia="zh-CN" w:bidi="ar"/>
              </w:rPr>
              <w:t>二、全品类消防设施维保（</w:t>
            </w:r>
            <w:r>
              <w:rPr>
                <w:rFonts w:hint="default" w:ascii="Times New Roman" w:hAnsi="Times New Roman" w:eastAsia="宋体" w:cs="Times New Roman"/>
                <w:b w:val="0"/>
                <w:color w:val="000000"/>
                <w:kern w:val="0"/>
                <w:sz w:val="24"/>
                <w:szCs w:val="24"/>
                <w:lang w:val="en-US" w:eastAsia="zh-CN" w:bidi="ar"/>
              </w:rPr>
              <w:t>44</w:t>
            </w:r>
            <w:r>
              <w:rPr>
                <w:rFonts w:hint="eastAsia" w:ascii="宋体" w:hAnsi="宋体" w:eastAsia="宋体" w:cs="宋体"/>
                <w:b w:val="0"/>
                <w:color w:val="000000"/>
                <w:kern w:val="0"/>
                <w:sz w:val="24"/>
                <w:szCs w:val="24"/>
                <w:lang w:val="en-US" w:eastAsia="zh-CN" w:bidi="ar"/>
              </w:rPr>
              <w:t>分）</w:t>
            </w: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162E6DF">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w:t>
            </w:r>
            <w:r>
              <w:rPr>
                <w:rFonts w:hint="eastAsia" w:ascii="宋体" w:hAnsi="宋体" w:eastAsia="宋体" w:cs="宋体"/>
                <w:b w:val="0"/>
                <w:color w:val="000000"/>
                <w:kern w:val="0"/>
                <w:sz w:val="24"/>
                <w:szCs w:val="24"/>
                <w:lang w:val="en-US" w:eastAsia="zh-CN" w:bidi="ar"/>
              </w:rPr>
              <w:t>火灾报警</w:t>
            </w:r>
            <w:r>
              <w:rPr>
                <w:rFonts w:hint="default" w:ascii="Times New Roman" w:hAnsi="Times New Roman" w:eastAsia="宋体" w:cs="Times New Roman"/>
                <w:b w:val="0"/>
                <w:color w:val="000000"/>
                <w:kern w:val="0"/>
                <w:sz w:val="24"/>
                <w:szCs w:val="24"/>
                <w:lang w:val="en-US" w:eastAsia="zh-CN" w:bidi="ar"/>
              </w:rPr>
              <w:t>/</w:t>
            </w:r>
            <w:r>
              <w:rPr>
                <w:rFonts w:hint="eastAsia" w:ascii="宋体" w:hAnsi="宋体" w:eastAsia="宋体" w:cs="宋体"/>
                <w:b w:val="0"/>
                <w:color w:val="000000"/>
                <w:kern w:val="0"/>
                <w:sz w:val="24"/>
                <w:szCs w:val="24"/>
                <w:lang w:val="en-US" w:eastAsia="zh-CN" w:bidi="ar"/>
              </w:rPr>
              <w:t>联动</w:t>
            </w:r>
            <w:r>
              <w:rPr>
                <w:rFonts w:hint="default" w:ascii="Times New Roman" w:hAnsi="Times New Roman" w:eastAsia="宋体" w:cs="Times New Roman"/>
                <w:b w:val="0"/>
                <w:color w:val="000000"/>
                <w:kern w:val="0"/>
                <w:sz w:val="24"/>
                <w:szCs w:val="24"/>
                <w:lang w:val="en-US" w:eastAsia="zh-CN" w:bidi="ar"/>
              </w:rPr>
              <w:t>/</w:t>
            </w:r>
            <w:r>
              <w:rPr>
                <w:rFonts w:hint="eastAsia" w:ascii="宋体" w:hAnsi="宋体" w:eastAsia="宋体" w:cs="宋体"/>
                <w:b w:val="0"/>
                <w:color w:val="000000"/>
                <w:kern w:val="0"/>
                <w:sz w:val="24"/>
                <w:szCs w:val="24"/>
                <w:lang w:val="en-US" w:eastAsia="zh-CN" w:bidi="ar"/>
              </w:rPr>
              <w:t>防排烟</w:t>
            </w:r>
            <w:r>
              <w:rPr>
                <w:rFonts w:hint="default" w:ascii="Times New Roman" w:hAnsi="Times New Roman" w:eastAsia="宋体" w:cs="Times New Roman"/>
                <w:b w:val="0"/>
                <w:color w:val="000000"/>
                <w:kern w:val="0"/>
                <w:sz w:val="24"/>
                <w:szCs w:val="24"/>
                <w:lang w:val="en-US" w:eastAsia="zh-CN" w:bidi="ar"/>
              </w:rPr>
              <w:t>/</w:t>
            </w:r>
            <w:r>
              <w:rPr>
                <w:rFonts w:hint="eastAsia" w:ascii="宋体" w:hAnsi="宋体" w:eastAsia="宋体" w:cs="宋体"/>
                <w:b w:val="0"/>
                <w:color w:val="000000"/>
                <w:kern w:val="0"/>
                <w:sz w:val="24"/>
                <w:szCs w:val="24"/>
                <w:lang w:val="en-US" w:eastAsia="zh-CN" w:bidi="ar"/>
              </w:rPr>
              <w:t>消防主机系统维保测试</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8684098">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9</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1E05968">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EA9DFD8">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2B8D7EE6">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202C2C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31DC2EEB">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2.</w:t>
            </w:r>
            <w:r>
              <w:rPr>
                <w:rFonts w:hint="eastAsia" w:ascii="宋体" w:hAnsi="宋体" w:eastAsia="宋体" w:cs="宋体"/>
                <w:b w:val="0"/>
                <w:color w:val="000000"/>
                <w:kern w:val="0"/>
                <w:sz w:val="24"/>
                <w:szCs w:val="24"/>
                <w:lang w:val="en-US" w:eastAsia="zh-CN" w:bidi="ar"/>
              </w:rPr>
              <w:t>喷淋、消火栓、消防水池泵房给水系统维保</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32FF453">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11</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46C7F44">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DD42030">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762C362C">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4FCA42B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F0455B9">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3.</w:t>
            </w:r>
            <w:r>
              <w:rPr>
                <w:rFonts w:hint="eastAsia" w:ascii="宋体" w:hAnsi="宋体" w:eastAsia="宋体" w:cs="宋体"/>
                <w:b w:val="0"/>
                <w:color w:val="000000"/>
                <w:kern w:val="0"/>
                <w:sz w:val="24"/>
                <w:szCs w:val="24"/>
                <w:lang w:val="en-US" w:eastAsia="zh-CN" w:bidi="ar"/>
              </w:rPr>
              <w:t>防火门、防火卷帘维保与联动功能测试</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42B1AF2">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5</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F5E2EAD">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612EA83">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7FBEDD6E">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7F0CB4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65FF76FE">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4.</w:t>
            </w:r>
            <w:r>
              <w:rPr>
                <w:rFonts w:hint="eastAsia" w:ascii="宋体" w:hAnsi="宋体" w:eastAsia="宋体" w:cs="宋体"/>
                <w:b w:val="0"/>
                <w:color w:val="000000"/>
                <w:kern w:val="0"/>
                <w:sz w:val="24"/>
                <w:szCs w:val="24"/>
                <w:lang w:val="en-US" w:eastAsia="zh-CN" w:bidi="ar"/>
              </w:rPr>
              <w:t>消防应急广播、消防专用通讯系统维保</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A0234F0">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4</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2AA2AC7">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8AC3310">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44FEB0BD">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4BBB13A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2B192EB8">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5.</w:t>
            </w:r>
            <w:r>
              <w:rPr>
                <w:rFonts w:hint="eastAsia" w:ascii="宋体" w:hAnsi="宋体" w:eastAsia="宋体" w:cs="宋体"/>
                <w:b w:val="0"/>
                <w:color w:val="000000"/>
                <w:kern w:val="0"/>
                <w:sz w:val="24"/>
                <w:szCs w:val="24"/>
                <w:lang w:val="en-US" w:eastAsia="zh-CN" w:bidi="ar"/>
              </w:rPr>
              <w:t>气体灭火、水炮、水幕、红外探测系统维保</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42539C42">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10</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5973BC8">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3831E78">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0AEEDA49">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rHeight w:val="770" w:hRule="atLeast"/>
          <w:tblCellSpacing w:w="15" w:type="dxa"/>
        </w:trPr>
        <w:tc>
          <w:tcPr>
            <w:tcW w:w="1135" w:type="dxa"/>
            <w:vMerge w:val="continue"/>
            <w:tcBorders>
              <w:top w:val="dotted" w:color="000000" w:sz="4" w:space="0"/>
              <w:left w:val="dotted" w:color="000000" w:sz="4" w:space="0"/>
              <w:bottom w:val="dotted" w:color="000000" w:sz="4" w:space="0"/>
              <w:right w:val="dotted" w:color="000000" w:sz="4" w:space="0"/>
            </w:tcBorders>
            <w:shd w:val="clear" w:color="auto" w:fill="FFFFFF"/>
            <w:vAlign w:val="center"/>
          </w:tcPr>
          <w:p w14:paraId="6D53BC6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6E5F753B">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6.</w:t>
            </w:r>
            <w:r>
              <w:rPr>
                <w:rFonts w:hint="eastAsia" w:ascii="宋体" w:hAnsi="宋体" w:eastAsia="宋体" w:cs="宋体"/>
                <w:b w:val="0"/>
                <w:color w:val="000000"/>
                <w:kern w:val="0"/>
                <w:sz w:val="24"/>
                <w:szCs w:val="24"/>
                <w:lang w:val="en-US" w:eastAsia="zh-CN" w:bidi="ar"/>
              </w:rPr>
              <w:t>维保执行频次合规性，无漏检少检</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312400A0">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5</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5217021C">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63A8D616">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4B071161">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rHeight w:val="1156" w:hRule="atLeast"/>
          <w:tblCellSpacing w:w="15" w:type="dxa"/>
        </w:trPr>
        <w:tc>
          <w:tcPr>
            <w:tcW w:w="113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2059809C">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eastAsia" w:ascii="宋体" w:hAnsi="宋体" w:eastAsia="宋体" w:cs="宋体"/>
                <w:b w:val="0"/>
                <w:color w:val="000000"/>
                <w:kern w:val="0"/>
                <w:sz w:val="24"/>
                <w:szCs w:val="24"/>
                <w:lang w:val="en-US" w:eastAsia="zh-CN" w:bidi="ar"/>
              </w:rPr>
              <w:t>三、故障维修与应急处置（</w:t>
            </w:r>
            <w:r>
              <w:rPr>
                <w:rFonts w:hint="default" w:ascii="Times New Roman" w:hAnsi="Times New Roman" w:eastAsia="宋体" w:cs="Times New Roman"/>
                <w:b w:val="0"/>
                <w:color w:val="000000"/>
                <w:kern w:val="0"/>
                <w:sz w:val="24"/>
                <w:szCs w:val="24"/>
                <w:lang w:val="en-US" w:eastAsia="zh-CN" w:bidi="ar"/>
              </w:rPr>
              <w:t>10</w:t>
            </w:r>
            <w:r>
              <w:rPr>
                <w:rFonts w:hint="eastAsia" w:ascii="宋体" w:hAnsi="宋体" w:eastAsia="宋体" w:cs="宋体"/>
                <w:b w:val="0"/>
                <w:color w:val="000000"/>
                <w:kern w:val="0"/>
                <w:sz w:val="24"/>
                <w:szCs w:val="24"/>
                <w:lang w:val="en-US" w:eastAsia="zh-CN" w:bidi="ar"/>
              </w:rPr>
              <w:t>分）</w:t>
            </w:r>
          </w:p>
        </w:tc>
        <w:tc>
          <w:tcPr>
            <w:tcW w:w="4311"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F515AC4">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宋体" w:cs="Times New Roman"/>
                <w:b w:val="0"/>
                <w:color w:val="000000"/>
                <w:kern w:val="2"/>
                <w:sz w:val="24"/>
                <w:szCs w:val="24"/>
              </w:rPr>
            </w:pPr>
            <w:r>
              <w:rPr>
                <w:rFonts w:hint="eastAsia" w:ascii="宋体" w:hAnsi="宋体" w:eastAsia="宋体" w:cs="宋体"/>
                <w:b w:val="0"/>
                <w:color w:val="000000"/>
                <w:kern w:val="0"/>
                <w:sz w:val="24"/>
                <w:szCs w:val="24"/>
                <w:lang w:val="en-US" w:eastAsia="zh-CN" w:bidi="ar"/>
              </w:rPr>
              <w:t>报修响应速度、故障修复时效、突发事件处置能力</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0C7A2163">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10</w:t>
            </w:r>
          </w:p>
        </w:tc>
        <w:tc>
          <w:tcPr>
            <w:tcW w:w="1752"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7923B10">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c>
          <w:tcPr>
            <w:tcW w:w="1315"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7C69573A">
            <w:pPr>
              <w:keepNext w:val="0"/>
              <w:keepLines w:val="0"/>
              <w:widowControl w:val="0"/>
              <w:suppressLineNumbers w:val="0"/>
              <w:autoSpaceDE w:val="0"/>
              <w:autoSpaceDN/>
              <w:spacing w:before="0" w:beforeAutospacing="0" w:after="0" w:afterAutospacing="0"/>
              <w:ind w:left="0" w:right="0"/>
              <w:jc w:val="both"/>
              <w:rPr>
                <w:rFonts w:hint="default" w:ascii="Times New Roman" w:hAnsi="Times New Roman" w:eastAsia="宋体" w:cs="Times New Roman"/>
                <w:b w:val="0"/>
                <w:color w:val="000000"/>
                <w:kern w:val="2"/>
                <w:sz w:val="24"/>
                <w:szCs w:val="24"/>
              </w:rPr>
            </w:pPr>
          </w:p>
        </w:tc>
      </w:tr>
      <w:tr w14:paraId="60B2FBDB">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shd w:val="clear" w:color="auto" w:fill="auto"/>
          <w:tblCellMar>
            <w:top w:w="0" w:type="dxa"/>
            <w:left w:w="0" w:type="dxa"/>
            <w:bottom w:w="0" w:type="dxa"/>
            <w:right w:w="0" w:type="dxa"/>
          </w:tblCellMar>
        </w:tblPrEx>
        <w:trPr>
          <w:trHeight w:val="666" w:hRule="atLeast"/>
          <w:tblCellSpacing w:w="15" w:type="dxa"/>
        </w:trPr>
        <w:tc>
          <w:tcPr>
            <w:tcW w:w="5476" w:type="dxa"/>
            <w:gridSpan w:val="2"/>
            <w:tcBorders>
              <w:top w:val="dotted" w:color="000000" w:sz="4" w:space="0"/>
              <w:left w:val="dotted" w:color="000000" w:sz="4" w:space="0"/>
              <w:bottom w:val="dotted" w:color="000000" w:sz="4" w:space="0"/>
              <w:right w:val="dotted" w:color="000000" w:sz="4" w:space="0"/>
            </w:tcBorders>
            <w:shd w:val="clear" w:color="auto" w:fill="FFFFFF"/>
            <w:vAlign w:val="center"/>
          </w:tcPr>
          <w:p w14:paraId="54C7F024">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eastAsia" w:ascii="宋体" w:hAnsi="宋体" w:eastAsia="宋体" w:cs="宋体"/>
                <w:b w:val="0"/>
                <w:color w:val="000000"/>
                <w:kern w:val="0"/>
                <w:sz w:val="24"/>
                <w:szCs w:val="24"/>
                <w:lang w:val="en-US" w:eastAsia="zh-CN" w:bidi="ar"/>
              </w:rPr>
              <w:t>总分汇总</w:t>
            </w:r>
          </w:p>
        </w:tc>
        <w:tc>
          <w:tcPr>
            <w:tcW w:w="957" w:type="dxa"/>
            <w:tcBorders>
              <w:top w:val="dotted" w:color="000000" w:sz="4" w:space="0"/>
              <w:left w:val="dotted" w:color="000000" w:sz="4" w:space="0"/>
              <w:bottom w:val="dotted" w:color="000000" w:sz="4" w:space="0"/>
              <w:right w:val="dotted" w:color="000000" w:sz="4" w:space="0"/>
            </w:tcBorders>
            <w:shd w:val="clear" w:color="auto" w:fill="FFFFFF"/>
            <w:vAlign w:val="center"/>
          </w:tcPr>
          <w:p w14:paraId="1582A52D">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r>
              <w:rPr>
                <w:rFonts w:hint="default" w:ascii="Times New Roman" w:hAnsi="Times New Roman" w:eastAsia="宋体" w:cs="Times New Roman"/>
                <w:b w:val="0"/>
                <w:color w:val="000000"/>
                <w:kern w:val="0"/>
                <w:sz w:val="24"/>
                <w:szCs w:val="24"/>
                <w:lang w:val="en-US" w:eastAsia="zh-CN" w:bidi="ar"/>
              </w:rPr>
              <w:t>100</w:t>
            </w:r>
          </w:p>
        </w:tc>
        <w:tc>
          <w:tcPr>
            <w:tcW w:w="3097" w:type="dxa"/>
            <w:gridSpan w:val="2"/>
            <w:tcBorders>
              <w:top w:val="dotted" w:color="000000" w:sz="4" w:space="0"/>
              <w:left w:val="dotted" w:color="000000" w:sz="4" w:space="0"/>
              <w:bottom w:val="dotted" w:color="000000" w:sz="4" w:space="0"/>
              <w:right w:val="dotted" w:color="000000" w:sz="4" w:space="0"/>
            </w:tcBorders>
            <w:shd w:val="clear" w:color="auto" w:fill="FFFFFF"/>
            <w:vAlign w:val="center"/>
          </w:tcPr>
          <w:p w14:paraId="6D8EBF44">
            <w:pPr>
              <w:keepNext w:val="0"/>
              <w:keepLines w:val="0"/>
              <w:widowControl w:val="0"/>
              <w:suppressLineNumbers w:val="0"/>
              <w:autoSpaceDE w:val="0"/>
              <w:autoSpaceDN/>
              <w:spacing w:before="0" w:beforeAutospacing="0" w:after="0" w:afterAutospacing="0"/>
              <w:ind w:left="0" w:right="0"/>
              <w:jc w:val="center"/>
              <w:rPr>
                <w:rFonts w:hint="default" w:ascii="Times New Roman" w:hAnsi="Times New Roman" w:eastAsia="宋体" w:cs="Times New Roman"/>
                <w:b w:val="0"/>
                <w:color w:val="000000"/>
                <w:kern w:val="2"/>
                <w:sz w:val="24"/>
                <w:szCs w:val="24"/>
              </w:rPr>
            </w:pPr>
          </w:p>
        </w:tc>
      </w:tr>
    </w:tbl>
    <w:p w14:paraId="0ED53A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1"/>
          <w:szCs w:val="21"/>
          <w:u w:val="single"/>
        </w:rPr>
      </w:pPr>
      <w:r>
        <w:rPr>
          <w:rFonts w:hint="eastAsia" w:ascii="宋体" w:hAnsi="宋体" w:eastAsia="宋体" w:cs="宋体"/>
          <w:b/>
          <w:bCs/>
          <w:color w:val="000000"/>
          <w:kern w:val="0"/>
          <w:sz w:val="21"/>
          <w:szCs w:val="21"/>
          <w:u w:val="single"/>
        </w:rPr>
        <w:t>注：本考核表第二项全品类消防设施维保，原则上分四个季度执行完毕，并且每个季度实现全品类的维保工作以便于考核打分。</w:t>
      </w:r>
    </w:p>
    <w:p w14:paraId="03B8EE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default" w:ascii="Times New Roman" w:hAnsi="Times New Roman" w:eastAsia="宋体" w:cs="Times New Roman"/>
          <w:b/>
          <w:bCs/>
          <w:color w:val="000000"/>
          <w:kern w:val="0"/>
          <w:sz w:val="24"/>
          <w:szCs w:val="24"/>
        </w:rPr>
        <w:t xml:space="preserve"> </w:t>
      </w:r>
    </w:p>
    <w:p w14:paraId="210123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一、考核等级与付费结论</w:t>
      </w:r>
    </w:p>
    <w:p w14:paraId="1C104037">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季度总得分：</w:t>
      </w:r>
      <w:r>
        <w:rPr>
          <w:rFonts w:hint="default" w:ascii="Times New Roman" w:hAnsi="Times New Roman" w:eastAsia="宋体" w:cs="Times New Roman"/>
          <w:color w:val="000000"/>
          <w:kern w:val="2"/>
          <w:sz w:val="24"/>
          <w:szCs w:val="24"/>
          <w:lang w:val="en-US" w:eastAsia="zh-CN" w:bidi="ar"/>
        </w:rPr>
        <w:t>________</w:t>
      </w:r>
      <w:r>
        <w:rPr>
          <w:rFonts w:hint="eastAsia" w:ascii="宋体" w:hAnsi="宋体" w:eastAsia="宋体" w:cs="宋体"/>
          <w:color w:val="000000"/>
          <w:kern w:val="2"/>
          <w:sz w:val="24"/>
          <w:szCs w:val="24"/>
          <w:lang w:val="en-US" w:eastAsia="zh-CN" w:bidi="ar"/>
        </w:rPr>
        <w:t>分</w:t>
      </w:r>
    </w:p>
    <w:p w14:paraId="651C4689">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考核等级：□优秀（</w:t>
      </w:r>
      <w:r>
        <w:rPr>
          <w:rFonts w:hint="default" w:ascii="Times New Roman" w:hAnsi="Times New Roman" w:eastAsia="宋体" w:cs="Times New Roman"/>
          <w:color w:val="000000"/>
          <w:kern w:val="2"/>
          <w:sz w:val="24"/>
          <w:szCs w:val="24"/>
          <w:lang w:val="en-US" w:eastAsia="zh-CN" w:bidi="ar"/>
        </w:rPr>
        <w:t>90≤</w:t>
      </w:r>
      <w:r>
        <w:rPr>
          <w:rFonts w:hint="eastAsia" w:ascii="宋体" w:hAnsi="宋体" w:eastAsia="宋体" w:cs="宋体"/>
          <w:color w:val="000000"/>
          <w:kern w:val="2"/>
          <w:sz w:val="24"/>
          <w:szCs w:val="24"/>
          <w:lang w:val="en-US" w:eastAsia="zh-CN" w:bidi="ar"/>
        </w:rPr>
        <w:t>得分</w:t>
      </w:r>
      <w:r>
        <w:rPr>
          <w:rFonts w:hint="default" w:ascii="Times New Roman" w:hAnsi="Times New Roman" w:eastAsia="宋体" w:cs="Times New Roman"/>
          <w:color w:val="000000"/>
          <w:kern w:val="2"/>
          <w:sz w:val="24"/>
          <w:szCs w:val="24"/>
          <w:lang w:val="en-US" w:eastAsia="zh-CN" w:bidi="ar"/>
        </w:rPr>
        <w:t>≤100</w:t>
      </w:r>
      <w:r>
        <w:rPr>
          <w:rFonts w:hint="eastAsia" w:ascii="宋体" w:hAnsi="宋体" w:eastAsia="宋体" w:cs="宋体"/>
          <w:color w:val="000000"/>
          <w:kern w:val="2"/>
          <w:sz w:val="24"/>
          <w:szCs w:val="24"/>
          <w:lang w:val="en-US" w:eastAsia="zh-CN" w:bidi="ar"/>
        </w:rPr>
        <w:t>）□合格（</w:t>
      </w:r>
      <w:r>
        <w:rPr>
          <w:rFonts w:hint="default" w:ascii="Times New Roman" w:hAnsi="Times New Roman" w:eastAsia="宋体" w:cs="Times New Roman"/>
          <w:color w:val="000000"/>
          <w:kern w:val="2"/>
          <w:sz w:val="24"/>
          <w:szCs w:val="24"/>
          <w:lang w:val="en-US" w:eastAsia="zh-CN" w:bidi="ar"/>
        </w:rPr>
        <w:t>85≤</w:t>
      </w:r>
      <w:r>
        <w:rPr>
          <w:rFonts w:hint="eastAsia" w:ascii="宋体" w:hAnsi="宋体" w:eastAsia="宋体" w:cs="宋体"/>
          <w:color w:val="000000"/>
          <w:kern w:val="2"/>
          <w:sz w:val="24"/>
          <w:szCs w:val="24"/>
          <w:lang w:val="en-US" w:eastAsia="zh-CN" w:bidi="ar"/>
        </w:rPr>
        <w:t>得分</w:t>
      </w:r>
      <w:r>
        <w:rPr>
          <w:rFonts w:hint="default" w:ascii="Times New Roman" w:hAnsi="Times New Roman" w:eastAsia="宋体" w:cs="Times New Roman"/>
          <w:color w:val="000000"/>
          <w:kern w:val="2"/>
          <w:sz w:val="24"/>
          <w:szCs w:val="24"/>
          <w:lang w:val="en-US" w:eastAsia="zh-CN" w:bidi="ar"/>
        </w:rPr>
        <w:t>≤89</w:t>
      </w:r>
      <w:r>
        <w:rPr>
          <w:rFonts w:hint="eastAsia" w:ascii="宋体" w:hAnsi="宋体" w:eastAsia="宋体" w:cs="宋体"/>
          <w:color w:val="000000"/>
          <w:kern w:val="2"/>
          <w:sz w:val="24"/>
          <w:szCs w:val="24"/>
          <w:lang w:val="en-US" w:eastAsia="zh-CN" w:bidi="ar"/>
        </w:rPr>
        <w:t>）□基本合格（</w:t>
      </w:r>
      <w:r>
        <w:rPr>
          <w:rFonts w:hint="default" w:ascii="Times New Roman" w:hAnsi="Times New Roman" w:eastAsia="宋体" w:cs="Times New Roman"/>
          <w:color w:val="000000"/>
          <w:kern w:val="2"/>
          <w:sz w:val="24"/>
          <w:szCs w:val="24"/>
          <w:lang w:val="en-US" w:eastAsia="zh-CN" w:bidi="ar"/>
        </w:rPr>
        <w:t>70≤</w:t>
      </w:r>
      <w:r>
        <w:rPr>
          <w:rFonts w:hint="eastAsia" w:ascii="宋体" w:hAnsi="宋体" w:eastAsia="宋体" w:cs="宋体"/>
          <w:color w:val="000000"/>
          <w:kern w:val="2"/>
          <w:sz w:val="24"/>
          <w:szCs w:val="24"/>
          <w:lang w:val="en-US" w:eastAsia="zh-CN" w:bidi="ar"/>
        </w:rPr>
        <w:t>得分</w:t>
      </w:r>
      <w:r>
        <w:rPr>
          <w:rFonts w:hint="default" w:ascii="Times New Roman" w:hAnsi="Times New Roman" w:eastAsia="宋体" w:cs="Times New Roman"/>
          <w:color w:val="000000"/>
          <w:kern w:val="2"/>
          <w:sz w:val="24"/>
          <w:szCs w:val="24"/>
          <w:lang w:val="en-US" w:eastAsia="zh-CN" w:bidi="ar"/>
        </w:rPr>
        <w:t>≤84</w:t>
      </w:r>
      <w:r>
        <w:rPr>
          <w:rFonts w:hint="eastAsia" w:ascii="宋体" w:hAnsi="宋体" w:eastAsia="宋体" w:cs="宋体"/>
          <w:color w:val="000000"/>
          <w:kern w:val="2"/>
          <w:sz w:val="24"/>
          <w:szCs w:val="24"/>
          <w:lang w:val="en-US" w:eastAsia="zh-CN" w:bidi="ar"/>
        </w:rPr>
        <w:t>）□不合格（＜</w:t>
      </w:r>
      <w:r>
        <w:rPr>
          <w:rFonts w:hint="default" w:ascii="Times New Roman" w:hAnsi="Times New Roman" w:eastAsia="宋体" w:cs="Times New Roman"/>
          <w:color w:val="000000"/>
          <w:kern w:val="2"/>
          <w:sz w:val="24"/>
          <w:szCs w:val="24"/>
          <w:lang w:val="en-US" w:eastAsia="zh-CN" w:bidi="ar"/>
        </w:rPr>
        <w:t>70</w:t>
      </w:r>
      <w:r>
        <w:rPr>
          <w:rFonts w:hint="eastAsia" w:ascii="宋体" w:hAnsi="宋体" w:eastAsia="宋体" w:cs="宋体"/>
          <w:color w:val="000000"/>
          <w:kern w:val="2"/>
          <w:sz w:val="24"/>
          <w:szCs w:val="24"/>
          <w:lang w:val="en-US" w:eastAsia="zh-CN" w:bidi="ar"/>
        </w:rPr>
        <w:t>）</w:t>
      </w:r>
    </w:p>
    <w:p w14:paraId="133605EC">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本季度维保费用支付方案：□全额支付</w:t>
      </w:r>
      <w:r>
        <w:rPr>
          <w:rFonts w:hint="default" w:ascii="Times New Roman" w:hAnsi="Times New Roman" w:eastAsia="宋体" w:cs="Times New Roman"/>
          <w:color w:val="000000"/>
          <w:kern w:val="2"/>
          <w:sz w:val="24"/>
          <w:szCs w:val="24"/>
          <w:lang w:val="en-US" w:eastAsia="zh-CN" w:bidi="ar"/>
        </w:rPr>
        <w:t>100%</w:t>
      </w:r>
      <w:r>
        <w:rPr>
          <w:rFonts w:hint="eastAsia" w:ascii="宋体" w:hAnsi="宋体" w:eastAsia="宋体" w:cs="宋体"/>
          <w:color w:val="000000"/>
          <w:kern w:val="2"/>
          <w:sz w:val="24"/>
          <w:szCs w:val="24"/>
          <w:lang w:val="en-US" w:eastAsia="zh-CN" w:bidi="ar"/>
        </w:rPr>
        <w:t>季度服务费□按</w:t>
      </w:r>
      <w:r>
        <w:rPr>
          <w:rFonts w:hint="default" w:ascii="Times New Roman" w:hAnsi="Times New Roman" w:eastAsia="宋体" w:cs="Times New Roman"/>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支付季度服务费□本季度费用不予支付</w:t>
      </w:r>
    </w:p>
    <w:p w14:paraId="3266A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二、月度维保</w:t>
      </w:r>
      <w:r>
        <w:rPr>
          <w:rFonts w:hint="default" w:ascii="Times New Roman" w:hAnsi="Times New Roman" w:eastAsia="宋体" w:cs="Times New Roman"/>
          <w:b/>
          <w:bCs/>
          <w:color w:val="000000"/>
          <w:kern w:val="0"/>
          <w:sz w:val="24"/>
          <w:szCs w:val="24"/>
        </w:rPr>
        <w:t>+</w:t>
      </w:r>
      <w:r>
        <w:rPr>
          <w:rFonts w:hint="eastAsia" w:ascii="宋体" w:hAnsi="宋体" w:eastAsia="宋体" w:cs="宋体"/>
          <w:b/>
          <w:bCs/>
          <w:color w:val="000000"/>
          <w:kern w:val="0"/>
          <w:sz w:val="24"/>
          <w:szCs w:val="24"/>
        </w:rPr>
        <w:t>故障闭环专项核查记录</w:t>
      </w:r>
    </w:p>
    <w:p w14:paraId="3DF2748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本季度共</w:t>
      </w:r>
      <w:r>
        <w:rPr>
          <w:rFonts w:hint="default" w:ascii="Times New Roman" w:hAnsi="Times New Roman" w:eastAsia="宋体" w:cs="Times New Roman"/>
          <w:color w:val="000000"/>
          <w:kern w:val="2"/>
          <w:sz w:val="24"/>
          <w:szCs w:val="24"/>
          <w:lang w:val="en-US" w:eastAsia="zh-CN" w:bidi="ar"/>
        </w:rPr>
        <w:t>3</w:t>
      </w:r>
      <w:r>
        <w:rPr>
          <w:rFonts w:hint="eastAsia" w:ascii="宋体" w:hAnsi="宋体" w:eastAsia="宋体" w:cs="宋体"/>
          <w:color w:val="000000"/>
          <w:kern w:val="2"/>
          <w:sz w:val="24"/>
          <w:szCs w:val="24"/>
          <w:lang w:val="en-US" w:eastAsia="zh-CN" w:bidi="ar"/>
        </w:rPr>
        <w:t>个月，月度维保资料：□齐全□缺失</w:t>
      </w:r>
      <w:r>
        <w:rPr>
          <w:rFonts w:hint="default" w:ascii="Times New Roman" w:hAnsi="Times New Roman" w:eastAsia="宋体" w:cs="Times New Roman"/>
          <w:color w:val="000000"/>
          <w:kern w:val="2"/>
          <w:sz w:val="24"/>
          <w:szCs w:val="24"/>
          <w:lang w:val="en-US" w:eastAsia="zh-CN" w:bidi="ar"/>
        </w:rPr>
        <w:t>____</w:t>
      </w:r>
      <w:r>
        <w:rPr>
          <w:rFonts w:hint="eastAsia" w:ascii="宋体" w:hAnsi="宋体" w:eastAsia="宋体" w:cs="宋体"/>
          <w:color w:val="000000"/>
          <w:kern w:val="2"/>
          <w:sz w:val="24"/>
          <w:szCs w:val="24"/>
          <w:lang w:val="en-US" w:eastAsia="zh-CN" w:bidi="ar"/>
        </w:rPr>
        <w:t>月记录□记录数据缺失</w:t>
      </w:r>
      <w:r>
        <w:rPr>
          <w:rFonts w:hint="default" w:ascii="Times New Roman" w:hAnsi="Times New Roman" w:eastAsia="宋体" w:cs="Times New Roman"/>
          <w:color w:val="000000"/>
          <w:kern w:val="2"/>
          <w:sz w:val="24"/>
          <w:szCs w:val="24"/>
          <w:lang w:val="en-US" w:eastAsia="zh-CN" w:bidi="ar"/>
        </w:rPr>
        <w:t>/</w:t>
      </w:r>
      <w:r>
        <w:rPr>
          <w:rFonts w:hint="eastAsia" w:ascii="宋体" w:hAnsi="宋体" w:eastAsia="宋体" w:cs="宋体"/>
          <w:color w:val="000000"/>
          <w:kern w:val="2"/>
          <w:sz w:val="24"/>
          <w:szCs w:val="24"/>
          <w:lang w:val="en-US" w:eastAsia="zh-CN" w:bidi="ar"/>
        </w:rPr>
        <w:t>存在虚假记录</w:t>
      </w:r>
    </w:p>
    <w:p w14:paraId="3534E405">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本季度故障台账总条数：</w:t>
      </w:r>
      <w:r>
        <w:rPr>
          <w:rFonts w:hint="default" w:ascii="Times New Roman" w:hAnsi="Times New Roman" w:eastAsia="宋体" w:cs="Times New Roman"/>
          <w:color w:val="000000"/>
          <w:kern w:val="2"/>
          <w:sz w:val="24"/>
          <w:szCs w:val="24"/>
          <w:lang w:val="en-US" w:eastAsia="zh-CN" w:bidi="ar"/>
        </w:rPr>
        <w:t>____</w:t>
      </w:r>
      <w:r>
        <w:rPr>
          <w:rFonts w:hint="eastAsia" w:ascii="宋体" w:hAnsi="宋体" w:eastAsia="宋体" w:cs="宋体"/>
          <w:color w:val="000000"/>
          <w:kern w:val="2"/>
          <w:sz w:val="24"/>
          <w:szCs w:val="24"/>
          <w:lang w:val="en-US" w:eastAsia="zh-CN" w:bidi="ar"/>
        </w:rPr>
        <w:t>条；已闭环销号：</w:t>
      </w:r>
      <w:r>
        <w:rPr>
          <w:rFonts w:hint="default" w:ascii="Times New Roman" w:hAnsi="Times New Roman" w:eastAsia="宋体" w:cs="Times New Roman"/>
          <w:color w:val="000000"/>
          <w:kern w:val="2"/>
          <w:sz w:val="24"/>
          <w:szCs w:val="24"/>
          <w:lang w:val="en-US" w:eastAsia="zh-CN" w:bidi="ar"/>
        </w:rPr>
        <w:t>____</w:t>
      </w:r>
      <w:r>
        <w:rPr>
          <w:rFonts w:hint="eastAsia" w:ascii="宋体" w:hAnsi="宋体" w:eastAsia="宋体" w:cs="宋体"/>
          <w:color w:val="000000"/>
          <w:kern w:val="2"/>
          <w:sz w:val="24"/>
          <w:szCs w:val="24"/>
          <w:lang w:val="en-US" w:eastAsia="zh-CN" w:bidi="ar"/>
        </w:rPr>
        <w:t>条；逾期未闭环遗留故障：</w:t>
      </w:r>
      <w:r>
        <w:rPr>
          <w:rFonts w:hint="default" w:ascii="Times New Roman" w:hAnsi="Times New Roman" w:eastAsia="宋体" w:cs="Times New Roman"/>
          <w:color w:val="000000"/>
          <w:kern w:val="2"/>
          <w:sz w:val="24"/>
          <w:szCs w:val="24"/>
          <w:lang w:val="en-US" w:eastAsia="zh-CN" w:bidi="ar"/>
        </w:rPr>
        <w:t>____</w:t>
      </w:r>
      <w:r>
        <w:rPr>
          <w:rFonts w:hint="eastAsia" w:ascii="宋体" w:hAnsi="宋体" w:eastAsia="宋体" w:cs="宋体"/>
          <w:color w:val="000000"/>
          <w:kern w:val="2"/>
          <w:sz w:val="24"/>
          <w:szCs w:val="24"/>
          <w:lang w:val="en-US" w:eastAsia="zh-CN" w:bidi="ar"/>
        </w:rPr>
        <w:t>条</w:t>
      </w:r>
    </w:p>
    <w:p w14:paraId="0BF5CA5E">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25" w:leftChars="0" w:right="0" w:hanging="425"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台账、闭环管理存在问题说明：。</w:t>
      </w:r>
    </w:p>
    <w:p w14:paraId="5A183F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三、考核问题及整改要求</w:t>
      </w:r>
    </w:p>
    <w:p w14:paraId="75B74C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本次考核全部缺陷清单，含维保资料补录、故障闭环、设备维修整改期限：</w:t>
      </w:r>
    </w:p>
    <w:p w14:paraId="14B0F4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整改复查截止时限：</w:t>
      </w:r>
      <w:r>
        <w:rPr>
          <w:rFonts w:hint="default" w:ascii="Times New Roman" w:hAnsi="Times New Roman" w:eastAsia="宋体" w:cs="Times New Roman"/>
          <w:color w:val="000000"/>
          <w:kern w:val="0"/>
          <w:sz w:val="24"/>
          <w:szCs w:val="24"/>
          <w:lang w:val="en-US" w:eastAsia="zh-CN" w:bidi="ar"/>
        </w:rPr>
        <w:t>______</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____</w:t>
      </w:r>
      <w:r>
        <w:rPr>
          <w:rFonts w:hint="eastAsia" w:ascii="宋体" w:hAnsi="宋体" w:eastAsia="宋体" w:cs="宋体"/>
          <w:color w:val="000000"/>
          <w:kern w:val="0"/>
          <w:sz w:val="24"/>
          <w:szCs w:val="24"/>
          <w:lang w:val="en-US" w:eastAsia="zh-CN" w:bidi="ar"/>
        </w:rPr>
        <w:t>月</w:t>
      </w:r>
      <w:r>
        <w:rPr>
          <w:rFonts w:hint="default" w:ascii="Times New Roman" w:hAnsi="Times New Roman" w:eastAsia="宋体" w:cs="Times New Roman"/>
          <w:color w:val="000000"/>
          <w:kern w:val="0"/>
          <w:sz w:val="24"/>
          <w:szCs w:val="24"/>
          <w:lang w:val="en-US" w:eastAsia="zh-CN" w:bidi="ar"/>
        </w:rPr>
        <w:t>____</w:t>
      </w:r>
      <w:r>
        <w:rPr>
          <w:rFonts w:hint="eastAsia" w:ascii="宋体" w:hAnsi="宋体" w:eastAsia="宋体" w:cs="宋体"/>
          <w:color w:val="000000"/>
          <w:kern w:val="0"/>
          <w:sz w:val="24"/>
          <w:szCs w:val="24"/>
          <w:lang w:val="en-US" w:eastAsia="zh-CN" w:bidi="ar"/>
        </w:rPr>
        <w:t>日，到期提交整改完成佐证材料（补录台账、故障销号凭证、设备复测记录）。</w:t>
      </w:r>
    </w:p>
    <w:p w14:paraId="6BDB35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default" w:ascii="Times New Roman" w:hAnsi="Times New Roman" w:eastAsia="宋体" w:cs="Times New Roman"/>
          <w:b/>
          <w:bCs/>
          <w:color w:val="000000"/>
          <w:kern w:val="0"/>
          <w:sz w:val="24"/>
          <w:szCs w:val="24"/>
        </w:rPr>
      </w:pPr>
      <w:r>
        <w:rPr>
          <w:rFonts w:hint="eastAsia" w:ascii="宋体" w:hAnsi="宋体" w:eastAsia="宋体" w:cs="宋体"/>
          <w:b/>
          <w:bCs/>
          <w:color w:val="000000"/>
          <w:kern w:val="0"/>
          <w:sz w:val="24"/>
          <w:szCs w:val="24"/>
        </w:rPr>
        <w:t>四、双方签字盖章确认</w:t>
      </w:r>
    </w:p>
    <w:p w14:paraId="5B25C1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甲方考核小组负责人签字：</w:t>
      </w:r>
      <w:r>
        <w:rPr>
          <w:rFonts w:hint="default" w:ascii="Times New Roman" w:hAnsi="Times New Roman" w:eastAsia="宋体" w:cs="Times New Roman"/>
          <w:color w:val="000000"/>
          <w:kern w:val="0"/>
          <w:sz w:val="24"/>
          <w:szCs w:val="24"/>
          <w:lang w:val="en-US" w:eastAsia="zh-CN" w:bidi="ar"/>
        </w:rPr>
        <w:t>____________</w:t>
      </w:r>
      <w:r>
        <w:rPr>
          <w:rFonts w:hint="eastAsia" w:ascii="宋体" w:hAnsi="宋体" w:eastAsia="宋体" w:cs="宋体"/>
          <w:color w:val="000000"/>
          <w:kern w:val="0"/>
          <w:sz w:val="24"/>
          <w:szCs w:val="24"/>
          <w:lang w:val="en-US" w:eastAsia="zh-CN" w:bidi="ar"/>
        </w:rPr>
        <w:t>单位（盖章）：</w:t>
      </w:r>
    </w:p>
    <w:p w14:paraId="1A763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维保单位项目负责人签字：</w:t>
      </w:r>
      <w:r>
        <w:rPr>
          <w:rFonts w:hint="default" w:ascii="Times New Roman" w:hAnsi="Times New Roman" w:eastAsia="宋体" w:cs="Times New Roman"/>
          <w:color w:val="000000"/>
          <w:kern w:val="0"/>
          <w:sz w:val="24"/>
          <w:szCs w:val="24"/>
          <w:lang w:val="en-US" w:eastAsia="zh-CN" w:bidi="ar"/>
        </w:rPr>
        <w:t>____________</w:t>
      </w:r>
      <w:r>
        <w:rPr>
          <w:rFonts w:hint="eastAsia" w:ascii="宋体" w:hAnsi="宋体" w:eastAsia="宋体" w:cs="宋体"/>
          <w:color w:val="000000"/>
          <w:kern w:val="0"/>
          <w:sz w:val="24"/>
          <w:szCs w:val="24"/>
          <w:lang w:val="en-US" w:eastAsia="zh-CN" w:bidi="ar"/>
        </w:rPr>
        <w:t>单位（盖章）：</w:t>
      </w:r>
    </w:p>
    <w:p w14:paraId="2A0E8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0"/>
          <w:sz w:val="24"/>
          <w:szCs w:val="24"/>
        </w:rPr>
      </w:pPr>
      <w:r>
        <w:rPr>
          <w:rFonts w:hint="eastAsia" w:ascii="宋体" w:hAnsi="宋体" w:eastAsia="宋体" w:cs="宋体"/>
          <w:color w:val="000000"/>
          <w:kern w:val="0"/>
          <w:sz w:val="24"/>
          <w:szCs w:val="24"/>
          <w:lang w:val="en-US" w:eastAsia="zh-CN" w:bidi="ar"/>
        </w:rPr>
        <w:t>□维保单位拒签，考核结果正常生效，拒签情况备注：</w:t>
      </w:r>
      <w:r>
        <w:rPr>
          <w:rFonts w:hint="default" w:ascii="Times New Roman" w:hAnsi="Times New Roman" w:eastAsia="宋体" w:cs="Times New Roman"/>
          <w:color w:val="000000"/>
          <w:kern w:val="0"/>
          <w:sz w:val="24"/>
          <w:szCs w:val="24"/>
          <w:lang w:val="en-US" w:eastAsia="zh-CN" w:bidi="ar"/>
        </w:rPr>
        <w:t>________________</w:t>
      </w:r>
    </w:p>
    <w:p w14:paraId="1F6FB0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0"/>
        <w:jc w:val="left"/>
        <w:rPr>
          <w:rFonts w:hint="default" w:ascii="Times New Roman" w:hAnsi="Times New Roman" w:eastAsia="宋体" w:cs="Times New Roman"/>
          <w:color w:val="000000"/>
          <w:kern w:val="2"/>
          <w:sz w:val="24"/>
          <w:szCs w:val="24"/>
        </w:rPr>
      </w:pPr>
      <w:r>
        <w:rPr>
          <w:rFonts w:hint="eastAsia" w:ascii="宋体" w:hAnsi="宋体" w:eastAsia="宋体" w:cs="宋体"/>
          <w:color w:val="000000"/>
          <w:kern w:val="0"/>
          <w:sz w:val="24"/>
          <w:szCs w:val="24"/>
          <w:lang w:val="en-US" w:eastAsia="zh-CN" w:bidi="ar"/>
        </w:rPr>
        <w:t>日期：</w:t>
      </w:r>
      <w:r>
        <w:rPr>
          <w:rFonts w:hint="default" w:ascii="Times New Roman" w:hAnsi="Times New Roman" w:eastAsia="宋体" w:cs="Times New Roman"/>
          <w:color w:val="000000"/>
          <w:kern w:val="0"/>
          <w:sz w:val="24"/>
          <w:szCs w:val="24"/>
          <w:lang w:val="en-US" w:eastAsia="zh-CN" w:bidi="ar"/>
        </w:rPr>
        <w:t>______</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____</w:t>
      </w:r>
      <w:r>
        <w:rPr>
          <w:rFonts w:hint="eastAsia" w:ascii="宋体" w:hAnsi="宋体" w:eastAsia="宋体" w:cs="宋体"/>
          <w:color w:val="000000"/>
          <w:kern w:val="0"/>
          <w:sz w:val="24"/>
          <w:szCs w:val="24"/>
          <w:lang w:val="en-US" w:eastAsia="zh-CN" w:bidi="ar"/>
        </w:rPr>
        <w:t>月</w:t>
      </w:r>
      <w:r>
        <w:rPr>
          <w:rFonts w:hint="default" w:ascii="Times New Roman" w:hAnsi="Times New Roman" w:eastAsia="宋体" w:cs="Times New Roman"/>
          <w:color w:val="000000"/>
          <w:kern w:val="0"/>
          <w:sz w:val="24"/>
          <w:szCs w:val="24"/>
          <w:lang w:val="en-US" w:eastAsia="zh-CN" w:bidi="ar"/>
        </w:rPr>
        <w:t>____</w:t>
      </w:r>
      <w:r>
        <w:rPr>
          <w:rFonts w:hint="eastAsia" w:ascii="宋体" w:hAnsi="宋体" w:eastAsia="宋体" w:cs="宋体"/>
          <w:color w:val="000000"/>
          <w:kern w:val="0"/>
          <w:sz w:val="24"/>
          <w:szCs w:val="24"/>
          <w:lang w:val="en-US" w:eastAsia="zh-CN" w:bidi="ar"/>
        </w:rPr>
        <w:t>日</w:t>
      </w:r>
    </w:p>
    <w:p w14:paraId="1820C43E">
      <w:pPr>
        <w:jc w:val="left"/>
        <w:rPr>
          <w:rFonts w:hint="eastAsia" w:ascii="仿宋" w:hAnsi="仿宋" w:eastAsia="仿宋" w:cs="仿宋"/>
          <w:sz w:val="28"/>
          <w:szCs w:val="28"/>
        </w:rPr>
      </w:pPr>
      <w:r>
        <w:rPr>
          <w:rFonts w:hint="eastAsia" w:ascii="仿宋" w:hAnsi="仿宋" w:eastAsia="仿宋" w:cs="仿宋"/>
          <w:sz w:val="28"/>
          <w:szCs w:val="28"/>
        </w:rPr>
        <w:br w:type="page"/>
      </w:r>
    </w:p>
    <w:p w14:paraId="68B93C7E">
      <w:pPr>
        <w:jc w:val="left"/>
        <w:rPr>
          <w:rFonts w:hint="eastAsia" w:ascii="仿宋" w:hAnsi="仿宋" w:eastAsia="仿宋" w:cs="仿宋"/>
          <w:sz w:val="28"/>
          <w:szCs w:val="28"/>
          <w:lang w:eastAsia="zh-CN"/>
        </w:rPr>
      </w:pPr>
      <w:r>
        <w:rPr>
          <w:rFonts w:hint="eastAsia" w:ascii="仿宋" w:hAnsi="仿宋" w:eastAsia="仿宋" w:cs="仿宋"/>
          <w:sz w:val="28"/>
          <w:szCs w:val="28"/>
        </w:rPr>
        <w:t>附</w:t>
      </w:r>
      <w:r>
        <w:rPr>
          <w:rFonts w:hint="eastAsia" w:ascii="仿宋" w:hAnsi="仿宋" w:eastAsia="仿宋" w:cs="仿宋"/>
          <w:sz w:val="28"/>
          <w:szCs w:val="28"/>
          <w:lang w:val="en-US" w:eastAsia="zh-CN"/>
        </w:rPr>
        <w:t>件1</w:t>
      </w:r>
    </w:p>
    <w:p w14:paraId="1B6F372D">
      <w:pPr>
        <w:ind w:firstLine="480"/>
        <w:jc w:val="right"/>
        <w:rPr>
          <w:rFonts w:ascii="Times New Roman" w:hAnsi="Times New Roman" w:eastAsia="宋体" w:cs="Times New Roman"/>
          <w:sz w:val="40"/>
          <w:szCs w:val="36"/>
        </w:rPr>
      </w:pPr>
      <w:r>
        <w:rPr>
          <w:rFonts w:hint="eastAsia" w:ascii="Times New Roman" w:hAnsi="Times New Roman" w:eastAsia="宋体" w:cs="Times New Roman"/>
          <w:sz w:val="40"/>
          <w:szCs w:val="36"/>
        </w:rPr>
        <w:t>正本/副本</w:t>
      </w:r>
    </w:p>
    <w:p w14:paraId="649F3630">
      <w:pPr>
        <w:ind w:firstLine="480"/>
        <w:jc w:val="right"/>
        <w:rPr>
          <w:rFonts w:ascii="Times New Roman" w:hAnsi="Times New Roman" w:eastAsia="宋体" w:cs="Times New Roman"/>
          <w:szCs w:val="22"/>
        </w:rPr>
      </w:pPr>
    </w:p>
    <w:p w14:paraId="0E7B0713">
      <w:pPr>
        <w:jc w:val="center"/>
        <w:rPr>
          <w:rFonts w:ascii="Times New Roman" w:hAnsi="Times New Roman" w:eastAsia="宋体" w:cs="Times New Roman"/>
          <w:sz w:val="84"/>
          <w:szCs w:val="84"/>
        </w:rPr>
      </w:pPr>
    </w:p>
    <w:p w14:paraId="511BC2D9">
      <w:pPr>
        <w:jc w:val="center"/>
        <w:rPr>
          <w:rFonts w:ascii="Times New Roman" w:hAnsi="Times New Roman" w:eastAsia="宋体" w:cs="Times New Roman"/>
          <w:sz w:val="84"/>
          <w:szCs w:val="84"/>
        </w:rPr>
      </w:pPr>
    </w:p>
    <w:p w14:paraId="1F911077">
      <w:pPr>
        <w:jc w:val="center"/>
        <w:rPr>
          <w:rFonts w:ascii="Times New Roman" w:hAnsi="Times New Roman" w:eastAsia="宋体" w:cs="Times New Roman"/>
          <w:sz w:val="84"/>
          <w:szCs w:val="84"/>
        </w:rPr>
      </w:pPr>
    </w:p>
    <w:p w14:paraId="1E00624E">
      <w:pPr>
        <w:jc w:val="center"/>
        <w:outlineLvl w:val="0"/>
        <w:rPr>
          <w:rFonts w:ascii="Times New Roman" w:hAnsi="Times New Roman" w:eastAsia="宋体" w:cs="Times New Roman"/>
          <w:sz w:val="96"/>
          <w:szCs w:val="72"/>
        </w:rPr>
      </w:pPr>
      <w:r>
        <w:rPr>
          <w:rFonts w:hint="eastAsia" w:ascii="Times New Roman" w:hAnsi="Times New Roman" w:eastAsia="宋体" w:cs="Times New Roman"/>
          <w:sz w:val="96"/>
          <w:szCs w:val="72"/>
        </w:rPr>
        <w:t>资格文件</w:t>
      </w:r>
    </w:p>
    <w:p w14:paraId="37221C40">
      <w:pPr>
        <w:jc w:val="center"/>
        <w:rPr>
          <w:rFonts w:ascii="Times New Roman" w:hAnsi="Times New Roman" w:eastAsia="宋体" w:cs="Times New Roman"/>
          <w:szCs w:val="22"/>
        </w:rPr>
      </w:pPr>
    </w:p>
    <w:p w14:paraId="48E3A906">
      <w:pPr>
        <w:jc w:val="center"/>
        <w:rPr>
          <w:rFonts w:ascii="Times New Roman" w:hAnsi="Times New Roman" w:eastAsia="宋体" w:cs="Times New Roman"/>
          <w:szCs w:val="22"/>
        </w:rPr>
      </w:pPr>
    </w:p>
    <w:p w14:paraId="739F8C11">
      <w:pPr>
        <w:jc w:val="center"/>
        <w:rPr>
          <w:rFonts w:ascii="Times New Roman" w:hAnsi="Times New Roman" w:eastAsia="宋体" w:cs="Times New Roman"/>
          <w:szCs w:val="22"/>
        </w:rPr>
      </w:pPr>
    </w:p>
    <w:p w14:paraId="686272F0">
      <w:pPr>
        <w:jc w:val="center"/>
        <w:rPr>
          <w:rFonts w:ascii="Times New Roman" w:hAnsi="Times New Roman" w:eastAsia="宋体" w:cs="Times New Roman"/>
          <w:szCs w:val="22"/>
        </w:rPr>
      </w:pPr>
    </w:p>
    <w:p w14:paraId="54FD0B39">
      <w:pPr>
        <w:jc w:val="center"/>
        <w:rPr>
          <w:rFonts w:ascii="Times New Roman" w:hAnsi="Times New Roman" w:eastAsia="宋体" w:cs="Times New Roman"/>
          <w:szCs w:val="22"/>
        </w:rPr>
      </w:pPr>
    </w:p>
    <w:p w14:paraId="0490F6CA">
      <w:pPr>
        <w:jc w:val="center"/>
        <w:rPr>
          <w:rFonts w:ascii="Times New Roman" w:hAnsi="Times New Roman" w:eastAsia="宋体" w:cs="Times New Roman"/>
          <w:szCs w:val="22"/>
        </w:rPr>
      </w:pPr>
    </w:p>
    <w:p w14:paraId="262AD6E6">
      <w:pPr>
        <w:jc w:val="center"/>
        <w:rPr>
          <w:rFonts w:ascii="Times New Roman" w:hAnsi="Times New Roman" w:eastAsia="宋体" w:cs="Times New Roman"/>
          <w:szCs w:val="22"/>
        </w:rPr>
      </w:pPr>
    </w:p>
    <w:p w14:paraId="452145E3">
      <w:pPr>
        <w:pStyle w:val="8"/>
        <w:ind w:firstLine="280"/>
      </w:pPr>
      <w:r>
        <w:rPr>
          <w:rFonts w:hint="eastAsia"/>
        </w:rPr>
        <w:t>项目名称：</w:t>
      </w:r>
    </w:p>
    <w:p w14:paraId="43924FA5">
      <w:pPr>
        <w:pStyle w:val="8"/>
        <w:ind w:firstLine="280"/>
        <w:rPr>
          <w:rFonts w:hint="eastAsia"/>
        </w:rPr>
      </w:pPr>
      <w:r>
        <w:rPr>
          <w:rFonts w:hint="eastAsia"/>
        </w:rPr>
        <w:t>项目编号：</w:t>
      </w:r>
    </w:p>
    <w:p w14:paraId="4A687C99">
      <w:pPr>
        <w:pStyle w:val="8"/>
        <w:ind w:firstLine="280"/>
      </w:pPr>
      <w:r>
        <w:rPr>
          <w:rFonts w:hint="eastAsia"/>
        </w:rPr>
        <w:t>投标人名称：</w:t>
      </w:r>
    </w:p>
    <w:p w14:paraId="02590DCF">
      <w:pPr>
        <w:pStyle w:val="8"/>
        <w:ind w:firstLine="280"/>
      </w:pPr>
      <w:r>
        <w:rPr>
          <w:rFonts w:hint="eastAsia"/>
        </w:rPr>
        <w:t>投标人地址：</w:t>
      </w:r>
    </w:p>
    <w:p w14:paraId="5A2934B1">
      <w:pPr>
        <w:pStyle w:val="8"/>
        <w:ind w:firstLine="280"/>
      </w:pPr>
      <w:r>
        <w:rPr>
          <w:rFonts w:hint="eastAsia"/>
        </w:rPr>
        <w:t>在    年    月    日    时    分之前不得启封</w:t>
      </w:r>
    </w:p>
    <w:p w14:paraId="46344FB3">
      <w:pPr>
        <w:ind w:firstLine="480"/>
        <w:jc w:val="right"/>
        <w:rPr>
          <w:rFonts w:ascii="Times New Roman" w:hAnsi="Times New Roman" w:eastAsia="宋体" w:cs="Times New Roman"/>
          <w:sz w:val="28"/>
        </w:rPr>
      </w:pPr>
    </w:p>
    <w:p w14:paraId="32E2AE82">
      <w:pPr>
        <w:ind w:firstLine="480"/>
        <w:jc w:val="right"/>
        <w:rPr>
          <w:rFonts w:ascii="Times New Roman" w:hAnsi="Times New Roman" w:eastAsia="宋体" w:cs="Times New Roman"/>
          <w:sz w:val="28"/>
        </w:rPr>
      </w:pPr>
      <w:r>
        <w:rPr>
          <w:rFonts w:hint="eastAsia" w:ascii="Times New Roman" w:hAnsi="Times New Roman" w:eastAsia="宋体" w:cs="Times New Roman"/>
          <w:sz w:val="28"/>
        </w:rPr>
        <w:t>年  月  日</w:t>
      </w:r>
    </w:p>
    <w:p w14:paraId="29A15DE7">
      <w:pPr>
        <w:rPr>
          <w:rFonts w:ascii="Times New Roman" w:hAnsi="Times New Roman" w:eastAsia="宋体" w:cs="Times New Roman"/>
          <w:szCs w:val="22"/>
          <w:lang w:eastAsia="zh-Hans"/>
        </w:rPr>
      </w:pPr>
      <w:r>
        <w:rPr>
          <w:rFonts w:hint="eastAsia" w:ascii="Times New Roman" w:hAnsi="Times New Roman" w:eastAsia="宋体" w:cs="Times New Roman"/>
          <w:szCs w:val="22"/>
        </w:rPr>
        <w:br w:type="page"/>
      </w:r>
    </w:p>
    <w:p w14:paraId="53D19584">
      <w:pPr>
        <w:pStyle w:val="22"/>
        <w:numPr>
          <w:ilvl w:val="0"/>
          <w:numId w:val="12"/>
        </w:numPr>
        <w:ind w:firstLineChars="0"/>
        <w:rPr>
          <w:rFonts w:ascii="仿宋" w:hAnsi="仿宋" w:eastAsia="仿宋" w:cs="仿宋"/>
          <w:sz w:val="32"/>
          <w:szCs w:val="32"/>
        </w:rPr>
      </w:pPr>
      <w:r>
        <w:rPr>
          <w:rFonts w:ascii="仿宋" w:hAnsi="仿宋" w:eastAsia="仿宋" w:cs="仿宋"/>
          <w:sz w:val="32"/>
          <w:szCs w:val="32"/>
        </w:rPr>
        <w:t>有效的营业执照复印件，非法人企业需提供其他证明材料（加盖公章）；</w:t>
      </w:r>
    </w:p>
    <w:p w14:paraId="7E3E1EC4">
      <w:pPr>
        <w:pStyle w:val="22"/>
        <w:numPr>
          <w:ilvl w:val="0"/>
          <w:numId w:val="12"/>
        </w:numPr>
        <w:ind w:firstLineChars="0"/>
        <w:rPr>
          <w:rFonts w:ascii="仿宋" w:hAnsi="仿宋" w:eastAsia="仿宋" w:cs="仿宋"/>
          <w:sz w:val="32"/>
          <w:szCs w:val="32"/>
        </w:rPr>
      </w:pPr>
      <w:r>
        <w:rPr>
          <w:rFonts w:ascii="仿宋" w:hAnsi="仿宋" w:eastAsia="仿宋" w:cs="仿宋"/>
          <w:sz w:val="32"/>
          <w:szCs w:val="32"/>
        </w:rPr>
        <w:t>提供自采购公告发布之日起至开标截止时间止的“信用中国”网站（www.creditchina.gov.cn）、中国政府采购网（www.ccgp.gov.cn）、“浙江政府采购网”（www.zjzfcg.gov.cn）投标人信用查询网页截图（至少提供2个网站的截图；以开标当日采购人核实的查询结果为准）；</w:t>
      </w:r>
    </w:p>
    <w:p w14:paraId="09B5DE4F">
      <w:pPr>
        <w:pStyle w:val="22"/>
        <w:numPr>
          <w:ilvl w:val="0"/>
          <w:numId w:val="12"/>
        </w:numPr>
        <w:ind w:firstLineChars="0"/>
        <w:rPr>
          <w:rFonts w:ascii="仿宋" w:hAnsi="仿宋" w:eastAsia="仿宋" w:cs="仿宋"/>
          <w:sz w:val="32"/>
          <w:szCs w:val="32"/>
        </w:rPr>
      </w:pPr>
      <w:r>
        <w:rPr>
          <w:rFonts w:ascii="仿宋" w:hAnsi="仿宋" w:eastAsia="仿宋" w:cs="仿宋"/>
          <w:sz w:val="32"/>
          <w:szCs w:val="32"/>
        </w:rPr>
        <w:t>法定代表人身份证复印件（加盖公章）；如非法定代表人参与开标，需额外提供法定代表人授权委托书原件（加盖公章）、授权委托人身份证复印件（加盖公章）；</w:t>
      </w:r>
    </w:p>
    <w:p w14:paraId="5AE0BEF7">
      <w:pPr>
        <w:pStyle w:val="22"/>
        <w:numPr>
          <w:ilvl w:val="0"/>
          <w:numId w:val="12"/>
        </w:numPr>
        <w:ind w:firstLineChars="0"/>
        <w:rPr>
          <w:rFonts w:hint="default"/>
          <w:bCs/>
          <w:sz w:val="32"/>
          <w:szCs w:val="36"/>
        </w:rPr>
      </w:pPr>
      <w:r>
        <w:rPr>
          <w:rFonts w:ascii="仿宋" w:hAnsi="仿宋" w:eastAsia="仿宋" w:cs="仿宋"/>
          <w:sz w:val="32"/>
          <w:szCs w:val="32"/>
        </w:rPr>
        <w:t>最近三个月内任意一个月的依法缴纳</w:t>
      </w:r>
      <w:r>
        <w:rPr>
          <w:rFonts w:ascii="仿宋" w:hAnsi="仿宋" w:eastAsia="仿宋" w:cs="仿宋"/>
          <w:b/>
          <w:bCs/>
          <w:sz w:val="32"/>
          <w:szCs w:val="32"/>
        </w:rPr>
        <w:t>税收</w:t>
      </w:r>
      <w:r>
        <w:rPr>
          <w:rFonts w:ascii="仿宋" w:hAnsi="仿宋" w:eastAsia="仿宋" w:cs="仿宋"/>
          <w:sz w:val="32"/>
          <w:szCs w:val="32"/>
        </w:rPr>
        <w:t>和</w:t>
      </w:r>
      <w:r>
        <w:rPr>
          <w:rFonts w:ascii="仿宋" w:hAnsi="仿宋" w:eastAsia="仿宋" w:cs="仿宋"/>
          <w:b/>
          <w:bCs/>
          <w:sz w:val="32"/>
          <w:szCs w:val="32"/>
        </w:rPr>
        <w:t>社保证明</w:t>
      </w:r>
      <w:r>
        <w:rPr>
          <w:rFonts w:ascii="仿宋" w:hAnsi="仿宋" w:eastAsia="仿宋" w:cs="仿宋"/>
          <w:sz w:val="32"/>
          <w:szCs w:val="32"/>
        </w:rPr>
        <w:t>（税费凭证复印件，或者依法缴纳税费或依法免缴税费的证明）；</w:t>
      </w:r>
    </w:p>
    <w:p w14:paraId="6804C6A8">
      <w:pPr>
        <w:pStyle w:val="22"/>
        <w:numPr>
          <w:ilvl w:val="0"/>
          <w:numId w:val="12"/>
        </w:numPr>
        <w:ind w:firstLineChars="0"/>
        <w:rPr>
          <w:rFonts w:ascii="仿宋" w:hAnsi="仿宋" w:eastAsia="仿宋" w:cs="仿宋"/>
          <w:b/>
          <w:bCs/>
          <w:sz w:val="32"/>
          <w:szCs w:val="32"/>
        </w:rPr>
      </w:pPr>
      <w:r>
        <w:rPr>
          <w:rFonts w:ascii="仿宋" w:hAnsi="仿宋" w:eastAsia="仿宋" w:cs="仿宋"/>
          <w:sz w:val="32"/>
          <w:szCs w:val="32"/>
        </w:rPr>
        <w:t>投标声明书；</w:t>
      </w:r>
    </w:p>
    <w:p w14:paraId="5B010C08">
      <w:pPr>
        <w:pStyle w:val="22"/>
        <w:numPr>
          <w:ilvl w:val="0"/>
          <w:numId w:val="12"/>
        </w:numPr>
        <w:ind w:firstLineChars="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在“社会消防技术服务信息系统”已录入备案的截图等证明材料。</w:t>
      </w:r>
    </w:p>
    <w:p w14:paraId="102E9560">
      <w:pPr>
        <w:pStyle w:val="22"/>
        <w:numPr>
          <w:ilvl w:val="0"/>
          <w:numId w:val="12"/>
        </w:numPr>
        <w:rPr>
          <w:sz w:val="28"/>
          <w:szCs w:val="28"/>
          <w:highlight w:val="none"/>
        </w:rPr>
        <w:sectPr>
          <w:footerReference r:id="rId8" w:type="default"/>
          <w:pgSz w:w="11906" w:h="16838"/>
          <w:pgMar w:top="1134" w:right="1531" w:bottom="992" w:left="1531" w:header="851" w:footer="992" w:gutter="0"/>
          <w:cols w:space="0" w:num="1"/>
          <w:docGrid w:type="lines" w:linePitch="312" w:charSpace="0"/>
        </w:sectPr>
      </w:pPr>
    </w:p>
    <w:p w14:paraId="69B4FBB7">
      <w:pPr>
        <w:keepNext/>
        <w:keepLines/>
        <w:jc w:val="center"/>
        <w:outlineLvl w:val="2"/>
        <w:rPr>
          <w:rFonts w:hint="eastAsia" w:ascii="微软雅黑" w:hAnsi="微软雅黑" w:eastAsia="仿宋" w:cs="微软雅黑"/>
          <w:bCs/>
          <w:szCs w:val="22"/>
        </w:rPr>
      </w:pPr>
      <w:r>
        <w:rPr>
          <w:rFonts w:hint="eastAsia" w:ascii="Times New Roman" w:hAnsi="Times New Roman" w:eastAsia="仿宋" w:cs="Times New Roman"/>
          <w:b/>
          <w:sz w:val="30"/>
          <w:szCs w:val="22"/>
        </w:rPr>
        <w:t>法定代表人授权委托书</w:t>
      </w:r>
    </w:p>
    <w:p w14:paraId="50FC43FA">
      <w:pPr>
        <w:pStyle w:val="22"/>
        <w:ind w:firstLine="0" w:firstLineChars="0"/>
        <w:rPr>
          <w:rFonts w:hint="default"/>
        </w:rPr>
      </w:pPr>
      <w:r>
        <w:t>致湖州学院：</w:t>
      </w:r>
    </w:p>
    <w:p w14:paraId="1EEA3A5B">
      <w:pPr>
        <w:pStyle w:val="22"/>
        <w:ind w:firstLine="480"/>
        <w:rPr>
          <w:rFonts w:hint="default"/>
        </w:rPr>
      </w:pPr>
      <w:r>
        <w:t>本人</w:t>
      </w:r>
      <w:r>
        <w:rPr>
          <w:u w:val="single"/>
        </w:rPr>
        <w:t xml:space="preserve">          </w:t>
      </w:r>
      <w:r>
        <w:t xml:space="preserve"> （姓名），身份证号</w:t>
      </w:r>
      <w:r>
        <w:rPr>
          <w:u w:val="single"/>
        </w:rPr>
        <w:t xml:space="preserve">     </w:t>
      </w:r>
      <w:r>
        <w:rPr>
          <w:rFonts w:hint="eastAsia"/>
          <w:u w:val="single"/>
          <w:lang w:val="en-US" w:eastAsia="zh-CN"/>
        </w:rPr>
        <w:t xml:space="preserve">     </w:t>
      </w:r>
      <w:r>
        <w:rPr>
          <w:u w:val="single"/>
        </w:rPr>
        <w:t xml:space="preserve">    </w:t>
      </w:r>
      <w:r>
        <w:t xml:space="preserve">，系 </w:t>
      </w:r>
      <w:r>
        <w:rPr>
          <w:u w:val="single"/>
        </w:rPr>
        <w:t xml:space="preserve">              </w:t>
      </w:r>
      <w:r>
        <w:t>（供应商名称）的法定代表人，现授权委托</w:t>
      </w:r>
      <w:r>
        <w:rPr>
          <w:u w:val="single"/>
        </w:rPr>
        <w:t xml:space="preserve">            </w:t>
      </w:r>
      <w:r>
        <w:t>（姓名），身份证</w:t>
      </w:r>
      <w:r>
        <w:rPr>
          <w:highlight w:val="none"/>
        </w:rPr>
        <w:t>号</w:t>
      </w:r>
      <w:r>
        <w:rPr>
          <w:highlight w:val="none"/>
          <w:u w:val="single"/>
        </w:rPr>
        <w:t xml:space="preserve">             </w:t>
      </w:r>
      <w:r>
        <w:rPr>
          <w:highlight w:val="none"/>
        </w:rPr>
        <w:t xml:space="preserve"> ，为授权委托人。以我方的名义参加</w:t>
      </w:r>
      <w:r>
        <w:rPr>
          <w:rFonts w:hint="eastAsia"/>
          <w:highlight w:val="none"/>
          <w:lang w:val="en-US" w:eastAsia="zh-CN"/>
        </w:rPr>
        <w:t xml:space="preserve">本项目名称： </w:t>
      </w:r>
      <w:r>
        <w:rPr>
          <w:rFonts w:hint="eastAsia"/>
          <w:highlight w:val="none"/>
          <w:u w:val="single"/>
          <w:lang w:val="en-US" w:eastAsia="zh-CN"/>
        </w:rPr>
        <w:t xml:space="preserve">             </w:t>
      </w:r>
      <w:r>
        <w:rPr>
          <w:rFonts w:hint="eastAsia"/>
          <w:highlight w:val="none"/>
          <w:lang w:val="en-US" w:eastAsia="zh-CN"/>
        </w:rPr>
        <w:t>编号：</w:t>
      </w:r>
      <w:r>
        <w:rPr>
          <w:rFonts w:hint="eastAsia"/>
          <w:highlight w:val="none"/>
          <w:u w:val="single"/>
          <w:lang w:val="en-US" w:eastAsia="zh-CN"/>
        </w:rPr>
        <w:t xml:space="preserve">               </w:t>
      </w:r>
      <w:r>
        <w:rPr>
          <w:rFonts w:hint="eastAsia"/>
          <w:highlight w:val="none"/>
          <w:lang w:val="en-US" w:eastAsia="zh-CN"/>
        </w:rPr>
        <w:t>的投标活动，</w:t>
      </w:r>
      <w:r>
        <w:rPr>
          <w:highlight w:val="none"/>
        </w:rPr>
        <w:t>并代表我方全权办理针对上述项目的投标、开标、</w:t>
      </w:r>
      <w:r>
        <w:t>评标、签约等具体事务和签署相关文件。</w:t>
      </w:r>
    </w:p>
    <w:p w14:paraId="5C768A5D">
      <w:pPr>
        <w:pStyle w:val="22"/>
        <w:ind w:firstLine="480"/>
        <w:rPr>
          <w:rFonts w:hint="default"/>
        </w:rPr>
      </w:pPr>
      <w:r>
        <w:t>我方对授权委托人的签名事项负全部责任。</w:t>
      </w:r>
    </w:p>
    <w:p w14:paraId="09E1C855">
      <w:pPr>
        <w:pStyle w:val="22"/>
        <w:ind w:firstLine="480"/>
        <w:rPr>
          <w:rFonts w:hint="default"/>
        </w:rPr>
      </w:pPr>
      <w:r>
        <w:t>本授权书自签订之日起180日内有效，授权委托人在授权书有效期内签署的所有文件不因授权的撤销而失效。</w:t>
      </w:r>
    </w:p>
    <w:p w14:paraId="1C39A7AF">
      <w:pPr>
        <w:pStyle w:val="22"/>
        <w:ind w:firstLine="480"/>
        <w:rPr>
          <w:rFonts w:hint="default"/>
        </w:rPr>
      </w:pPr>
      <w:r>
        <w:t>授权委托人无转委托权，特此委托。</w:t>
      </w:r>
    </w:p>
    <w:p w14:paraId="55923E03">
      <w:pPr>
        <w:pStyle w:val="22"/>
        <w:ind w:firstLine="480"/>
        <w:rPr>
          <w:rFonts w:hint="default"/>
        </w:rPr>
      </w:pPr>
    </w:p>
    <w:p w14:paraId="1A637F92">
      <w:pPr>
        <w:pStyle w:val="22"/>
        <w:ind w:firstLine="480"/>
        <w:rPr>
          <w:rFonts w:hint="default"/>
        </w:rPr>
      </w:pPr>
      <w:r>
        <w:t>授权委托人签名：                 法定代表人签名：</w:t>
      </w:r>
    </w:p>
    <w:p w14:paraId="355BA35D">
      <w:pPr>
        <w:pStyle w:val="22"/>
        <w:ind w:firstLine="480"/>
        <w:rPr>
          <w:rFonts w:hint="default"/>
        </w:rPr>
      </w:pPr>
      <w:r>
        <w:t>供应商全称公章：</w:t>
      </w:r>
    </w:p>
    <w:p w14:paraId="5F81F64C">
      <w:pPr>
        <w:pStyle w:val="22"/>
        <w:ind w:firstLine="480"/>
        <w:rPr>
          <w:rFonts w:hint="default"/>
        </w:rPr>
      </w:pPr>
    </w:p>
    <w:p w14:paraId="60D93241">
      <w:pPr>
        <w:pStyle w:val="22"/>
        <w:ind w:firstLine="480"/>
        <w:rPr>
          <w:rFonts w:hint="default"/>
          <w:lang w:eastAsia="zh-Hans"/>
        </w:rPr>
      </w:pPr>
      <w:r>
        <w:rPr>
          <w:lang w:eastAsia="zh-Hans"/>
        </w:rPr>
        <w:t xml:space="preserve">日期：  </w:t>
      </w:r>
      <w:r>
        <w:t xml:space="preserve">  </w:t>
      </w:r>
      <w:r>
        <w:rPr>
          <w:lang w:eastAsia="zh-Hans"/>
        </w:rPr>
        <w:t xml:space="preserve">  年 </w:t>
      </w:r>
      <w:r>
        <w:t xml:space="preserve">  </w:t>
      </w:r>
      <w:r>
        <w:rPr>
          <w:lang w:eastAsia="zh-Hans"/>
        </w:rPr>
        <w:t xml:space="preserve"> 月</w:t>
      </w:r>
      <w:r>
        <w:t xml:space="preserve">  </w:t>
      </w:r>
      <w:r>
        <w:rPr>
          <w:lang w:eastAsia="zh-Hans"/>
        </w:rPr>
        <w:t xml:space="preserve">  日</w:t>
      </w:r>
    </w:p>
    <w:tbl>
      <w:tblPr>
        <w:tblStyle w:val="15"/>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6"/>
        <w:gridCol w:w="375"/>
        <w:gridCol w:w="4280"/>
      </w:tblGrid>
      <w:tr w14:paraId="3F63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06" w:type="dxa"/>
            <w:tcBorders>
              <w:top w:val="single" w:color="auto" w:sz="4" w:space="0"/>
              <w:left w:val="single" w:color="auto" w:sz="4" w:space="0"/>
              <w:bottom w:val="single" w:color="auto" w:sz="4" w:space="0"/>
              <w:right w:val="single" w:color="auto" w:sz="4" w:space="0"/>
            </w:tcBorders>
            <w:vAlign w:val="center"/>
          </w:tcPr>
          <w:p w14:paraId="28320901">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24"/>
                <w:sz w:val="24"/>
                <w:lang w:bidi="ar"/>
              </w:rPr>
            </w:pPr>
            <w:r>
              <w:rPr>
                <w:rFonts w:hint="eastAsia" w:ascii="宋体" w:hAnsi="宋体" w:eastAsia="宋体" w:cs="宋体"/>
                <w:b/>
                <w:bCs/>
                <w:spacing w:val="24"/>
                <w:sz w:val="24"/>
                <w:lang w:bidi="ar"/>
              </w:rPr>
              <w:t>法定代表人居民身份证</w:t>
            </w:r>
          </w:p>
          <w:p w14:paraId="3E402518">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5692BE05">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（正面）</w:t>
            </w:r>
          </w:p>
        </w:tc>
        <w:tc>
          <w:tcPr>
            <w:tcW w:w="375" w:type="dxa"/>
            <w:tcBorders>
              <w:top w:val="nil"/>
              <w:left w:val="nil"/>
              <w:bottom w:val="nil"/>
              <w:right w:val="single" w:color="auto" w:sz="4" w:space="0"/>
            </w:tcBorders>
          </w:tcPr>
          <w:p w14:paraId="41C4F0E1">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p>
        </w:tc>
        <w:tc>
          <w:tcPr>
            <w:tcW w:w="4280" w:type="dxa"/>
            <w:tcBorders>
              <w:top w:val="single" w:color="auto" w:sz="4" w:space="0"/>
              <w:left w:val="nil"/>
              <w:bottom w:val="single" w:color="auto" w:sz="4" w:space="0"/>
              <w:right w:val="single" w:color="auto" w:sz="4" w:space="0"/>
            </w:tcBorders>
            <w:vAlign w:val="center"/>
          </w:tcPr>
          <w:p w14:paraId="46AC781D">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24"/>
                <w:sz w:val="24"/>
                <w:lang w:bidi="ar"/>
              </w:rPr>
            </w:pPr>
            <w:r>
              <w:rPr>
                <w:rFonts w:hint="eastAsia" w:ascii="宋体" w:hAnsi="宋体" w:eastAsia="宋体" w:cs="宋体"/>
                <w:b/>
                <w:bCs/>
                <w:spacing w:val="24"/>
                <w:sz w:val="24"/>
                <w:lang w:bidi="ar"/>
              </w:rPr>
              <w:t>法定代表人居民身份证</w:t>
            </w:r>
          </w:p>
          <w:p w14:paraId="43C8F0DD">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69A47DEB">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（反面）</w:t>
            </w:r>
          </w:p>
        </w:tc>
      </w:tr>
    </w:tbl>
    <w:p w14:paraId="0A8C3AEE">
      <w:pPr>
        <w:spacing w:line="360" w:lineRule="auto"/>
        <w:jc w:val="center"/>
        <w:rPr>
          <w:rFonts w:hint="eastAsia" w:ascii="宋体" w:hAnsi="宋体" w:eastAsia="宋体" w:cs="宋体"/>
          <w:spacing w:val="24"/>
          <w:sz w:val="24"/>
          <w:lang w:bidi="ar"/>
        </w:rPr>
      </w:pPr>
    </w:p>
    <w:tbl>
      <w:tblPr>
        <w:tblStyle w:val="15"/>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5"/>
        <w:gridCol w:w="356"/>
        <w:gridCol w:w="4280"/>
      </w:tblGrid>
      <w:tr w14:paraId="6C59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25" w:type="dxa"/>
            <w:tcBorders>
              <w:top w:val="single" w:color="auto" w:sz="4" w:space="0"/>
              <w:left w:val="single" w:color="auto" w:sz="4" w:space="0"/>
              <w:bottom w:val="single" w:color="auto" w:sz="4" w:space="0"/>
              <w:right w:val="single" w:color="auto" w:sz="4" w:space="0"/>
            </w:tcBorders>
            <w:vAlign w:val="center"/>
          </w:tcPr>
          <w:p w14:paraId="6C9E0531">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24"/>
                <w:sz w:val="24"/>
                <w:lang w:bidi="ar"/>
              </w:rPr>
            </w:pPr>
            <w:r>
              <w:rPr>
                <w:rFonts w:hint="eastAsia" w:ascii="宋体" w:hAnsi="宋体" w:eastAsia="宋体" w:cs="宋体"/>
                <w:b/>
                <w:bCs/>
                <w:spacing w:val="24"/>
                <w:sz w:val="24"/>
                <w:lang w:bidi="ar"/>
              </w:rPr>
              <w:t>授权委托人居民身份证</w:t>
            </w:r>
          </w:p>
          <w:p w14:paraId="2EB0CD5E">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4D20E61D">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（正面）</w:t>
            </w:r>
          </w:p>
        </w:tc>
        <w:tc>
          <w:tcPr>
            <w:tcW w:w="356" w:type="dxa"/>
            <w:tcBorders>
              <w:top w:val="nil"/>
              <w:left w:val="nil"/>
              <w:bottom w:val="nil"/>
              <w:right w:val="single" w:color="auto" w:sz="4" w:space="0"/>
            </w:tcBorders>
          </w:tcPr>
          <w:p w14:paraId="52A4F3DF">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p>
        </w:tc>
        <w:tc>
          <w:tcPr>
            <w:tcW w:w="4280" w:type="dxa"/>
            <w:tcBorders>
              <w:top w:val="single" w:color="auto" w:sz="4" w:space="0"/>
              <w:left w:val="nil"/>
              <w:bottom w:val="single" w:color="auto" w:sz="4" w:space="0"/>
              <w:right w:val="single" w:color="auto" w:sz="4" w:space="0"/>
            </w:tcBorders>
            <w:vAlign w:val="center"/>
          </w:tcPr>
          <w:p w14:paraId="26344132">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b/>
                <w:bCs/>
                <w:spacing w:val="24"/>
                <w:sz w:val="24"/>
                <w:lang w:bidi="ar"/>
              </w:rPr>
              <w:t>授权委托人居民身份证</w:t>
            </w:r>
          </w:p>
          <w:p w14:paraId="15B35A60">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复印件</w:t>
            </w:r>
          </w:p>
          <w:p w14:paraId="6B1DC529">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24"/>
                <w:sz w:val="24"/>
                <w:lang w:bidi="ar"/>
              </w:rPr>
            </w:pPr>
            <w:r>
              <w:rPr>
                <w:rFonts w:hint="eastAsia" w:ascii="宋体" w:hAnsi="宋体" w:eastAsia="宋体" w:cs="宋体"/>
                <w:spacing w:val="24"/>
                <w:sz w:val="24"/>
                <w:lang w:bidi="ar"/>
              </w:rPr>
              <w:t>（反面）</w:t>
            </w:r>
          </w:p>
        </w:tc>
      </w:tr>
    </w:tbl>
    <w:p w14:paraId="401223BB">
      <w:pPr>
        <w:pStyle w:val="22"/>
        <w:ind w:firstLine="480"/>
        <w:rPr>
          <w:rFonts w:hint="default"/>
        </w:rPr>
      </w:pPr>
      <w:r>
        <w:br w:type="page"/>
      </w:r>
    </w:p>
    <w:p w14:paraId="48038D4D">
      <w:pPr>
        <w:keepNext/>
        <w:keepLines/>
        <w:jc w:val="center"/>
        <w:outlineLvl w:val="2"/>
        <w:rPr>
          <w:rFonts w:ascii="Times New Roman" w:hAnsi="Times New Roman" w:eastAsia="仿宋" w:cs="Times New Roman"/>
          <w:b/>
          <w:sz w:val="30"/>
          <w:szCs w:val="22"/>
          <w:lang w:eastAsia="zh-Hans"/>
        </w:rPr>
      </w:pPr>
      <w:r>
        <w:rPr>
          <w:rFonts w:hint="eastAsia" w:ascii="Times New Roman" w:hAnsi="Times New Roman" w:eastAsia="仿宋" w:cs="Times New Roman"/>
          <w:b/>
          <w:sz w:val="30"/>
          <w:szCs w:val="22"/>
          <w:lang w:eastAsia="zh-Hans"/>
        </w:rPr>
        <w:t>投标声明书</w:t>
      </w:r>
    </w:p>
    <w:p w14:paraId="179BC5F2">
      <w:pPr>
        <w:rPr>
          <w:rFonts w:ascii="Times New Roman" w:hAnsi="Times New Roman" w:eastAsia="宋体" w:cs="Times New Roman"/>
          <w:szCs w:val="22"/>
        </w:rPr>
      </w:pPr>
    </w:p>
    <w:p w14:paraId="7A2C0951">
      <w:pPr>
        <w:pStyle w:val="22"/>
        <w:ind w:firstLine="0" w:firstLineChars="0"/>
        <w:rPr>
          <w:rFonts w:hint="default"/>
        </w:rPr>
      </w:pPr>
      <w:r>
        <w:t>致湖州学院：</w:t>
      </w:r>
    </w:p>
    <w:p w14:paraId="0E7264C1">
      <w:pPr>
        <w:pStyle w:val="22"/>
        <w:ind w:firstLine="480"/>
        <w:rPr>
          <w:rFonts w:hint="default"/>
        </w:rPr>
      </w:pPr>
      <w:bookmarkStart w:id="2" w:name="_GoBack"/>
      <w:r>
        <w:rPr>
          <w:highlight w:val="none"/>
        </w:rPr>
        <w:t xml:space="preserve">我方自愿参加贵方组织的招标活动（名称： </w:t>
      </w:r>
      <w:r>
        <w:rPr>
          <w:highlight w:val="none"/>
          <w:u w:val="single"/>
        </w:rPr>
        <w:t xml:space="preserve">                </w:t>
      </w:r>
      <w:r>
        <w:rPr>
          <w:rFonts w:hint="eastAsia"/>
          <w:highlight w:val="none"/>
          <w:u w:val="none"/>
          <w:lang w:eastAsia="zh-CN"/>
        </w:rPr>
        <w:t>，</w:t>
      </w:r>
      <w:r>
        <w:rPr>
          <w:highlight w:val="none"/>
        </w:rPr>
        <w:t>编号：</w:t>
      </w:r>
      <w:r>
        <w:rPr>
          <w:highlight w:val="none"/>
          <w:u w:val="single"/>
        </w:rPr>
        <w:t xml:space="preserve">        </w:t>
      </w:r>
      <w:r>
        <w:rPr>
          <w:highlight w:val="none"/>
        </w:rPr>
        <w:t>），</w:t>
      </w:r>
      <w:bookmarkEnd w:id="2"/>
      <w:r>
        <w:t>为便于贵方公正、择优地确定中标人及其投标项目的招标，我方就本次投标有关事项郑重声明如下：</w:t>
      </w:r>
    </w:p>
    <w:p w14:paraId="5EA0B2FA">
      <w:pPr>
        <w:pStyle w:val="22"/>
        <w:ind w:firstLine="480"/>
        <w:rPr>
          <w:rFonts w:hint="default"/>
        </w:rPr>
      </w:pPr>
      <w:r>
        <w:t>（一）我方具备《中华人民共和国政府采购法》第二十二条第一款规定的条件：</w:t>
      </w:r>
    </w:p>
    <w:p w14:paraId="3A517B06">
      <w:pPr>
        <w:pStyle w:val="22"/>
        <w:ind w:firstLine="480"/>
        <w:rPr>
          <w:rFonts w:hint="default"/>
        </w:rPr>
      </w:pPr>
      <w:r>
        <w:t>1.具有独立承担民事责任的能力；</w:t>
      </w:r>
    </w:p>
    <w:p w14:paraId="7EAE9B38">
      <w:pPr>
        <w:pStyle w:val="22"/>
        <w:ind w:firstLine="480"/>
        <w:rPr>
          <w:rFonts w:hint="default"/>
        </w:rPr>
      </w:pPr>
      <w:r>
        <w:t xml:space="preserve">2.具有良好的商业信誉和健全的财务会计制度； </w:t>
      </w:r>
    </w:p>
    <w:p w14:paraId="6992AFAB">
      <w:pPr>
        <w:pStyle w:val="22"/>
        <w:ind w:firstLine="480"/>
        <w:rPr>
          <w:rFonts w:hint="default"/>
        </w:rPr>
      </w:pPr>
      <w:r>
        <w:t>3.具有履行合同所必需的设备和专业技术能力；</w:t>
      </w:r>
    </w:p>
    <w:p w14:paraId="4BD7D2AC">
      <w:pPr>
        <w:pStyle w:val="22"/>
        <w:ind w:firstLine="480"/>
        <w:rPr>
          <w:rFonts w:hint="default"/>
        </w:rPr>
      </w:pPr>
      <w:r>
        <w:t>4.有依法缴纳税收和社会保障资金的良好记录；</w:t>
      </w:r>
    </w:p>
    <w:p w14:paraId="4FC136E0">
      <w:pPr>
        <w:pStyle w:val="22"/>
        <w:ind w:firstLine="480"/>
        <w:rPr>
          <w:rFonts w:hint="default"/>
        </w:rPr>
      </w:pPr>
      <w:r>
        <w:t>5.参加政府采购活动前三年内，在经营活动中没有重大违法记录；</w:t>
      </w:r>
    </w:p>
    <w:p w14:paraId="4CC354AF">
      <w:pPr>
        <w:pStyle w:val="22"/>
        <w:ind w:firstLine="480"/>
        <w:rPr>
          <w:rFonts w:hint="default"/>
        </w:rPr>
      </w:pPr>
      <w:r>
        <w:t>6.具有法律、行政法规规定的其他条件。</w:t>
      </w:r>
    </w:p>
    <w:p w14:paraId="664C9757">
      <w:pPr>
        <w:pStyle w:val="22"/>
        <w:ind w:firstLine="480"/>
        <w:rPr>
          <w:rFonts w:hint="default"/>
        </w:rPr>
      </w:pPr>
      <w:r>
        <w:t>（二）我方未被信用中国（www.creditchina.gov.cn）、中国政府采购网（www.ccgp.gov.cn）列入失信被执行人、重大税收违法案件当事人名单、政府采购严重违法失信行为记录名单。</w:t>
      </w:r>
    </w:p>
    <w:p w14:paraId="4AAE5B68">
      <w:pPr>
        <w:pStyle w:val="22"/>
        <w:ind w:firstLine="480"/>
        <w:rPr>
          <w:rFonts w:hint="default"/>
        </w:rPr>
      </w:pPr>
      <w:r>
        <w:t>（三）我方不存在以下情况：</w:t>
      </w:r>
    </w:p>
    <w:p w14:paraId="049E9531">
      <w:pPr>
        <w:pStyle w:val="22"/>
        <w:ind w:firstLine="480"/>
        <w:rPr>
          <w:rFonts w:hint="default"/>
        </w:rPr>
      </w:pPr>
      <w:r>
        <w:t>1.单位负责人为同一人或者存在直接控股、管理关系的不同供应商参加同一合同项下的政府采购活动的；</w:t>
      </w:r>
    </w:p>
    <w:p w14:paraId="1157E879">
      <w:pPr>
        <w:pStyle w:val="22"/>
        <w:ind w:firstLine="480"/>
        <w:rPr>
          <w:rFonts w:hint="default"/>
        </w:rPr>
      </w:pPr>
      <w:r>
        <w:t>2.为采购项目提供整体设计、规范编制或者项目管理、监理、检测等服务后再参加该采购项目的其他采购活动。</w:t>
      </w:r>
    </w:p>
    <w:p w14:paraId="6917BB5C">
      <w:pPr>
        <w:pStyle w:val="22"/>
        <w:ind w:firstLine="480"/>
        <w:rPr>
          <w:rFonts w:hint="default"/>
        </w:rPr>
      </w:pPr>
      <w:r>
        <w:t>以上事项如有虚假或隐瞒，我方愿意承担一切后果和责任。</w:t>
      </w:r>
    </w:p>
    <w:p w14:paraId="7354CAE3">
      <w:pPr>
        <w:pStyle w:val="22"/>
        <w:ind w:firstLine="480"/>
        <w:rPr>
          <w:rFonts w:hint="default"/>
        </w:rPr>
      </w:pPr>
    </w:p>
    <w:p w14:paraId="0DDE8DDC">
      <w:pPr>
        <w:pStyle w:val="22"/>
        <w:ind w:firstLine="480"/>
        <w:rPr>
          <w:rFonts w:hint="default"/>
        </w:rPr>
      </w:pPr>
      <w:r>
        <w:t>法定代表人或授权委托人签字：</w:t>
      </w:r>
    </w:p>
    <w:p w14:paraId="6B3DEF3B">
      <w:pPr>
        <w:pStyle w:val="22"/>
        <w:ind w:firstLine="480"/>
        <w:rPr>
          <w:rFonts w:hint="default"/>
        </w:rPr>
      </w:pPr>
    </w:p>
    <w:p w14:paraId="09DD8EE3">
      <w:pPr>
        <w:pStyle w:val="22"/>
        <w:ind w:firstLine="480"/>
        <w:rPr>
          <w:rFonts w:hint="default"/>
        </w:rPr>
      </w:pPr>
      <w:r>
        <w:t>供应商全称公章：</w:t>
      </w:r>
    </w:p>
    <w:p w14:paraId="3A0B8B05">
      <w:pPr>
        <w:pStyle w:val="22"/>
        <w:ind w:firstLine="480"/>
        <w:rPr>
          <w:rFonts w:hint="default"/>
        </w:rPr>
      </w:pPr>
    </w:p>
    <w:p w14:paraId="761EECC6">
      <w:pPr>
        <w:pStyle w:val="22"/>
        <w:ind w:firstLine="480"/>
        <w:rPr>
          <w:rFonts w:hint="default"/>
          <w:szCs w:val="22"/>
        </w:rPr>
      </w:pPr>
      <w:r>
        <w:t>日期：     年   月   日</w:t>
      </w:r>
      <w:r>
        <w:rPr>
          <w:szCs w:val="22"/>
        </w:rPr>
        <w:br w:type="page"/>
      </w:r>
    </w:p>
    <w:p w14:paraId="64C0FFE2">
      <w:pPr>
        <w:jc w:val="left"/>
        <w:rPr>
          <w:rFonts w:hint="eastAsia" w:ascii="宋体" w:hAnsi="宋体" w:eastAsia="宋体" w:cs="宋体"/>
          <w:sz w:val="24"/>
          <w:lang w:eastAsia="zh-CN"/>
        </w:rPr>
      </w:pPr>
      <w:bookmarkStart w:id="0" w:name="附录4"/>
      <w:r>
        <w:rPr>
          <w:rFonts w:hint="eastAsia" w:ascii="Times New Roman" w:hAnsi="Times New Roman" w:eastAsia="宋体" w:cs="Times New Roman"/>
          <w:sz w:val="28"/>
          <w:szCs w:val="28"/>
        </w:rPr>
        <w:t>附件</w:t>
      </w:r>
      <w:bookmarkEnd w:id="0"/>
      <w:r>
        <w:rPr>
          <w:rFonts w:hint="eastAsia" w:ascii="Times New Roman" w:hAnsi="Times New Roman" w:eastAsia="宋体" w:cs="Times New Roman"/>
          <w:sz w:val="28"/>
          <w:szCs w:val="28"/>
          <w:lang w:val="en-US" w:eastAsia="zh-CN"/>
        </w:rPr>
        <w:t>2</w:t>
      </w:r>
    </w:p>
    <w:p w14:paraId="5DAB6741">
      <w:pPr>
        <w:ind w:firstLine="480"/>
        <w:jc w:val="right"/>
        <w:rPr>
          <w:rFonts w:ascii="Times New Roman" w:hAnsi="Times New Roman" w:eastAsia="宋体" w:cs="Times New Roman"/>
          <w:sz w:val="40"/>
          <w:szCs w:val="36"/>
        </w:rPr>
      </w:pPr>
      <w:r>
        <w:rPr>
          <w:rFonts w:hint="eastAsia" w:ascii="Times New Roman" w:hAnsi="Times New Roman" w:eastAsia="宋体" w:cs="Times New Roman"/>
          <w:sz w:val="40"/>
          <w:szCs w:val="36"/>
        </w:rPr>
        <w:t>正本/副本</w:t>
      </w:r>
    </w:p>
    <w:p w14:paraId="5C079E37">
      <w:pPr>
        <w:jc w:val="left"/>
        <w:rPr>
          <w:rFonts w:ascii="Times New Roman" w:hAnsi="Times New Roman" w:eastAsia="宋体" w:cs="Times New Roman"/>
          <w:sz w:val="96"/>
          <w:szCs w:val="72"/>
        </w:rPr>
      </w:pPr>
    </w:p>
    <w:p w14:paraId="1DE885E6">
      <w:pPr>
        <w:jc w:val="left"/>
        <w:rPr>
          <w:rFonts w:ascii="Times New Roman" w:hAnsi="Times New Roman" w:eastAsia="宋体" w:cs="Times New Roman"/>
          <w:sz w:val="96"/>
          <w:szCs w:val="72"/>
        </w:rPr>
      </w:pPr>
    </w:p>
    <w:p w14:paraId="4BAA617B">
      <w:pPr>
        <w:jc w:val="center"/>
        <w:outlineLvl w:val="0"/>
        <w:rPr>
          <w:rFonts w:ascii="Times New Roman" w:hAnsi="Times New Roman" w:eastAsia="宋体" w:cs="Times New Roman"/>
          <w:sz w:val="96"/>
          <w:szCs w:val="72"/>
        </w:rPr>
      </w:pPr>
      <w:r>
        <w:rPr>
          <w:rFonts w:hint="eastAsia" w:ascii="Times New Roman" w:hAnsi="Times New Roman" w:eastAsia="宋体" w:cs="Times New Roman"/>
          <w:sz w:val="96"/>
          <w:szCs w:val="72"/>
        </w:rPr>
        <w:t>技术商务文件</w:t>
      </w:r>
    </w:p>
    <w:p w14:paraId="46D4CA12">
      <w:pPr>
        <w:jc w:val="left"/>
        <w:rPr>
          <w:rFonts w:ascii="Times New Roman" w:hAnsi="Times New Roman" w:eastAsia="宋体" w:cs="Times New Roman"/>
          <w:sz w:val="96"/>
          <w:szCs w:val="72"/>
        </w:rPr>
      </w:pPr>
    </w:p>
    <w:p w14:paraId="44E47229">
      <w:pPr>
        <w:rPr>
          <w:rFonts w:ascii="Times New Roman" w:hAnsi="Times New Roman" w:eastAsia="宋体" w:cs="Times New Roman"/>
          <w:sz w:val="96"/>
          <w:szCs w:val="72"/>
        </w:rPr>
      </w:pPr>
    </w:p>
    <w:p w14:paraId="7871CAD3">
      <w:pPr>
        <w:pStyle w:val="8"/>
        <w:ind w:firstLine="280"/>
      </w:pPr>
    </w:p>
    <w:p w14:paraId="5E4DC5F2">
      <w:pPr>
        <w:pStyle w:val="8"/>
        <w:ind w:firstLine="280"/>
      </w:pPr>
      <w:r>
        <w:rPr>
          <w:rFonts w:hint="eastAsia"/>
        </w:rPr>
        <w:t>项目名称：</w:t>
      </w:r>
    </w:p>
    <w:p w14:paraId="493C8661">
      <w:pPr>
        <w:pStyle w:val="8"/>
        <w:ind w:firstLine="280"/>
      </w:pPr>
      <w:r>
        <w:rPr>
          <w:rFonts w:hint="eastAsia"/>
        </w:rPr>
        <w:t>项目编号：</w:t>
      </w:r>
    </w:p>
    <w:p w14:paraId="66A3D427">
      <w:pPr>
        <w:pStyle w:val="8"/>
        <w:ind w:firstLine="280"/>
      </w:pPr>
      <w:r>
        <w:rPr>
          <w:rFonts w:hint="eastAsia"/>
        </w:rPr>
        <w:t>投标人名称：</w:t>
      </w:r>
    </w:p>
    <w:p w14:paraId="78FF6918">
      <w:pPr>
        <w:pStyle w:val="8"/>
        <w:ind w:firstLine="280"/>
      </w:pPr>
      <w:r>
        <w:rPr>
          <w:rFonts w:hint="eastAsia"/>
        </w:rPr>
        <w:t>投标人地址：</w:t>
      </w:r>
    </w:p>
    <w:p w14:paraId="7C3D6C61">
      <w:pPr>
        <w:pStyle w:val="8"/>
        <w:ind w:firstLine="280"/>
      </w:pPr>
      <w:r>
        <w:rPr>
          <w:rFonts w:hint="eastAsia"/>
        </w:rPr>
        <w:t>在    年    月    日    时    分之前不得启封</w:t>
      </w:r>
    </w:p>
    <w:p w14:paraId="584078D3">
      <w:pPr>
        <w:jc w:val="center"/>
        <w:rPr>
          <w:rFonts w:ascii="Times New Roman" w:hAnsi="Times New Roman" w:eastAsia="宋体" w:cs="Times New Roman"/>
          <w:sz w:val="28"/>
        </w:rPr>
      </w:pPr>
    </w:p>
    <w:p w14:paraId="0550F7B0">
      <w:pPr>
        <w:jc w:val="center"/>
        <w:rPr>
          <w:rFonts w:ascii="Times New Roman" w:hAnsi="Times New Roman" w:eastAsia="宋体" w:cs="Times New Roman"/>
          <w:sz w:val="28"/>
        </w:rPr>
      </w:pPr>
    </w:p>
    <w:p w14:paraId="1C311C39">
      <w:pPr>
        <w:ind w:firstLine="480"/>
        <w:jc w:val="right"/>
        <w:rPr>
          <w:rFonts w:ascii="Times New Roman" w:hAnsi="Times New Roman" w:eastAsia="仿宋" w:cs="Times New Roman"/>
          <w:b/>
          <w:sz w:val="30"/>
          <w:szCs w:val="22"/>
        </w:rPr>
      </w:pPr>
      <w:r>
        <w:rPr>
          <w:rFonts w:hint="eastAsia" w:ascii="Times New Roman" w:hAnsi="Times New Roman" w:eastAsia="宋体" w:cs="Times New Roman"/>
          <w:sz w:val="28"/>
        </w:rPr>
        <w:t>年  月  日</w:t>
      </w:r>
    </w:p>
    <w:p w14:paraId="1669B83E">
      <w:pPr>
        <w:rPr>
          <w:rFonts w:ascii="Times New Roman" w:hAnsi="Times New Roman" w:eastAsia="仿宋" w:cs="Times New Roman"/>
          <w:b/>
          <w:sz w:val="30"/>
          <w:szCs w:val="22"/>
        </w:rPr>
      </w:pPr>
      <w:r>
        <w:rPr>
          <w:rFonts w:hint="eastAsia" w:ascii="Times New Roman" w:hAnsi="Times New Roman" w:eastAsia="仿宋" w:cs="Times New Roman"/>
          <w:b/>
          <w:sz w:val="30"/>
          <w:szCs w:val="22"/>
        </w:rPr>
        <w:br w:type="page"/>
      </w:r>
    </w:p>
    <w:p w14:paraId="732A5E25">
      <w:pPr>
        <w:numPr>
          <w:ilvl w:val="0"/>
          <w:numId w:val="13"/>
        </w:numPr>
        <w:jc w:val="left"/>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评分索引表</w:t>
      </w:r>
    </w:p>
    <w:p w14:paraId="5B61F9AE">
      <w:pPr>
        <w:spacing w:line="360" w:lineRule="auto"/>
        <w:rPr>
          <w:sz w:val="24"/>
        </w:rPr>
      </w:pPr>
    </w:p>
    <w:p w14:paraId="07FC3344">
      <w:pPr>
        <w:spacing w:line="360" w:lineRule="auto"/>
        <w:rPr>
          <w:sz w:val="24"/>
        </w:rPr>
      </w:pPr>
      <w:r>
        <w:rPr>
          <w:rFonts w:hint="eastAsia"/>
          <w:sz w:val="24"/>
          <w:lang w:val="en-US" w:eastAsia="zh-CN"/>
        </w:rPr>
        <w:t>项目</w:t>
      </w:r>
      <w:r>
        <w:rPr>
          <w:rFonts w:hint="eastAsia"/>
          <w:sz w:val="24"/>
        </w:rPr>
        <w:t>名称：</w:t>
      </w:r>
    </w:p>
    <w:p w14:paraId="61E4D8EE">
      <w:pPr>
        <w:spacing w:line="360" w:lineRule="auto"/>
        <w:rPr>
          <w:rFonts w:hint="eastAsia"/>
          <w:sz w:val="24"/>
        </w:rPr>
      </w:pPr>
      <w:r>
        <w:rPr>
          <w:rFonts w:hint="eastAsia"/>
          <w:sz w:val="24"/>
          <w:lang w:val="en-US" w:eastAsia="zh-CN"/>
        </w:rPr>
        <w:t>项目</w:t>
      </w:r>
      <w:r>
        <w:rPr>
          <w:rFonts w:hint="eastAsia"/>
          <w:sz w:val="24"/>
        </w:rPr>
        <w:t>编号：</w:t>
      </w:r>
    </w:p>
    <w:tbl>
      <w:tblPr>
        <w:tblStyle w:val="15"/>
        <w:tblW w:w="90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3571"/>
        <w:gridCol w:w="2055"/>
        <w:gridCol w:w="1035"/>
        <w:gridCol w:w="1577"/>
      </w:tblGrid>
      <w:tr w14:paraId="21673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817" w:type="dxa"/>
            <w:tcBorders>
              <w:top w:val="single" w:color="auto" w:sz="4" w:space="0"/>
              <w:bottom w:val="single" w:color="auto" w:sz="4" w:space="0"/>
              <w:right w:val="single" w:color="auto" w:sz="4" w:space="0"/>
            </w:tcBorders>
            <w:vAlign w:val="center"/>
          </w:tcPr>
          <w:p w14:paraId="37A189AD">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序号</w:t>
            </w:r>
          </w:p>
        </w:tc>
        <w:tc>
          <w:tcPr>
            <w:tcW w:w="3571" w:type="dxa"/>
            <w:tcBorders>
              <w:top w:val="single" w:color="auto" w:sz="4" w:space="0"/>
              <w:bottom w:val="single" w:color="auto" w:sz="4" w:space="0"/>
              <w:right w:val="single" w:color="auto" w:sz="4" w:space="0"/>
            </w:tcBorders>
            <w:vAlign w:val="center"/>
          </w:tcPr>
          <w:p w14:paraId="114A5D2F">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评分项目</w:t>
            </w:r>
          </w:p>
        </w:tc>
        <w:tc>
          <w:tcPr>
            <w:tcW w:w="2055" w:type="dxa"/>
            <w:tcBorders>
              <w:top w:val="single" w:color="auto" w:sz="4" w:space="0"/>
              <w:left w:val="single" w:color="auto" w:sz="4" w:space="0"/>
              <w:bottom w:val="single" w:color="auto" w:sz="4" w:space="0"/>
              <w:right w:val="single" w:color="auto" w:sz="4" w:space="0"/>
            </w:tcBorders>
            <w:vAlign w:val="center"/>
          </w:tcPr>
          <w:p w14:paraId="58740E1A">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响应文件对应资料</w:t>
            </w:r>
          </w:p>
        </w:tc>
        <w:tc>
          <w:tcPr>
            <w:tcW w:w="1035" w:type="dxa"/>
            <w:tcBorders>
              <w:top w:val="single" w:color="auto" w:sz="4" w:space="0"/>
              <w:left w:val="single" w:color="auto" w:sz="4" w:space="0"/>
              <w:bottom w:val="single" w:color="auto" w:sz="4" w:space="0"/>
              <w:right w:val="single" w:color="auto" w:sz="4" w:space="0"/>
            </w:tcBorders>
            <w:vAlign w:val="center"/>
          </w:tcPr>
          <w:p w14:paraId="30D133A7">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自评分</w:t>
            </w:r>
          </w:p>
        </w:tc>
        <w:tc>
          <w:tcPr>
            <w:tcW w:w="1577" w:type="dxa"/>
            <w:tcBorders>
              <w:top w:val="single" w:color="auto" w:sz="4" w:space="0"/>
              <w:left w:val="single" w:color="auto" w:sz="4" w:space="0"/>
              <w:bottom w:val="single" w:color="auto" w:sz="4" w:space="0"/>
            </w:tcBorders>
            <w:vAlign w:val="center"/>
          </w:tcPr>
          <w:p w14:paraId="28826F93">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响应文件页码</w:t>
            </w:r>
          </w:p>
        </w:tc>
      </w:tr>
      <w:tr w14:paraId="0AFBE9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817" w:type="dxa"/>
            <w:tcBorders>
              <w:top w:val="single" w:color="auto" w:sz="4" w:space="0"/>
              <w:bottom w:val="single" w:color="auto" w:sz="4" w:space="0"/>
              <w:right w:val="single" w:color="auto" w:sz="4" w:space="0"/>
            </w:tcBorders>
            <w:vAlign w:val="center"/>
          </w:tcPr>
          <w:p w14:paraId="52829E9E">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54E8E98B">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对应技术商务评分表</w:t>
            </w:r>
          </w:p>
          <w:p w14:paraId="5F8369EC">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（报价除外）</w:t>
            </w:r>
          </w:p>
        </w:tc>
        <w:tc>
          <w:tcPr>
            <w:tcW w:w="2055" w:type="dxa"/>
            <w:tcBorders>
              <w:top w:val="single" w:color="auto" w:sz="4" w:space="0"/>
              <w:left w:val="single" w:color="auto" w:sz="4" w:space="0"/>
              <w:bottom w:val="single" w:color="auto" w:sz="4" w:space="0"/>
              <w:right w:val="single" w:color="auto" w:sz="4" w:space="0"/>
            </w:tcBorders>
            <w:vAlign w:val="center"/>
          </w:tcPr>
          <w:p w14:paraId="22F41290">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6C30C9E3">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6136A8A1">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r>
      <w:tr w14:paraId="11D2C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6588B17B">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69B26A97">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rPr>
            </w:pPr>
            <w:r>
              <w:rPr>
                <w:rFonts w:hint="eastAsia" w:ascii="Times New Roman" w:hAnsi="Times New Roman" w:eastAsia="宋体" w:cs="Times New Roman"/>
                <w:szCs w:val="21"/>
              </w:rPr>
              <w:t>……</w:t>
            </w:r>
          </w:p>
        </w:tc>
        <w:tc>
          <w:tcPr>
            <w:tcW w:w="2055" w:type="dxa"/>
            <w:tcBorders>
              <w:top w:val="single" w:color="auto" w:sz="4" w:space="0"/>
              <w:left w:val="single" w:color="auto" w:sz="4" w:space="0"/>
              <w:bottom w:val="single" w:color="auto" w:sz="4" w:space="0"/>
              <w:right w:val="single" w:color="auto" w:sz="4" w:space="0"/>
            </w:tcBorders>
            <w:vAlign w:val="center"/>
          </w:tcPr>
          <w:p w14:paraId="49438BE8">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3FCFE466">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719B4F78">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r>
      <w:tr w14:paraId="017B4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7CB3C299">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5A2E1B4B">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123CB1BC">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5993183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16453D93">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r>
      <w:tr w14:paraId="2E528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434640F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3A36D75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4D35574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0795E40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1BA8E8EC">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r>
      <w:tr w14:paraId="0B595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2DFB3FF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18CAC3A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27649D70">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73F6391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236DDC8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r>
      <w:tr w14:paraId="389902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17" w:type="dxa"/>
            <w:tcBorders>
              <w:top w:val="single" w:color="auto" w:sz="4" w:space="0"/>
              <w:bottom w:val="single" w:color="auto" w:sz="4" w:space="0"/>
              <w:right w:val="single" w:color="auto" w:sz="4" w:space="0"/>
            </w:tcBorders>
            <w:vAlign w:val="center"/>
          </w:tcPr>
          <w:p w14:paraId="4112D3F5">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3571" w:type="dxa"/>
            <w:tcBorders>
              <w:top w:val="single" w:color="auto" w:sz="4" w:space="0"/>
              <w:bottom w:val="single" w:color="auto" w:sz="4" w:space="0"/>
              <w:right w:val="single" w:color="auto" w:sz="4" w:space="0"/>
            </w:tcBorders>
            <w:vAlign w:val="center"/>
          </w:tcPr>
          <w:p w14:paraId="403E102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2055" w:type="dxa"/>
            <w:tcBorders>
              <w:top w:val="single" w:color="auto" w:sz="4" w:space="0"/>
              <w:left w:val="single" w:color="auto" w:sz="4" w:space="0"/>
              <w:bottom w:val="single" w:color="auto" w:sz="4" w:space="0"/>
              <w:right w:val="single" w:color="auto" w:sz="4" w:space="0"/>
            </w:tcBorders>
            <w:vAlign w:val="center"/>
          </w:tcPr>
          <w:p w14:paraId="5BE59750">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0F28052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c>
          <w:tcPr>
            <w:tcW w:w="1577" w:type="dxa"/>
            <w:tcBorders>
              <w:top w:val="single" w:color="auto" w:sz="4" w:space="0"/>
              <w:left w:val="single" w:color="auto" w:sz="4" w:space="0"/>
              <w:bottom w:val="single" w:color="auto" w:sz="4" w:space="0"/>
            </w:tcBorders>
            <w:vAlign w:val="center"/>
          </w:tcPr>
          <w:p w14:paraId="079B9DA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rPr>
            </w:pPr>
          </w:p>
        </w:tc>
      </w:tr>
    </w:tbl>
    <w:p w14:paraId="10909DD8">
      <w:pPr>
        <w:rPr>
          <w:rFonts w:ascii="Times New Roman" w:hAnsi="Times New Roman" w:eastAsia="宋体" w:cs="Times New Roman"/>
          <w:color w:val="000000"/>
        </w:rPr>
      </w:pPr>
    </w:p>
    <w:p w14:paraId="367DF7AC">
      <w:pPr>
        <w:rPr>
          <w:rFonts w:ascii="Times New Roman" w:hAnsi="Times New Roman" w:eastAsia="宋体" w:cs="Times New Roman"/>
          <w:color w:val="000000"/>
          <w:sz w:val="24"/>
        </w:rPr>
      </w:pPr>
    </w:p>
    <w:p w14:paraId="6DA69EB0">
      <w:pPr>
        <w:rPr>
          <w:rFonts w:ascii="Times New Roman" w:hAnsi="Times New Roman" w:eastAsia="宋体" w:cs="Times New Roman"/>
          <w:color w:val="000000"/>
          <w:sz w:val="24"/>
        </w:rPr>
      </w:pPr>
      <w:r>
        <w:rPr>
          <w:rFonts w:hint="eastAsia" w:ascii="Times New Roman" w:hAnsi="Times New Roman" w:eastAsia="宋体" w:cs="Times New Roman"/>
          <w:color w:val="000000"/>
          <w:sz w:val="24"/>
        </w:rPr>
        <w:t>法定代表人或授权委托人签字：</w:t>
      </w:r>
    </w:p>
    <w:p w14:paraId="4A746EB8">
      <w:pPr>
        <w:rPr>
          <w:rFonts w:ascii="Times New Roman" w:hAnsi="Times New Roman" w:eastAsia="宋体" w:cs="Times New Roman"/>
          <w:color w:val="000000"/>
          <w:sz w:val="24"/>
        </w:rPr>
      </w:pPr>
    </w:p>
    <w:p w14:paraId="16F04A33">
      <w:pPr>
        <w:rPr>
          <w:rFonts w:ascii="Times New Roman" w:hAnsi="Times New Roman" w:eastAsia="宋体" w:cs="Times New Roman"/>
          <w:color w:val="000000"/>
          <w:sz w:val="24"/>
        </w:rPr>
      </w:pPr>
    </w:p>
    <w:p w14:paraId="65ED2A88">
      <w:pPr>
        <w:rPr>
          <w:rFonts w:ascii="Times New Roman" w:hAnsi="Times New Roman" w:eastAsia="宋体" w:cs="Times New Roman"/>
          <w:color w:val="000000"/>
          <w:sz w:val="24"/>
        </w:rPr>
      </w:pPr>
    </w:p>
    <w:p w14:paraId="4ADE8716">
      <w:pPr>
        <w:rPr>
          <w:rFonts w:ascii="Times New Roman" w:hAnsi="Times New Roman" w:eastAsia="宋体" w:cs="Times New Roman"/>
          <w:color w:val="000000"/>
          <w:sz w:val="24"/>
        </w:rPr>
      </w:pPr>
      <w:r>
        <w:rPr>
          <w:rFonts w:hint="eastAsia" w:ascii="Times New Roman" w:hAnsi="Times New Roman" w:eastAsia="宋体" w:cs="Times New Roman"/>
          <w:color w:val="000000"/>
          <w:sz w:val="24"/>
        </w:rPr>
        <w:t>供应商全称公章：</w:t>
      </w:r>
    </w:p>
    <w:p w14:paraId="231F9BDF">
      <w:pPr>
        <w:spacing w:line="360" w:lineRule="auto"/>
        <w:rPr>
          <w:rFonts w:ascii="Times New Roman" w:hAnsi="Times New Roman" w:eastAsia="宋体" w:cs="Times New Roman"/>
          <w:sz w:val="24"/>
        </w:rPr>
      </w:pPr>
    </w:p>
    <w:p w14:paraId="3107FCE2">
      <w:pPr>
        <w:jc w:val="right"/>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日期：    年  月  </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eastAsia="zh-Hans"/>
        </w:rPr>
        <w:t>日</w:t>
      </w:r>
    </w:p>
    <w:p w14:paraId="5E0B861B">
      <w:pPr>
        <w:numPr>
          <w:ilvl w:val="0"/>
          <w:numId w:val="13"/>
        </w:numPr>
        <w:jc w:val="left"/>
        <w:outlineLvl w:val="2"/>
        <w:rPr>
          <w:rFonts w:ascii="Times New Roman" w:hAnsi="Times New Roman" w:eastAsia="仿宋" w:cs="Times New Roman"/>
          <w:b/>
          <w:sz w:val="30"/>
          <w:szCs w:val="22"/>
        </w:rPr>
      </w:pPr>
      <w:r>
        <w:rPr>
          <w:rFonts w:hint="eastAsia" w:ascii="Times New Roman" w:hAnsi="Times New Roman" w:eastAsia="宋体" w:cs="Times New Roman"/>
          <w:szCs w:val="22"/>
          <w:lang w:eastAsia="zh-Hans"/>
        </w:rPr>
        <w:br w:type="page"/>
      </w:r>
      <w:r>
        <w:rPr>
          <w:rFonts w:hint="eastAsia" w:ascii="Times New Roman" w:hAnsi="Times New Roman" w:eastAsia="仿宋" w:cs="Times New Roman"/>
          <w:b/>
          <w:sz w:val="30"/>
          <w:szCs w:val="22"/>
        </w:rPr>
        <w:t>需求响应表</w:t>
      </w:r>
    </w:p>
    <w:p w14:paraId="5E29498A">
      <w:pPr>
        <w:spacing w:line="360" w:lineRule="auto"/>
        <w:rPr>
          <w:sz w:val="24"/>
        </w:rPr>
      </w:pPr>
    </w:p>
    <w:p w14:paraId="461B32D9">
      <w:pPr>
        <w:spacing w:line="360" w:lineRule="auto"/>
        <w:rPr>
          <w:sz w:val="24"/>
        </w:rPr>
      </w:pPr>
      <w:r>
        <w:rPr>
          <w:rFonts w:hint="eastAsia"/>
          <w:sz w:val="24"/>
          <w:lang w:val="en-US" w:eastAsia="zh-CN"/>
        </w:rPr>
        <w:t>项目</w:t>
      </w:r>
      <w:r>
        <w:rPr>
          <w:rFonts w:hint="eastAsia"/>
          <w:sz w:val="24"/>
        </w:rPr>
        <w:t>名称：</w:t>
      </w:r>
    </w:p>
    <w:p w14:paraId="26CFEF71">
      <w:pPr>
        <w:spacing w:line="360" w:lineRule="auto"/>
        <w:rPr>
          <w:rFonts w:hint="eastAsia"/>
          <w:sz w:val="24"/>
        </w:rPr>
      </w:pPr>
      <w:r>
        <w:rPr>
          <w:rFonts w:hint="eastAsia"/>
          <w:sz w:val="24"/>
          <w:lang w:val="en-US" w:eastAsia="zh-CN"/>
        </w:rPr>
        <w:t>项目</w:t>
      </w:r>
      <w:r>
        <w:rPr>
          <w:rFonts w:hint="eastAsia"/>
          <w:sz w:val="24"/>
        </w:rPr>
        <w:t>编号：</w:t>
      </w:r>
    </w:p>
    <w:tbl>
      <w:tblPr>
        <w:tblStyle w:val="15"/>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3157"/>
        <w:gridCol w:w="2264"/>
        <w:gridCol w:w="2285"/>
      </w:tblGrid>
      <w:tr w14:paraId="3E4D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49" w:type="dxa"/>
            <w:tcBorders>
              <w:bottom w:val="single" w:color="auto" w:sz="4" w:space="0"/>
            </w:tcBorders>
            <w:vAlign w:val="center"/>
          </w:tcPr>
          <w:p w14:paraId="2139832D">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r>
              <w:rPr>
                <w:rFonts w:hint="eastAsia" w:ascii="Times New Roman" w:hAnsi="Times New Roman" w:eastAsia="Times New Roman" w:cs="Times New Roman"/>
                <w:kern w:val="0"/>
                <w:sz w:val="24"/>
              </w:rPr>
              <w:t>序号</w:t>
            </w:r>
          </w:p>
        </w:tc>
        <w:tc>
          <w:tcPr>
            <w:tcW w:w="3157" w:type="dxa"/>
            <w:tcBorders>
              <w:bottom w:val="single" w:color="auto" w:sz="4" w:space="0"/>
            </w:tcBorders>
            <w:vAlign w:val="center"/>
          </w:tcPr>
          <w:p w14:paraId="71BF555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r>
              <w:rPr>
                <w:rFonts w:hint="eastAsia" w:ascii="Times New Roman" w:hAnsi="Times New Roman" w:eastAsia="Times New Roman" w:cs="Times New Roman"/>
                <w:kern w:val="0"/>
                <w:sz w:val="24"/>
              </w:rPr>
              <w:t>招标文件要求</w:t>
            </w:r>
          </w:p>
        </w:tc>
        <w:tc>
          <w:tcPr>
            <w:tcW w:w="2264" w:type="dxa"/>
            <w:tcBorders>
              <w:bottom w:val="single" w:color="auto" w:sz="4" w:space="0"/>
            </w:tcBorders>
            <w:vAlign w:val="center"/>
          </w:tcPr>
          <w:p w14:paraId="2D0FD14A">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r>
              <w:rPr>
                <w:rFonts w:hint="eastAsia" w:ascii="Times New Roman" w:hAnsi="Times New Roman" w:eastAsia="Times New Roman" w:cs="Times New Roman"/>
                <w:kern w:val="0"/>
                <w:sz w:val="24"/>
              </w:rPr>
              <w:t>响应参数</w:t>
            </w:r>
          </w:p>
        </w:tc>
        <w:tc>
          <w:tcPr>
            <w:tcW w:w="2285" w:type="dxa"/>
            <w:tcBorders>
              <w:bottom w:val="single" w:color="auto" w:sz="4" w:space="0"/>
            </w:tcBorders>
            <w:vAlign w:val="center"/>
          </w:tcPr>
          <w:p w14:paraId="2CFEECE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r>
              <w:rPr>
                <w:rFonts w:hint="eastAsia" w:ascii="Times New Roman" w:hAnsi="Times New Roman" w:eastAsia="Times New Roman" w:cs="Times New Roman"/>
                <w:kern w:val="0"/>
                <w:sz w:val="24"/>
              </w:rPr>
              <w:t>偏离情况</w:t>
            </w:r>
          </w:p>
        </w:tc>
      </w:tr>
      <w:tr w14:paraId="0EBE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055" w:type="dxa"/>
            <w:gridSpan w:val="4"/>
            <w:tcBorders>
              <w:top w:val="single" w:color="auto" w:sz="4" w:space="0"/>
              <w:left w:val="single" w:color="auto" w:sz="4" w:space="0"/>
              <w:bottom w:val="single" w:color="auto" w:sz="4" w:space="0"/>
              <w:right w:val="single" w:color="auto" w:sz="4" w:space="0"/>
            </w:tcBorders>
            <w:vAlign w:val="center"/>
          </w:tcPr>
          <w:p w14:paraId="77D961F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rPr>
            </w:pPr>
            <w:r>
              <w:rPr>
                <w:rFonts w:hint="eastAsia" w:ascii="Times New Roman" w:hAnsi="Times New Roman" w:eastAsia="宋体" w:cs="Times New Roman"/>
                <w:kern w:val="0"/>
                <w:sz w:val="24"/>
              </w:rPr>
              <w:t>采购需求</w:t>
            </w:r>
          </w:p>
        </w:tc>
      </w:tr>
      <w:tr w14:paraId="2947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top w:val="single" w:color="auto" w:sz="4" w:space="0"/>
              <w:left w:val="single" w:color="auto" w:sz="4" w:space="0"/>
            </w:tcBorders>
            <w:vAlign w:val="center"/>
          </w:tcPr>
          <w:p w14:paraId="2ABC655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r>
              <w:rPr>
                <w:rFonts w:hint="default" w:ascii="Times New Roman" w:hAnsi="Times New Roman" w:eastAsia="Times New Roman" w:cs="Times New Roman"/>
                <w:kern w:val="0"/>
                <w:sz w:val="24"/>
              </w:rPr>
              <w:t>1</w:t>
            </w:r>
          </w:p>
        </w:tc>
        <w:tc>
          <w:tcPr>
            <w:tcW w:w="3157" w:type="dxa"/>
            <w:tcBorders>
              <w:top w:val="single" w:color="auto" w:sz="4" w:space="0"/>
            </w:tcBorders>
            <w:vAlign w:val="center"/>
          </w:tcPr>
          <w:p w14:paraId="2B64B9E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64" w:type="dxa"/>
            <w:tcBorders>
              <w:top w:val="single" w:color="auto" w:sz="4" w:space="0"/>
            </w:tcBorders>
            <w:vAlign w:val="center"/>
          </w:tcPr>
          <w:p w14:paraId="48EF03E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85" w:type="dxa"/>
            <w:tcBorders>
              <w:top w:val="single" w:color="auto" w:sz="4" w:space="0"/>
              <w:right w:val="single" w:color="auto" w:sz="4" w:space="0"/>
            </w:tcBorders>
            <w:vAlign w:val="center"/>
          </w:tcPr>
          <w:p w14:paraId="487B4B6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r>
      <w:tr w14:paraId="30BF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left w:val="single" w:color="auto" w:sz="4" w:space="0"/>
            </w:tcBorders>
            <w:vAlign w:val="center"/>
          </w:tcPr>
          <w:p w14:paraId="47D7850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r>
              <w:rPr>
                <w:rFonts w:hint="eastAsia" w:ascii="Times New Roman" w:hAnsi="Times New Roman" w:eastAsia="Times New Roman" w:cs="Times New Roman"/>
                <w:kern w:val="0"/>
                <w:sz w:val="24"/>
              </w:rPr>
              <w:t>2</w:t>
            </w:r>
          </w:p>
        </w:tc>
        <w:tc>
          <w:tcPr>
            <w:tcW w:w="3157" w:type="dxa"/>
            <w:vAlign w:val="center"/>
          </w:tcPr>
          <w:p w14:paraId="4A832D3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64" w:type="dxa"/>
            <w:vAlign w:val="center"/>
          </w:tcPr>
          <w:p w14:paraId="16F95F2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85" w:type="dxa"/>
            <w:tcBorders>
              <w:right w:val="single" w:color="auto" w:sz="4" w:space="0"/>
            </w:tcBorders>
            <w:vAlign w:val="center"/>
          </w:tcPr>
          <w:p w14:paraId="35010C2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r>
      <w:tr w14:paraId="5426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left w:val="single" w:color="auto" w:sz="4" w:space="0"/>
            </w:tcBorders>
            <w:vAlign w:val="center"/>
          </w:tcPr>
          <w:p w14:paraId="33594DE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r>
              <w:rPr>
                <w:rFonts w:hint="eastAsia" w:ascii="Times New Roman" w:hAnsi="Times New Roman" w:eastAsia="Times New Roman" w:cs="Times New Roman"/>
                <w:kern w:val="0"/>
                <w:sz w:val="24"/>
              </w:rPr>
              <w:t>...</w:t>
            </w:r>
          </w:p>
        </w:tc>
        <w:tc>
          <w:tcPr>
            <w:tcW w:w="3157" w:type="dxa"/>
            <w:vAlign w:val="center"/>
          </w:tcPr>
          <w:p w14:paraId="5C48744A">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64" w:type="dxa"/>
            <w:vAlign w:val="center"/>
          </w:tcPr>
          <w:p w14:paraId="006F9A0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85" w:type="dxa"/>
            <w:tcBorders>
              <w:right w:val="single" w:color="auto" w:sz="4" w:space="0"/>
            </w:tcBorders>
            <w:vAlign w:val="center"/>
          </w:tcPr>
          <w:p w14:paraId="2DFF33B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r>
      <w:tr w14:paraId="568C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9" w:type="dxa"/>
            <w:tcBorders>
              <w:left w:val="single" w:color="auto" w:sz="4" w:space="0"/>
              <w:bottom w:val="single" w:color="auto" w:sz="4" w:space="0"/>
            </w:tcBorders>
            <w:vAlign w:val="center"/>
          </w:tcPr>
          <w:p w14:paraId="4365B85A">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rPr>
            </w:pPr>
            <w:r>
              <w:rPr>
                <w:rFonts w:hint="eastAsia" w:ascii="Times New Roman" w:hAnsi="Times New Roman" w:eastAsia="宋体" w:cs="Times New Roman"/>
                <w:kern w:val="0"/>
                <w:sz w:val="24"/>
              </w:rPr>
              <w:t>...</w:t>
            </w:r>
          </w:p>
        </w:tc>
        <w:tc>
          <w:tcPr>
            <w:tcW w:w="3157" w:type="dxa"/>
            <w:tcBorders>
              <w:bottom w:val="single" w:color="auto" w:sz="4" w:space="0"/>
            </w:tcBorders>
            <w:vAlign w:val="center"/>
          </w:tcPr>
          <w:p w14:paraId="5739E0A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64" w:type="dxa"/>
            <w:tcBorders>
              <w:bottom w:val="single" w:color="auto" w:sz="4" w:space="0"/>
            </w:tcBorders>
            <w:vAlign w:val="center"/>
          </w:tcPr>
          <w:p w14:paraId="67FC20FF">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c>
          <w:tcPr>
            <w:tcW w:w="2285" w:type="dxa"/>
            <w:tcBorders>
              <w:bottom w:val="single" w:color="auto" w:sz="4" w:space="0"/>
              <w:right w:val="single" w:color="auto" w:sz="4" w:space="0"/>
            </w:tcBorders>
            <w:vAlign w:val="center"/>
          </w:tcPr>
          <w:p w14:paraId="22A7723D">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rPr>
            </w:pPr>
          </w:p>
        </w:tc>
      </w:tr>
    </w:tbl>
    <w:p w14:paraId="259E9C25">
      <w:pPr>
        <w:pStyle w:val="22"/>
        <w:ind w:firstLine="480"/>
        <w:rPr>
          <w:rFonts w:hint="default"/>
        </w:rPr>
      </w:pPr>
    </w:p>
    <w:p w14:paraId="54E91767">
      <w:pPr>
        <w:pStyle w:val="22"/>
        <w:ind w:firstLine="480"/>
        <w:rPr>
          <w:rFonts w:hint="default"/>
        </w:rPr>
      </w:pPr>
      <w:r>
        <w:t>注：1.本表格若不填写，视同为完全响应招标文件要求，如投标文件其他承诺或方案内容与本响应表不一致，以本表内容为准。</w:t>
      </w:r>
    </w:p>
    <w:p w14:paraId="02649F0B">
      <w:pPr>
        <w:pStyle w:val="22"/>
        <w:ind w:firstLine="420" w:firstLineChars="0"/>
        <w:rPr>
          <w:rFonts w:hint="default"/>
        </w:rPr>
      </w:pPr>
    </w:p>
    <w:p w14:paraId="0A646EE5">
      <w:pPr>
        <w:pStyle w:val="22"/>
        <w:ind w:firstLine="420" w:firstLineChars="0"/>
        <w:rPr>
          <w:rFonts w:hint="default"/>
        </w:rPr>
      </w:pPr>
      <w:r>
        <w:t>法定代表人或授权委托人签字：</w:t>
      </w:r>
    </w:p>
    <w:p w14:paraId="569246B0">
      <w:pPr>
        <w:pStyle w:val="22"/>
        <w:ind w:firstLine="420" w:firstLineChars="0"/>
        <w:rPr>
          <w:rFonts w:hint="default"/>
        </w:rPr>
      </w:pPr>
    </w:p>
    <w:p w14:paraId="7C680896">
      <w:pPr>
        <w:pStyle w:val="22"/>
        <w:ind w:firstLine="420" w:firstLineChars="0"/>
        <w:rPr>
          <w:rFonts w:hint="default"/>
        </w:rPr>
      </w:pPr>
      <w:r>
        <w:t>供应商全称公章：</w:t>
      </w:r>
    </w:p>
    <w:p w14:paraId="60E7E512">
      <w:pPr>
        <w:pStyle w:val="22"/>
        <w:ind w:firstLine="420" w:firstLineChars="0"/>
        <w:jc w:val="right"/>
        <w:rPr>
          <w:rFonts w:hint="default" w:eastAsia="仿宋"/>
          <w:b/>
          <w:sz w:val="30"/>
          <w:szCs w:val="22"/>
        </w:rPr>
      </w:pPr>
      <w:r>
        <w:rPr>
          <w:lang w:eastAsia="zh-Hans"/>
        </w:rPr>
        <w:t xml:space="preserve">日期：    年  月 </w:t>
      </w:r>
      <w:r>
        <w:t xml:space="preserve"> </w:t>
      </w:r>
      <w:r>
        <w:rPr>
          <w:lang w:eastAsia="zh-Hans"/>
        </w:rPr>
        <w:t xml:space="preserve"> 日</w:t>
      </w:r>
      <w:r>
        <w:rPr>
          <w:rFonts w:eastAsia="仿宋"/>
          <w:b/>
          <w:sz w:val="30"/>
          <w:szCs w:val="22"/>
        </w:rPr>
        <w:br w:type="page"/>
      </w:r>
    </w:p>
    <w:p w14:paraId="7935F2BA">
      <w:pPr>
        <w:numPr>
          <w:ilvl w:val="0"/>
          <w:numId w:val="13"/>
        </w:numPr>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商务响应表</w:t>
      </w:r>
    </w:p>
    <w:p w14:paraId="303D0821">
      <w:pPr>
        <w:pStyle w:val="8"/>
        <w:ind w:firstLine="0" w:firstLineChars="0"/>
        <w:rPr>
          <w:sz w:val="24"/>
          <w:szCs w:val="22"/>
        </w:rPr>
      </w:pPr>
    </w:p>
    <w:p w14:paraId="1E767404">
      <w:pPr>
        <w:spacing w:line="360" w:lineRule="auto"/>
        <w:rPr>
          <w:sz w:val="24"/>
        </w:rPr>
      </w:pPr>
      <w:r>
        <w:rPr>
          <w:rFonts w:hint="eastAsia"/>
          <w:sz w:val="24"/>
          <w:lang w:val="en-US" w:eastAsia="zh-CN"/>
        </w:rPr>
        <w:t>项目</w:t>
      </w:r>
      <w:r>
        <w:rPr>
          <w:rFonts w:hint="eastAsia"/>
          <w:sz w:val="24"/>
        </w:rPr>
        <w:t>名称：</w:t>
      </w:r>
    </w:p>
    <w:p w14:paraId="7C1EE6A8">
      <w:pPr>
        <w:spacing w:line="360" w:lineRule="auto"/>
        <w:rPr>
          <w:rFonts w:hint="eastAsia"/>
          <w:sz w:val="24"/>
        </w:rPr>
      </w:pPr>
      <w:r>
        <w:rPr>
          <w:rFonts w:hint="eastAsia"/>
          <w:sz w:val="24"/>
          <w:lang w:val="en-US" w:eastAsia="zh-CN"/>
        </w:rPr>
        <w:t>项目</w:t>
      </w:r>
      <w:r>
        <w:rPr>
          <w:rFonts w:hint="eastAsia"/>
          <w:sz w:val="24"/>
        </w:rPr>
        <w:t>编号：</w:t>
      </w:r>
    </w:p>
    <w:tbl>
      <w:tblPr>
        <w:tblStyle w:val="15"/>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348"/>
        <w:gridCol w:w="2070"/>
        <w:gridCol w:w="2817"/>
      </w:tblGrid>
      <w:tr w14:paraId="20B9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1C631A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项目</w:t>
            </w:r>
          </w:p>
        </w:tc>
        <w:tc>
          <w:tcPr>
            <w:tcW w:w="2348" w:type="dxa"/>
            <w:vAlign w:val="center"/>
          </w:tcPr>
          <w:p w14:paraId="4757C5DA">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招标文件要求</w:t>
            </w:r>
          </w:p>
        </w:tc>
        <w:tc>
          <w:tcPr>
            <w:tcW w:w="2070" w:type="dxa"/>
            <w:vAlign w:val="center"/>
          </w:tcPr>
          <w:p w14:paraId="768402B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是否响应</w:t>
            </w:r>
          </w:p>
        </w:tc>
        <w:tc>
          <w:tcPr>
            <w:tcW w:w="2817" w:type="dxa"/>
            <w:vAlign w:val="center"/>
          </w:tcPr>
          <w:p w14:paraId="1103086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rPr>
            </w:pPr>
            <w:r>
              <w:rPr>
                <w:rFonts w:hint="eastAsia" w:ascii="Times New Roman" w:hAnsi="Times New Roman" w:eastAsia="Times New Roman" w:cs="Times New Roman"/>
                <w:kern w:val="0"/>
                <w:sz w:val="22"/>
                <w:szCs w:val="22"/>
              </w:rPr>
              <w:t>供应商的承诺和说明</w:t>
            </w:r>
          </w:p>
        </w:tc>
      </w:tr>
      <w:tr w14:paraId="0D00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6DD92ED2">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sz w:val="18"/>
                <w:szCs w:val="18"/>
              </w:rPr>
            </w:pPr>
          </w:p>
        </w:tc>
        <w:tc>
          <w:tcPr>
            <w:tcW w:w="2348" w:type="dxa"/>
            <w:vAlign w:val="center"/>
          </w:tcPr>
          <w:p w14:paraId="07259D7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070" w:type="dxa"/>
            <w:vAlign w:val="center"/>
          </w:tcPr>
          <w:p w14:paraId="3A52818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817" w:type="dxa"/>
            <w:vAlign w:val="center"/>
          </w:tcPr>
          <w:p w14:paraId="5BCF452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r>
      <w:tr w14:paraId="7E70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07ABDA9E">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sz w:val="18"/>
                <w:szCs w:val="18"/>
              </w:rPr>
            </w:pPr>
          </w:p>
        </w:tc>
        <w:tc>
          <w:tcPr>
            <w:tcW w:w="2348" w:type="dxa"/>
            <w:vAlign w:val="center"/>
          </w:tcPr>
          <w:p w14:paraId="7CE69F3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070" w:type="dxa"/>
            <w:vAlign w:val="center"/>
          </w:tcPr>
          <w:p w14:paraId="29AF2A1A">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817" w:type="dxa"/>
            <w:vAlign w:val="center"/>
          </w:tcPr>
          <w:p w14:paraId="487CA73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r>
      <w:tr w14:paraId="35E1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327745C1">
            <w:pPr>
              <w:keepNext w:val="0"/>
              <w:keepLines w:val="0"/>
              <w:suppressLineNumbers w:val="0"/>
              <w:spacing w:before="0" w:beforeAutospacing="0" w:after="0" w:afterAutospacing="0" w:line="360" w:lineRule="auto"/>
              <w:ind w:left="0" w:right="0"/>
              <w:jc w:val="center"/>
              <w:rPr>
                <w:rFonts w:hint="eastAsia" w:ascii="宋体" w:hAnsi="宋体" w:eastAsia="宋体" w:cs="宋体"/>
                <w:kern w:val="0"/>
                <w:sz w:val="18"/>
                <w:szCs w:val="18"/>
              </w:rPr>
            </w:pPr>
          </w:p>
        </w:tc>
        <w:tc>
          <w:tcPr>
            <w:tcW w:w="2348" w:type="dxa"/>
            <w:vAlign w:val="center"/>
          </w:tcPr>
          <w:p w14:paraId="7BE7AEA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070" w:type="dxa"/>
            <w:vAlign w:val="center"/>
          </w:tcPr>
          <w:p w14:paraId="314E2D9D">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817" w:type="dxa"/>
            <w:vAlign w:val="center"/>
          </w:tcPr>
          <w:p w14:paraId="640090A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r>
      <w:tr w14:paraId="2060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FDA2B0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w:t>
            </w:r>
          </w:p>
        </w:tc>
        <w:tc>
          <w:tcPr>
            <w:tcW w:w="2348" w:type="dxa"/>
            <w:vAlign w:val="center"/>
          </w:tcPr>
          <w:p w14:paraId="51BF99F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070" w:type="dxa"/>
            <w:vAlign w:val="center"/>
          </w:tcPr>
          <w:p w14:paraId="7F2423B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817" w:type="dxa"/>
            <w:vAlign w:val="center"/>
          </w:tcPr>
          <w:p w14:paraId="43323F5A">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r>
      <w:tr w14:paraId="62FE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063C081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Cs w:val="21"/>
              </w:rPr>
            </w:pPr>
          </w:p>
        </w:tc>
        <w:tc>
          <w:tcPr>
            <w:tcW w:w="2348" w:type="dxa"/>
            <w:vAlign w:val="center"/>
          </w:tcPr>
          <w:p w14:paraId="26AF38E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070" w:type="dxa"/>
            <w:vAlign w:val="center"/>
          </w:tcPr>
          <w:p w14:paraId="665F61E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c>
          <w:tcPr>
            <w:tcW w:w="2817" w:type="dxa"/>
            <w:vAlign w:val="center"/>
          </w:tcPr>
          <w:p w14:paraId="5DCCB3A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rPr>
            </w:pPr>
          </w:p>
        </w:tc>
      </w:tr>
    </w:tbl>
    <w:p w14:paraId="0BD433A6">
      <w:pPr>
        <w:jc w:val="center"/>
        <w:rPr>
          <w:rFonts w:ascii="Times New Roman" w:hAnsi="Times New Roman" w:eastAsia="宋体" w:cs="Times New Roman"/>
          <w:szCs w:val="22"/>
        </w:rPr>
      </w:pPr>
    </w:p>
    <w:p w14:paraId="0B93AC96">
      <w:pPr>
        <w:pStyle w:val="22"/>
        <w:ind w:firstLine="420" w:firstLineChars="0"/>
        <w:rPr>
          <w:rFonts w:hint="default"/>
        </w:rPr>
      </w:pPr>
      <w:r>
        <w:t>本表格若不填写，视同为完全响应招标文件要求，如投标文件其他承诺或方案内容与本响应表不一致，以本表内容为准。</w:t>
      </w:r>
    </w:p>
    <w:p w14:paraId="4F0340FF">
      <w:pPr>
        <w:pStyle w:val="22"/>
        <w:ind w:firstLine="480"/>
        <w:rPr>
          <w:rFonts w:hint="default"/>
        </w:rPr>
      </w:pPr>
    </w:p>
    <w:p w14:paraId="3A82FF43">
      <w:pPr>
        <w:pStyle w:val="22"/>
        <w:ind w:firstLine="0" w:firstLineChars="0"/>
        <w:rPr>
          <w:rFonts w:hint="default"/>
        </w:rPr>
      </w:pPr>
      <w:r>
        <w:t>法定代表人或授权委托人签字：</w:t>
      </w:r>
    </w:p>
    <w:p w14:paraId="65494479">
      <w:pPr>
        <w:pStyle w:val="22"/>
        <w:ind w:firstLine="480"/>
        <w:rPr>
          <w:rFonts w:hint="default"/>
        </w:rPr>
      </w:pPr>
    </w:p>
    <w:p w14:paraId="1BA3134E">
      <w:pPr>
        <w:pStyle w:val="22"/>
        <w:ind w:firstLine="0" w:firstLineChars="0"/>
        <w:rPr>
          <w:rFonts w:hint="default"/>
        </w:rPr>
      </w:pPr>
      <w:r>
        <w:t>供应商全称公章：</w:t>
      </w:r>
    </w:p>
    <w:p w14:paraId="1687A850">
      <w:pPr>
        <w:pStyle w:val="22"/>
        <w:ind w:firstLine="480"/>
        <w:rPr>
          <w:rFonts w:hint="default"/>
        </w:rPr>
      </w:pPr>
    </w:p>
    <w:p w14:paraId="6A950139">
      <w:pPr>
        <w:pStyle w:val="22"/>
        <w:ind w:firstLine="0" w:firstLineChars="0"/>
        <w:rPr>
          <w:rFonts w:hint="default"/>
        </w:rPr>
      </w:pPr>
      <w:r>
        <w:rPr>
          <w:lang w:eastAsia="zh-Hans"/>
        </w:rPr>
        <w:t>日期：    年  月  日</w:t>
      </w:r>
    </w:p>
    <w:p w14:paraId="53AA0F3C">
      <w:pPr>
        <w:rPr>
          <w:rFonts w:hint="eastAsia" w:ascii="仿宋" w:hAnsi="仿宋" w:eastAsia="仿宋" w:cs="仿宋"/>
          <w:b/>
          <w:sz w:val="30"/>
          <w:szCs w:val="30"/>
        </w:rPr>
      </w:pPr>
      <w:r>
        <w:rPr>
          <w:rFonts w:hint="eastAsia" w:ascii="仿宋" w:hAnsi="仿宋" w:eastAsia="仿宋" w:cs="仿宋"/>
          <w:b/>
          <w:sz w:val="30"/>
          <w:szCs w:val="30"/>
        </w:rPr>
        <w:br w:type="page"/>
      </w:r>
    </w:p>
    <w:p w14:paraId="68C53493">
      <w:pPr>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十、企业业绩</w:t>
      </w:r>
    </w:p>
    <w:p w14:paraId="2419D7DD">
      <w:pPr>
        <w:spacing w:line="360" w:lineRule="auto"/>
        <w:rPr>
          <w:sz w:val="24"/>
        </w:rPr>
      </w:pPr>
      <w:r>
        <w:rPr>
          <w:rFonts w:hint="eastAsia"/>
          <w:sz w:val="24"/>
          <w:lang w:val="en-US" w:eastAsia="zh-CN"/>
        </w:rPr>
        <w:t>项目</w:t>
      </w:r>
      <w:r>
        <w:rPr>
          <w:rFonts w:hint="eastAsia"/>
          <w:sz w:val="24"/>
        </w:rPr>
        <w:t>名称：</w:t>
      </w:r>
    </w:p>
    <w:p w14:paraId="16E2EA76">
      <w:pPr>
        <w:spacing w:line="360" w:lineRule="auto"/>
        <w:rPr>
          <w:rFonts w:hint="eastAsia"/>
          <w:sz w:val="24"/>
        </w:rPr>
      </w:pPr>
      <w:r>
        <w:rPr>
          <w:rFonts w:hint="eastAsia"/>
          <w:sz w:val="24"/>
          <w:lang w:val="en-US" w:eastAsia="zh-CN"/>
        </w:rPr>
        <w:t>项目</w:t>
      </w:r>
      <w:r>
        <w:rPr>
          <w:rFonts w:hint="eastAsia"/>
          <w:sz w:val="24"/>
        </w:rPr>
        <w:t>编号：</w:t>
      </w:r>
    </w:p>
    <w:tbl>
      <w:tblPr>
        <w:tblStyle w:val="15"/>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808"/>
        <w:gridCol w:w="1808"/>
        <w:gridCol w:w="1808"/>
        <w:gridCol w:w="1808"/>
      </w:tblGrid>
      <w:tr w14:paraId="0C92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808" w:type="dxa"/>
            <w:vAlign w:val="center"/>
          </w:tcPr>
          <w:p w14:paraId="5E6F1B4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序号</w:t>
            </w:r>
          </w:p>
        </w:tc>
        <w:tc>
          <w:tcPr>
            <w:tcW w:w="1808" w:type="dxa"/>
            <w:vAlign w:val="center"/>
          </w:tcPr>
          <w:p w14:paraId="47D29AC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使用方</w:t>
            </w:r>
          </w:p>
        </w:tc>
        <w:tc>
          <w:tcPr>
            <w:tcW w:w="1808" w:type="dxa"/>
            <w:vAlign w:val="center"/>
          </w:tcPr>
          <w:p w14:paraId="3621D41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项目名称</w:t>
            </w:r>
          </w:p>
        </w:tc>
        <w:tc>
          <w:tcPr>
            <w:tcW w:w="1808" w:type="dxa"/>
            <w:vAlign w:val="center"/>
          </w:tcPr>
          <w:p w14:paraId="6A04A5A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成交金额</w:t>
            </w:r>
          </w:p>
          <w:p w14:paraId="7B84D9C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（单位：元）</w:t>
            </w:r>
          </w:p>
        </w:tc>
        <w:tc>
          <w:tcPr>
            <w:tcW w:w="1808" w:type="dxa"/>
            <w:vAlign w:val="center"/>
          </w:tcPr>
          <w:p w14:paraId="5B31F4F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r>
              <w:rPr>
                <w:rFonts w:hint="eastAsia" w:ascii="Times New Roman" w:hAnsi="Times New Roman" w:eastAsia="Times New Roman" w:cs="Times New Roman"/>
                <w:kern w:val="0"/>
                <w:sz w:val="24"/>
                <w:szCs w:val="20"/>
              </w:rPr>
              <w:t>签订时间</w:t>
            </w:r>
          </w:p>
        </w:tc>
      </w:tr>
      <w:tr w14:paraId="09C5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70B15F1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09D5A5F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08F03AA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30D2E1D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428CE74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r>
      <w:tr w14:paraId="2F76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680814F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6931301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393A814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45279D9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c>
          <w:tcPr>
            <w:tcW w:w="1808" w:type="dxa"/>
            <w:vAlign w:val="center"/>
          </w:tcPr>
          <w:p w14:paraId="4397014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rPr>
            </w:pPr>
          </w:p>
        </w:tc>
      </w:tr>
    </w:tbl>
    <w:p w14:paraId="5353A816">
      <w:pPr>
        <w:rPr>
          <w:rFonts w:ascii="Times New Roman" w:hAnsi="Times New Roman" w:eastAsia="宋体" w:cs="Times New Roman"/>
          <w:szCs w:val="22"/>
        </w:rPr>
      </w:pPr>
    </w:p>
    <w:p w14:paraId="431F54C3">
      <w:pPr>
        <w:pStyle w:val="22"/>
        <w:ind w:firstLine="0" w:firstLineChars="0"/>
        <w:rPr>
          <w:rFonts w:hint="default"/>
        </w:rPr>
      </w:pPr>
      <w:r>
        <w:t>1.业绩是指供应商202</w:t>
      </w:r>
      <w:r>
        <w:rPr>
          <w:rFonts w:hint="eastAsia"/>
          <w:lang w:val="en-US" w:eastAsia="zh-CN"/>
        </w:rPr>
        <w:t>3</w:t>
      </w:r>
      <w:r>
        <w:t>年1月1日至今</w:t>
      </w:r>
      <w:r>
        <w:rPr>
          <w:rFonts w:hint="eastAsia"/>
          <w:lang w:val="en-US" w:eastAsia="zh-CN"/>
        </w:rPr>
        <w:t>同类</w:t>
      </w:r>
      <w:r>
        <w:t>业绩；</w:t>
      </w:r>
    </w:p>
    <w:p w14:paraId="7E4B85F0">
      <w:pPr>
        <w:pStyle w:val="22"/>
        <w:ind w:firstLine="0" w:firstLineChars="0"/>
        <w:rPr>
          <w:rFonts w:hint="default"/>
        </w:rPr>
      </w:pPr>
      <w:r>
        <w:t>2.此表仅提供表格形式，供应商应根据需要准备足够数量的表格来填写。</w:t>
      </w:r>
    </w:p>
    <w:p w14:paraId="4D6693AE">
      <w:pPr>
        <w:pStyle w:val="22"/>
        <w:ind w:firstLine="480"/>
        <w:rPr>
          <w:rFonts w:hint="default"/>
        </w:rPr>
      </w:pPr>
    </w:p>
    <w:p w14:paraId="684DED20">
      <w:pPr>
        <w:pStyle w:val="22"/>
        <w:ind w:firstLine="0" w:firstLineChars="0"/>
        <w:rPr>
          <w:rFonts w:hint="default"/>
        </w:rPr>
      </w:pPr>
      <w:r>
        <w:t>法定代表人或授权委托人签字：</w:t>
      </w:r>
    </w:p>
    <w:p w14:paraId="13B686CB">
      <w:pPr>
        <w:pStyle w:val="22"/>
        <w:ind w:firstLine="480"/>
        <w:rPr>
          <w:rFonts w:hint="default"/>
        </w:rPr>
      </w:pPr>
    </w:p>
    <w:p w14:paraId="552F6495">
      <w:pPr>
        <w:pStyle w:val="22"/>
        <w:ind w:firstLine="0" w:firstLineChars="0"/>
        <w:rPr>
          <w:rFonts w:hint="default"/>
        </w:rPr>
      </w:pPr>
      <w:r>
        <w:t>供应商全称公章：</w:t>
      </w:r>
    </w:p>
    <w:p w14:paraId="02C4899E">
      <w:pPr>
        <w:pStyle w:val="22"/>
        <w:ind w:firstLine="480"/>
        <w:rPr>
          <w:rFonts w:hint="default"/>
        </w:rPr>
      </w:pPr>
    </w:p>
    <w:p w14:paraId="16053833">
      <w:pPr>
        <w:pStyle w:val="22"/>
        <w:ind w:firstLine="0" w:firstLineChars="0"/>
        <w:rPr>
          <w:rFonts w:hint="default"/>
        </w:rPr>
      </w:pPr>
      <w:r>
        <w:rPr>
          <w:lang w:eastAsia="zh-Hans"/>
        </w:rPr>
        <w:t>日期：    年  月  日</w:t>
      </w:r>
    </w:p>
    <w:p w14:paraId="254AE42F">
      <w:pPr>
        <w:rPr>
          <w:rFonts w:ascii="Times New Roman" w:hAnsi="Times New Roman" w:eastAsia="宋体" w:cs="Times New Roman"/>
          <w:b/>
          <w:sz w:val="30"/>
          <w:szCs w:val="30"/>
        </w:rPr>
      </w:pPr>
    </w:p>
    <w:p w14:paraId="6F18D2E2">
      <w:pPr>
        <w:rPr>
          <w:rFonts w:ascii="Times New Roman" w:hAnsi="Times New Roman" w:eastAsia="宋体" w:cs="Times New Roman"/>
          <w:b/>
          <w:sz w:val="30"/>
          <w:szCs w:val="30"/>
        </w:rPr>
      </w:pPr>
      <w:r>
        <w:rPr>
          <w:rFonts w:hint="eastAsia" w:ascii="Times New Roman" w:hAnsi="Times New Roman" w:eastAsia="宋体" w:cs="Times New Roman"/>
          <w:b/>
          <w:sz w:val="30"/>
          <w:szCs w:val="30"/>
        </w:rPr>
        <w:br w:type="page"/>
      </w:r>
    </w:p>
    <w:p w14:paraId="078F724E">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需求响应情况</w:t>
      </w:r>
    </w:p>
    <w:p w14:paraId="6E92D712">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技术实施方案</w:t>
      </w:r>
    </w:p>
    <w:p w14:paraId="28B5D1A7">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巡检方案</w:t>
      </w:r>
    </w:p>
    <w:p w14:paraId="2AD51752">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管理措施</w:t>
      </w:r>
    </w:p>
    <w:p w14:paraId="7194F96A">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项目拟派人员</w:t>
      </w:r>
    </w:p>
    <w:p w14:paraId="33302E41">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培训与演练方案</w:t>
      </w:r>
    </w:p>
    <w:p w14:paraId="64ECFC92">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应急预案</w:t>
      </w:r>
    </w:p>
    <w:p w14:paraId="56A032A6">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维保工具</w:t>
      </w:r>
    </w:p>
    <w:p w14:paraId="1F0B5320">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合理化建议</w:t>
      </w:r>
    </w:p>
    <w:p w14:paraId="0BDCE9A5">
      <w:pPr>
        <w:outlineLvl w:val="2"/>
        <w:rPr>
          <w:rFonts w:hint="eastAsia" w:ascii="Times New Roman" w:hAnsi="Times New Roman" w:eastAsia="仿宋" w:cs="Times New Roman"/>
          <w:b/>
          <w:sz w:val="30"/>
          <w:szCs w:val="22"/>
        </w:rPr>
      </w:pPr>
      <w:r>
        <w:rPr>
          <w:rFonts w:hint="eastAsia" w:ascii="Times New Roman" w:hAnsi="Times New Roman" w:eastAsia="仿宋" w:cs="Times New Roman"/>
          <w:b/>
          <w:sz w:val="30"/>
          <w:szCs w:val="22"/>
        </w:rPr>
        <w:t>企业业绩</w:t>
      </w:r>
    </w:p>
    <w:p w14:paraId="159FF6EB">
      <w:pPr>
        <w:outlineLvl w:val="2"/>
        <w:rPr>
          <w:rFonts w:ascii="Times New Roman" w:hAnsi="Times New Roman" w:eastAsia="仿宋" w:cs="Times New Roman"/>
          <w:b/>
          <w:sz w:val="30"/>
          <w:szCs w:val="22"/>
        </w:rPr>
      </w:pPr>
      <w:r>
        <w:rPr>
          <w:rFonts w:hint="eastAsia" w:ascii="Times New Roman" w:hAnsi="Times New Roman" w:eastAsia="仿宋" w:cs="Times New Roman"/>
          <w:b/>
          <w:sz w:val="30"/>
          <w:szCs w:val="22"/>
        </w:rPr>
        <w:t>投标人单位介绍及其它需要说明的材料</w:t>
      </w:r>
    </w:p>
    <w:p w14:paraId="380A0756">
      <w:pPr>
        <w:ind w:left="420"/>
        <w:jc w:val="left"/>
        <w:rPr>
          <w:rFonts w:ascii="Times New Roman" w:hAnsi="Times New Roman" w:eastAsia="宋体" w:cs="Times New Roman"/>
          <w:b/>
          <w:sz w:val="30"/>
          <w:szCs w:val="30"/>
        </w:rPr>
      </w:pPr>
      <w:r>
        <w:rPr>
          <w:rFonts w:hint="eastAsia" w:ascii="Times New Roman" w:hAnsi="Times New Roman" w:eastAsia="宋体" w:cs="Times New Roman"/>
          <w:b/>
          <w:sz w:val="30"/>
          <w:szCs w:val="30"/>
        </w:rPr>
        <w:br w:type="page"/>
      </w:r>
    </w:p>
    <w:p w14:paraId="2BF8A9D7">
      <w:pPr>
        <w:pStyle w:val="8"/>
        <w:ind w:firstLine="0" w:firstLineChars="0"/>
        <w:rPr>
          <w:rFonts w:hint="eastAsia" w:eastAsia="宋体"/>
          <w:lang w:eastAsia="zh-CN"/>
        </w:rPr>
      </w:pPr>
      <w:bookmarkStart w:id="1" w:name="附录5"/>
      <w:r>
        <w:rPr>
          <w:rFonts w:hint="eastAsia"/>
        </w:rPr>
        <w:t>附件</w:t>
      </w:r>
      <w:r>
        <w:rPr>
          <w:rFonts w:hint="eastAsia"/>
          <w:lang w:val="en-US" w:eastAsia="zh-CN"/>
        </w:rPr>
        <w:t>3</w:t>
      </w:r>
    </w:p>
    <w:bookmarkEnd w:id="1"/>
    <w:p w14:paraId="413EDBDF">
      <w:pPr>
        <w:ind w:firstLine="480"/>
        <w:jc w:val="right"/>
        <w:rPr>
          <w:rFonts w:ascii="Times New Roman" w:hAnsi="Times New Roman" w:eastAsia="宋体" w:cs="Times New Roman"/>
          <w:sz w:val="40"/>
          <w:szCs w:val="36"/>
        </w:rPr>
      </w:pPr>
      <w:r>
        <w:rPr>
          <w:rFonts w:hint="eastAsia" w:ascii="Times New Roman" w:hAnsi="Times New Roman" w:eastAsia="宋体" w:cs="Times New Roman"/>
          <w:sz w:val="40"/>
          <w:szCs w:val="36"/>
        </w:rPr>
        <w:t>正本/副本</w:t>
      </w:r>
    </w:p>
    <w:p w14:paraId="1A6A7E92">
      <w:pPr>
        <w:jc w:val="center"/>
        <w:rPr>
          <w:rFonts w:ascii="Times New Roman" w:hAnsi="Times New Roman" w:eastAsia="宋体" w:cs="Times New Roman"/>
          <w:sz w:val="96"/>
          <w:szCs w:val="72"/>
        </w:rPr>
      </w:pPr>
    </w:p>
    <w:p w14:paraId="357C269F">
      <w:pPr>
        <w:jc w:val="center"/>
        <w:rPr>
          <w:rFonts w:ascii="Times New Roman" w:hAnsi="Times New Roman" w:eastAsia="宋体" w:cs="Times New Roman"/>
          <w:sz w:val="96"/>
          <w:szCs w:val="72"/>
        </w:rPr>
      </w:pPr>
    </w:p>
    <w:p w14:paraId="37673E1F">
      <w:pPr>
        <w:jc w:val="center"/>
        <w:rPr>
          <w:rFonts w:ascii="Times New Roman" w:hAnsi="Times New Roman" w:eastAsia="宋体" w:cs="Times New Roman"/>
          <w:sz w:val="56"/>
          <w:szCs w:val="52"/>
        </w:rPr>
      </w:pPr>
    </w:p>
    <w:p w14:paraId="599B4645">
      <w:pPr>
        <w:jc w:val="center"/>
        <w:outlineLvl w:val="0"/>
        <w:rPr>
          <w:rFonts w:ascii="Times New Roman" w:hAnsi="Times New Roman" w:eastAsia="宋体" w:cs="Times New Roman"/>
          <w:sz w:val="96"/>
          <w:szCs w:val="72"/>
        </w:rPr>
      </w:pPr>
      <w:r>
        <w:rPr>
          <w:rFonts w:hint="eastAsia" w:ascii="Times New Roman" w:hAnsi="Times New Roman" w:eastAsia="宋体" w:cs="Times New Roman"/>
          <w:sz w:val="96"/>
          <w:szCs w:val="72"/>
        </w:rPr>
        <w:t>报价文件</w:t>
      </w:r>
    </w:p>
    <w:p w14:paraId="22C23614">
      <w:pPr>
        <w:jc w:val="center"/>
        <w:rPr>
          <w:rFonts w:ascii="Times New Roman" w:hAnsi="Times New Roman" w:eastAsia="宋体" w:cs="Times New Roman"/>
          <w:sz w:val="96"/>
          <w:szCs w:val="72"/>
        </w:rPr>
      </w:pPr>
    </w:p>
    <w:p w14:paraId="356E7A9D">
      <w:pPr>
        <w:jc w:val="center"/>
        <w:rPr>
          <w:rFonts w:ascii="Times New Roman" w:hAnsi="Times New Roman" w:eastAsia="宋体" w:cs="Times New Roman"/>
          <w:sz w:val="56"/>
          <w:szCs w:val="52"/>
        </w:rPr>
      </w:pPr>
    </w:p>
    <w:p w14:paraId="690CB640">
      <w:pPr>
        <w:pStyle w:val="8"/>
        <w:ind w:firstLine="280"/>
      </w:pPr>
      <w:r>
        <w:rPr>
          <w:rFonts w:hint="eastAsia"/>
        </w:rPr>
        <w:t>项目名称：</w:t>
      </w:r>
    </w:p>
    <w:p w14:paraId="74BB32DF">
      <w:pPr>
        <w:pStyle w:val="8"/>
        <w:ind w:firstLine="280"/>
      </w:pPr>
      <w:r>
        <w:rPr>
          <w:rFonts w:hint="eastAsia"/>
        </w:rPr>
        <w:t>项目编号：</w:t>
      </w:r>
    </w:p>
    <w:p w14:paraId="73168ECA">
      <w:pPr>
        <w:pStyle w:val="8"/>
        <w:ind w:firstLine="280"/>
      </w:pPr>
      <w:r>
        <w:rPr>
          <w:rFonts w:hint="eastAsia"/>
        </w:rPr>
        <w:t>投标人名称：</w:t>
      </w:r>
    </w:p>
    <w:p w14:paraId="0FFE9FF8">
      <w:pPr>
        <w:pStyle w:val="8"/>
        <w:ind w:firstLine="280"/>
      </w:pPr>
      <w:r>
        <w:rPr>
          <w:rFonts w:hint="eastAsia"/>
        </w:rPr>
        <w:t>投标人地址：</w:t>
      </w:r>
    </w:p>
    <w:p w14:paraId="2BAC2107">
      <w:pPr>
        <w:pStyle w:val="8"/>
        <w:ind w:firstLine="280"/>
      </w:pPr>
      <w:r>
        <w:rPr>
          <w:rFonts w:hint="eastAsia"/>
        </w:rPr>
        <w:t>在    年    月    日    时    分之前不得启封</w:t>
      </w:r>
    </w:p>
    <w:p w14:paraId="60D17B6E">
      <w:pPr>
        <w:ind w:firstLine="480"/>
        <w:jc w:val="right"/>
        <w:rPr>
          <w:rFonts w:ascii="Times New Roman" w:hAnsi="Times New Roman" w:eastAsia="宋体" w:cs="Times New Roman"/>
          <w:b/>
          <w:sz w:val="32"/>
        </w:rPr>
      </w:pPr>
      <w:r>
        <w:rPr>
          <w:rFonts w:hint="eastAsia" w:ascii="Times New Roman" w:hAnsi="Times New Roman" w:eastAsia="宋体" w:cs="Times New Roman"/>
          <w:sz w:val="28"/>
        </w:rPr>
        <w:t>年  月  日</w:t>
      </w:r>
    </w:p>
    <w:p w14:paraId="14F1FE67">
      <w:pPr>
        <w:rPr>
          <w:rFonts w:ascii="Times New Roman" w:hAnsi="Times New Roman" w:eastAsia="宋体" w:cs="Times New Roman"/>
          <w:b/>
          <w:sz w:val="32"/>
        </w:rPr>
      </w:pPr>
      <w:r>
        <w:rPr>
          <w:rFonts w:hint="eastAsia" w:ascii="Times New Roman" w:hAnsi="Times New Roman" w:eastAsia="宋体" w:cs="Times New Roman"/>
          <w:b/>
          <w:sz w:val="32"/>
        </w:rPr>
        <w:br w:type="page"/>
      </w:r>
    </w:p>
    <w:p w14:paraId="6F57A0A9">
      <w:pPr>
        <w:spacing w:before="156" w:beforeLines="50"/>
        <w:jc w:val="center"/>
        <w:outlineLvl w:val="2"/>
        <w:rPr>
          <w:rFonts w:hint="eastAsia" w:ascii="仿宋" w:hAnsi="仿宋" w:eastAsia="仿宋" w:cs="仿宋"/>
          <w:b/>
          <w:sz w:val="30"/>
          <w:szCs w:val="30"/>
        </w:rPr>
      </w:pPr>
      <w:r>
        <w:rPr>
          <w:rFonts w:hint="eastAsia" w:ascii="仿宋" w:hAnsi="仿宋" w:eastAsia="仿宋" w:cs="仿宋"/>
          <w:b/>
          <w:sz w:val="30"/>
          <w:szCs w:val="30"/>
        </w:rPr>
        <w:t>一、投标响应函</w:t>
      </w:r>
    </w:p>
    <w:p w14:paraId="414FF02B">
      <w:pPr>
        <w:pStyle w:val="22"/>
        <w:ind w:firstLine="0" w:firstLineChars="0"/>
        <w:rPr>
          <w:rFonts w:hint="default"/>
        </w:rPr>
      </w:pPr>
      <w:r>
        <w:t>致湖州学院：</w:t>
      </w:r>
    </w:p>
    <w:p w14:paraId="2FDA814C">
      <w:pPr>
        <w:pStyle w:val="22"/>
        <w:ind w:firstLine="480"/>
        <w:rPr>
          <w:rFonts w:hint="default"/>
        </w:rPr>
      </w:pPr>
      <w:r>
        <w:t>本人</w:t>
      </w:r>
      <w:r>
        <w:rPr>
          <w:u w:val="single"/>
        </w:rPr>
        <w:t xml:space="preserve">           </w:t>
      </w:r>
      <w:r>
        <w:t>（姓名），身份证号：</w:t>
      </w:r>
      <w:r>
        <w:rPr>
          <w:u w:val="single"/>
        </w:rPr>
        <w:t xml:space="preserve">                 </w:t>
      </w:r>
      <w:r>
        <w:t xml:space="preserve"> ，系 </w:t>
      </w:r>
      <w:r>
        <w:rPr>
          <w:u w:val="single"/>
        </w:rPr>
        <w:t xml:space="preserve">            </w:t>
      </w:r>
      <w:r>
        <w:t>（供应商名称）的法定代表人，现授权</w:t>
      </w:r>
      <w:r>
        <w:rPr>
          <w:u w:val="single"/>
        </w:rPr>
        <w:t xml:space="preserve">            </w:t>
      </w:r>
      <w:r>
        <w:t>（姓名），身份证号：</w:t>
      </w:r>
      <w:r>
        <w:rPr>
          <w:u w:val="single"/>
        </w:rPr>
        <w:t xml:space="preserve">                   </w:t>
      </w:r>
      <w:r>
        <w:t xml:space="preserve"> ，为授权委托人。以我方的名义参加编号：</w:t>
      </w:r>
      <w:r>
        <w:rPr>
          <w:u w:val="single"/>
        </w:rPr>
        <w:t xml:space="preserve">           </w:t>
      </w:r>
      <w:r>
        <w:t>，名称</w:t>
      </w:r>
      <w:r>
        <w:rPr>
          <w:u w:val="none"/>
        </w:rPr>
        <w:t>：</w:t>
      </w:r>
      <w:r>
        <w:rPr>
          <w:u w:val="single"/>
        </w:rPr>
        <w:t xml:space="preserve">                 </w:t>
      </w:r>
      <w:r>
        <w:t xml:space="preserve"> </w:t>
      </w:r>
      <w:r>
        <w:rPr>
          <w:rFonts w:hint="eastAsia"/>
          <w:lang w:val="en-US" w:eastAsia="zh-CN"/>
        </w:rPr>
        <w:t>，</w:t>
      </w:r>
      <w:r>
        <w:t>的投标活动，并进行投标。为此：</w:t>
      </w:r>
    </w:p>
    <w:p w14:paraId="3AA48CDE">
      <w:pPr>
        <w:pStyle w:val="22"/>
        <w:ind w:firstLine="480"/>
        <w:rPr>
          <w:rFonts w:hint="default"/>
        </w:rPr>
      </w:pPr>
      <w:r>
        <w:t>1、总投标价格详见开标一览表。</w:t>
      </w:r>
    </w:p>
    <w:p w14:paraId="06D32FDC">
      <w:pPr>
        <w:pStyle w:val="22"/>
        <w:ind w:firstLine="480"/>
        <w:rPr>
          <w:rFonts w:hint="default"/>
        </w:rPr>
      </w:pPr>
      <w:r>
        <w:t>2、我单位保证遵守招标文件中的有关规定，并保证忠实地执行甲乙双方所签的经济合同，并承担合同规定的责任义务。</w:t>
      </w:r>
    </w:p>
    <w:p w14:paraId="51AE6841">
      <w:pPr>
        <w:pStyle w:val="22"/>
        <w:ind w:firstLine="480"/>
        <w:rPr>
          <w:rFonts w:hint="default"/>
        </w:rPr>
      </w:pPr>
      <w:r>
        <w:t>3、我单位同意按采购人要求提供任何与本项投标有关的数据、情况和资料。</w:t>
      </w:r>
    </w:p>
    <w:p w14:paraId="0599BAE6">
      <w:pPr>
        <w:pStyle w:val="22"/>
        <w:ind w:firstLine="480"/>
        <w:rPr>
          <w:rFonts w:hint="default"/>
        </w:rPr>
      </w:pPr>
      <w:r>
        <w:t>4、我单位保证按本项目招标文件中规定的条款参与投标活动，并为自身的行为承担相应的责任。我单位出现违反国家法律法规和本项目招标文件规定的行为，愿意接受相应的处罚并承担由此引起的赔偿责任。</w:t>
      </w:r>
    </w:p>
    <w:p w14:paraId="6DF15CC3">
      <w:pPr>
        <w:pStyle w:val="22"/>
        <w:ind w:firstLine="480"/>
        <w:rPr>
          <w:rFonts w:hint="default"/>
        </w:rPr>
      </w:pPr>
      <w:r>
        <w:t>5、本投标自开标之日起90日内有效。</w:t>
      </w:r>
    </w:p>
    <w:p w14:paraId="49C01E9A">
      <w:pPr>
        <w:pStyle w:val="22"/>
        <w:ind w:firstLine="480"/>
        <w:rPr>
          <w:rFonts w:hint="default"/>
        </w:rPr>
      </w:pPr>
      <w:r>
        <w:t>6、我单位已经详细审查全部招标文件，包括修改文件（如有的话）以及全部参考资料和有关附件，我们完全理解并同意放弃对这方面有不明及误解的权力。</w:t>
      </w:r>
    </w:p>
    <w:p w14:paraId="7D7F1E14">
      <w:pPr>
        <w:pStyle w:val="22"/>
        <w:ind w:firstLine="480"/>
        <w:rPr>
          <w:rFonts w:hint="default"/>
        </w:rPr>
      </w:pPr>
      <w:r>
        <w:t>7、在规定的开标时间后（在投标有效期内），如果我们撤回投标，我们按照采购文件约定向利益受损方承担赔偿责任。</w:t>
      </w:r>
    </w:p>
    <w:p w14:paraId="41447FAE">
      <w:pPr>
        <w:pStyle w:val="22"/>
        <w:ind w:firstLine="480"/>
        <w:rPr>
          <w:rFonts w:hint="default"/>
        </w:rPr>
      </w:pPr>
      <w:r>
        <w:t>8、我单位完全理解贵方不一定要接受最低价的投标或收到的任何投标。</w:t>
      </w:r>
    </w:p>
    <w:p w14:paraId="626558D5">
      <w:pPr>
        <w:pStyle w:val="22"/>
        <w:ind w:firstLine="480"/>
        <w:rPr>
          <w:rFonts w:hint="default"/>
        </w:rPr>
      </w:pPr>
    </w:p>
    <w:p w14:paraId="63DCAD22">
      <w:pPr>
        <w:pStyle w:val="22"/>
        <w:ind w:firstLine="480"/>
        <w:rPr>
          <w:rFonts w:hint="default"/>
        </w:rPr>
      </w:pPr>
      <w:r>
        <w:t>法定代表人或授权委托人签字：</w:t>
      </w:r>
    </w:p>
    <w:p w14:paraId="491F6835">
      <w:pPr>
        <w:pStyle w:val="22"/>
        <w:ind w:firstLine="480"/>
        <w:rPr>
          <w:rFonts w:hint="default"/>
        </w:rPr>
      </w:pPr>
    </w:p>
    <w:p w14:paraId="3EDC0B05">
      <w:pPr>
        <w:pStyle w:val="22"/>
        <w:ind w:firstLine="480"/>
        <w:rPr>
          <w:rFonts w:hint="default"/>
        </w:rPr>
      </w:pPr>
      <w:r>
        <w:t>供应商全称公章：</w:t>
      </w:r>
    </w:p>
    <w:p w14:paraId="04B6B691">
      <w:pPr>
        <w:pStyle w:val="22"/>
        <w:ind w:firstLine="480"/>
        <w:rPr>
          <w:rFonts w:hint="default"/>
        </w:rPr>
      </w:pPr>
    </w:p>
    <w:p w14:paraId="47726C61">
      <w:pPr>
        <w:pStyle w:val="22"/>
        <w:ind w:firstLine="480"/>
        <w:rPr>
          <w:rFonts w:hint="default"/>
        </w:rPr>
      </w:pPr>
      <w:r>
        <w:rPr>
          <w:lang w:eastAsia="zh-Hans"/>
        </w:rPr>
        <w:t>日期：    年  月  日</w:t>
      </w:r>
    </w:p>
    <w:p w14:paraId="737287C0">
      <w:pPr>
        <w:pStyle w:val="22"/>
        <w:ind w:firstLine="480"/>
        <w:rPr>
          <w:rFonts w:hint="default"/>
        </w:rPr>
      </w:pPr>
      <w:r>
        <w:br w:type="page"/>
      </w:r>
    </w:p>
    <w:p w14:paraId="2DA31B92">
      <w:pPr>
        <w:spacing w:before="156" w:beforeLines="50"/>
        <w:jc w:val="center"/>
        <w:outlineLvl w:val="2"/>
        <w:rPr>
          <w:rFonts w:hint="eastAsia" w:ascii="仿宋" w:hAnsi="仿宋" w:eastAsia="仿宋" w:cs="仿宋"/>
          <w:b/>
          <w:sz w:val="30"/>
          <w:szCs w:val="30"/>
        </w:rPr>
      </w:pPr>
      <w:r>
        <w:rPr>
          <w:rFonts w:hint="eastAsia" w:ascii="仿宋" w:hAnsi="仿宋" w:eastAsia="仿宋" w:cs="仿宋"/>
          <w:b/>
          <w:sz w:val="30"/>
          <w:szCs w:val="30"/>
        </w:rPr>
        <w:t>二、报价一览表</w:t>
      </w:r>
    </w:p>
    <w:p w14:paraId="57EADE0B">
      <w:pPr>
        <w:spacing w:after="120"/>
        <w:ind w:left="420" w:leftChars="200" w:firstLine="420"/>
        <w:rPr>
          <w:rFonts w:ascii="Times New Roman" w:hAnsi="Times New Roman" w:eastAsia="宋体" w:cs="Times New Roman"/>
        </w:rPr>
      </w:pPr>
    </w:p>
    <w:p w14:paraId="6FD5EEF0">
      <w:pPr>
        <w:spacing w:line="360" w:lineRule="auto"/>
        <w:rPr>
          <w:sz w:val="24"/>
        </w:rPr>
      </w:pPr>
      <w:r>
        <w:rPr>
          <w:rFonts w:hint="eastAsia"/>
          <w:sz w:val="24"/>
          <w:lang w:val="en-US" w:eastAsia="zh-CN"/>
        </w:rPr>
        <w:t>项目</w:t>
      </w:r>
      <w:r>
        <w:rPr>
          <w:rFonts w:hint="eastAsia"/>
          <w:sz w:val="24"/>
        </w:rPr>
        <w:t>名称：</w:t>
      </w:r>
    </w:p>
    <w:p w14:paraId="4295E670">
      <w:pPr>
        <w:spacing w:line="360" w:lineRule="auto"/>
        <w:rPr>
          <w:rFonts w:hint="eastAsia"/>
          <w:sz w:val="24"/>
        </w:rPr>
      </w:pPr>
      <w:r>
        <w:rPr>
          <w:rFonts w:hint="eastAsia"/>
          <w:sz w:val="24"/>
          <w:lang w:val="en-US" w:eastAsia="zh-CN"/>
        </w:rPr>
        <w:t>项目</w:t>
      </w:r>
      <w:r>
        <w:rPr>
          <w:rFonts w:hint="eastAsia"/>
          <w:sz w:val="24"/>
        </w:rPr>
        <w:t>编号：</w:t>
      </w:r>
    </w:p>
    <w:tbl>
      <w:tblPr>
        <w:tblStyle w:val="15"/>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3"/>
        <w:gridCol w:w="2840"/>
        <w:gridCol w:w="2842"/>
      </w:tblGrid>
      <w:tr w14:paraId="769C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3373" w:type="dxa"/>
            <w:vAlign w:val="center"/>
          </w:tcPr>
          <w:p w14:paraId="6CFACAEC">
            <w:pPr>
              <w:pStyle w:val="7"/>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2840" w:type="dxa"/>
            <w:vAlign w:val="center"/>
          </w:tcPr>
          <w:p w14:paraId="7AAB8CE0">
            <w:pPr>
              <w:pStyle w:val="7"/>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单价（元）</w:t>
            </w:r>
          </w:p>
        </w:tc>
        <w:tc>
          <w:tcPr>
            <w:tcW w:w="2842" w:type="dxa"/>
            <w:vAlign w:val="center"/>
          </w:tcPr>
          <w:p w14:paraId="35AE4D1D">
            <w:pPr>
              <w:pStyle w:val="7"/>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总价（元）</w:t>
            </w:r>
          </w:p>
        </w:tc>
      </w:tr>
      <w:tr w14:paraId="146E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3373" w:type="dxa"/>
            <w:vAlign w:val="center"/>
          </w:tcPr>
          <w:p w14:paraId="2B0C1C7A">
            <w:pPr>
              <w:pStyle w:val="7"/>
              <w:keepNext w:val="0"/>
              <w:keepLines w:val="0"/>
              <w:suppressLineNumbers w:val="0"/>
              <w:spacing w:before="0" w:beforeAutospacing="0" w:after="0" w:afterAutospacing="0"/>
              <w:ind w:left="0" w:right="0"/>
              <w:rPr>
                <w:rFonts w:hint="eastAsia" w:ascii="宋体" w:hAnsi="宋体" w:eastAsia="宋体" w:cs="宋体"/>
                <w:sz w:val="24"/>
                <w:szCs w:val="24"/>
              </w:rPr>
            </w:pPr>
          </w:p>
        </w:tc>
        <w:tc>
          <w:tcPr>
            <w:tcW w:w="2840" w:type="dxa"/>
            <w:vAlign w:val="center"/>
          </w:tcPr>
          <w:p w14:paraId="2BE4DCA9">
            <w:pPr>
              <w:pStyle w:val="7"/>
              <w:keepNext w:val="0"/>
              <w:keepLines w:val="0"/>
              <w:suppressLineNumbers w:val="0"/>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sz w:val="24"/>
                <w:szCs w:val="24"/>
              </w:rPr>
              <w:t xml:space="preserve">小写：       </w:t>
            </w:r>
          </w:p>
          <w:p w14:paraId="1FC6917B">
            <w:pPr>
              <w:pStyle w:val="7"/>
              <w:keepNext w:val="0"/>
              <w:keepLines w:val="0"/>
              <w:suppressLineNumbers w:val="0"/>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sz w:val="24"/>
                <w:szCs w:val="24"/>
              </w:rPr>
              <w:t xml:space="preserve">大写：       </w:t>
            </w:r>
          </w:p>
        </w:tc>
        <w:tc>
          <w:tcPr>
            <w:tcW w:w="2842" w:type="dxa"/>
            <w:vAlign w:val="center"/>
          </w:tcPr>
          <w:p w14:paraId="7BDC841F">
            <w:pPr>
              <w:pStyle w:val="7"/>
              <w:keepNext w:val="0"/>
              <w:keepLines w:val="0"/>
              <w:suppressLineNumbers w:val="0"/>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sz w:val="24"/>
                <w:szCs w:val="24"/>
              </w:rPr>
              <w:t xml:space="preserve">小写：       </w:t>
            </w:r>
          </w:p>
          <w:p w14:paraId="128947FC">
            <w:pPr>
              <w:pStyle w:val="24"/>
              <w:keepNext w:val="0"/>
              <w:keepLines w:val="0"/>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 xml:space="preserve">大写：       </w:t>
            </w:r>
          </w:p>
        </w:tc>
      </w:tr>
    </w:tbl>
    <w:p w14:paraId="593050DB">
      <w:pPr>
        <w:spacing w:after="120"/>
        <w:rPr>
          <w:rFonts w:ascii="Times New Roman" w:hAnsi="Times New Roman" w:eastAsia="宋体" w:cs="Times New Roman"/>
        </w:rPr>
      </w:pPr>
    </w:p>
    <w:p w14:paraId="232F6D59">
      <w:pPr>
        <w:pStyle w:val="7"/>
        <w:numPr>
          <w:ilvl w:val="0"/>
          <w:numId w:val="14"/>
        </w:numPr>
        <w:spacing w:line="360" w:lineRule="auto"/>
        <w:jc w:val="left"/>
        <w:rPr>
          <w:rFonts w:hint="eastAsia" w:cs="Times New Roman"/>
          <w:sz w:val="24"/>
          <w:szCs w:val="22"/>
        </w:rPr>
      </w:pPr>
      <w:r>
        <w:rPr>
          <w:rFonts w:hint="eastAsia" w:cs="Times New Roman"/>
          <w:sz w:val="24"/>
          <w:szCs w:val="22"/>
        </w:rPr>
        <w:t>报价一览表中的投标</w:t>
      </w:r>
      <w:r>
        <w:rPr>
          <w:rFonts w:hint="eastAsia" w:cs="Times New Roman"/>
          <w:sz w:val="24"/>
          <w:szCs w:val="22"/>
          <w:lang w:val="en-US" w:eastAsia="zh-CN"/>
        </w:rPr>
        <w:t>价格</w:t>
      </w:r>
      <w:r>
        <w:rPr>
          <w:rFonts w:hint="eastAsia" w:cs="Times New Roman"/>
          <w:sz w:val="24"/>
          <w:szCs w:val="22"/>
        </w:rPr>
        <w:t>，</w:t>
      </w:r>
      <w:r>
        <w:rPr>
          <w:rFonts w:hint="eastAsia" w:cs="Times New Roman"/>
          <w:b/>
          <w:bCs/>
          <w:sz w:val="24"/>
          <w:szCs w:val="22"/>
          <w:highlight w:val="none"/>
          <w:lang w:val="en-US" w:eastAsia="zh-CN"/>
        </w:rPr>
        <w:t>不得超过</w:t>
      </w:r>
      <w:r>
        <w:rPr>
          <w:rFonts w:hint="eastAsia" w:cs="Times New Roman"/>
          <w:b/>
          <w:bCs/>
          <w:sz w:val="24"/>
          <w:szCs w:val="22"/>
          <w:lang w:val="en-US" w:eastAsia="zh-CN"/>
        </w:rPr>
        <w:t>最高限价人民币180000元</w:t>
      </w:r>
      <w:r>
        <w:rPr>
          <w:rFonts w:hint="eastAsia" w:cs="Times New Roman"/>
          <w:sz w:val="24"/>
          <w:szCs w:val="22"/>
          <w:lang w:eastAsia="zh-CN"/>
        </w:rPr>
        <w:t>。</w:t>
      </w:r>
      <w:r>
        <w:rPr>
          <w:rFonts w:hint="eastAsia" w:cs="Times New Roman"/>
          <w:sz w:val="24"/>
          <w:szCs w:val="22"/>
        </w:rPr>
        <w:t>所有报价</w:t>
      </w:r>
      <w:r>
        <w:rPr>
          <w:rFonts w:cs="Times New Roman"/>
          <w:sz w:val="24"/>
          <w:szCs w:val="22"/>
        </w:rPr>
        <w:t>保留小数点后两位</w:t>
      </w:r>
      <w:r>
        <w:rPr>
          <w:rFonts w:hint="eastAsia" w:cs="Times New Roman"/>
          <w:sz w:val="24"/>
          <w:szCs w:val="22"/>
        </w:rPr>
        <w:t>。报价大写与小写不一致的，</w:t>
      </w:r>
      <w:r>
        <w:rPr>
          <w:rFonts w:hint="eastAsia" w:cs="Times New Roman"/>
          <w:b/>
          <w:bCs/>
          <w:sz w:val="24"/>
          <w:szCs w:val="22"/>
        </w:rPr>
        <w:t>以大写为准</w:t>
      </w:r>
      <w:r>
        <w:rPr>
          <w:rFonts w:hint="eastAsia" w:cs="Times New Roman"/>
          <w:sz w:val="24"/>
          <w:szCs w:val="22"/>
        </w:rPr>
        <w:t>；总价金额与按单价汇总金额不一致的，以单价金额计算结果为准。</w:t>
      </w:r>
    </w:p>
    <w:p w14:paraId="508825B6">
      <w:pPr>
        <w:pStyle w:val="7"/>
        <w:numPr>
          <w:ilvl w:val="0"/>
          <w:numId w:val="14"/>
        </w:numPr>
        <w:spacing w:line="360" w:lineRule="auto"/>
        <w:jc w:val="left"/>
        <w:rPr>
          <w:rFonts w:hint="eastAsia" w:cs="Times New Roman"/>
          <w:sz w:val="24"/>
          <w:szCs w:val="22"/>
        </w:rPr>
      </w:pPr>
      <w:r>
        <w:rPr>
          <w:rFonts w:hint="eastAsia" w:cs="Times New Roman"/>
          <w:sz w:val="24"/>
          <w:szCs w:val="22"/>
        </w:rPr>
        <w:t>报价一览表中的投标价格应包括但不限于投标人各项成本支出、合理的利润、应交纳的税金、完成合同所需的工作开支、政策性文件规定及合同包含的所有风险、责任等完成本项目的所有费用，所涉及产品的进口审批、报关等事宜及相关费用由</w:t>
      </w:r>
      <w:r>
        <w:rPr>
          <w:rFonts w:hint="eastAsia" w:cs="Times New Roman"/>
          <w:sz w:val="24"/>
          <w:szCs w:val="22"/>
          <w:lang w:val="en-US" w:eastAsia="zh-CN"/>
        </w:rPr>
        <w:t>供应商</w:t>
      </w:r>
      <w:r>
        <w:rPr>
          <w:rFonts w:hint="eastAsia" w:cs="Times New Roman"/>
          <w:sz w:val="24"/>
          <w:szCs w:val="22"/>
        </w:rPr>
        <w:t>承担，</w:t>
      </w:r>
      <w:r>
        <w:rPr>
          <w:rFonts w:hint="eastAsia" w:cs="Times New Roman"/>
          <w:sz w:val="24"/>
          <w:szCs w:val="22"/>
          <w:lang w:val="en-US" w:eastAsia="zh-CN"/>
        </w:rPr>
        <w:t>采购人</w:t>
      </w:r>
      <w:r>
        <w:rPr>
          <w:rFonts w:hint="eastAsia" w:cs="Times New Roman"/>
          <w:sz w:val="24"/>
          <w:szCs w:val="22"/>
        </w:rPr>
        <w:t>不再另行支付相关费用。投标人应根据上述因素自行考虑含入投标报价。</w:t>
      </w:r>
    </w:p>
    <w:p w14:paraId="00B04586">
      <w:pPr>
        <w:pStyle w:val="7"/>
        <w:numPr>
          <w:ilvl w:val="0"/>
          <w:numId w:val="14"/>
        </w:numPr>
        <w:spacing w:line="360" w:lineRule="auto"/>
        <w:jc w:val="left"/>
        <w:rPr>
          <w:rFonts w:hint="eastAsia" w:cs="Times New Roman"/>
          <w:sz w:val="24"/>
          <w:szCs w:val="22"/>
        </w:rPr>
      </w:pPr>
      <w:r>
        <w:rPr>
          <w:rFonts w:hint="eastAsia" w:cs="Times New Roman"/>
          <w:sz w:val="24"/>
          <w:szCs w:val="22"/>
        </w:rPr>
        <w:t>报价一经涂改，应在涂改处加盖供应商公章并由法定代表人或授权委托人签字，否则其投标作无效处理。</w:t>
      </w:r>
    </w:p>
    <w:p w14:paraId="00EDE9B6">
      <w:pPr>
        <w:pStyle w:val="7"/>
        <w:jc w:val="left"/>
        <w:rPr>
          <w:rFonts w:ascii="Times New Roman" w:hAnsi="Times New Roman" w:eastAsia="宋体" w:cs="Times New Roman"/>
          <w:sz w:val="24"/>
        </w:rPr>
      </w:pPr>
    </w:p>
    <w:p w14:paraId="76D85ADC">
      <w:pPr>
        <w:rPr>
          <w:rFonts w:ascii="Times New Roman" w:hAnsi="Times New Roman" w:eastAsia="宋体" w:cs="Times New Roman"/>
          <w:sz w:val="24"/>
        </w:rPr>
      </w:pPr>
      <w:r>
        <w:rPr>
          <w:rFonts w:hint="eastAsia" w:ascii="Times New Roman" w:hAnsi="Times New Roman" w:eastAsia="宋体" w:cs="Times New Roman"/>
          <w:sz w:val="24"/>
        </w:rPr>
        <w:t>法定代表人或授权委托人签字：</w:t>
      </w:r>
    </w:p>
    <w:p w14:paraId="2E37E153">
      <w:pPr>
        <w:rPr>
          <w:rFonts w:ascii="Times New Roman" w:hAnsi="Times New Roman" w:eastAsia="宋体" w:cs="Times New Roman"/>
          <w:sz w:val="24"/>
        </w:rPr>
      </w:pPr>
    </w:p>
    <w:p w14:paraId="182500CC">
      <w:pPr>
        <w:pStyle w:val="8"/>
        <w:ind w:firstLine="0" w:firstLineChars="0"/>
      </w:pPr>
    </w:p>
    <w:p w14:paraId="0FD160FF">
      <w:pPr>
        <w:rPr>
          <w:rFonts w:ascii="Times New Roman" w:hAnsi="Times New Roman" w:eastAsia="宋体" w:cs="Times New Roman"/>
          <w:sz w:val="24"/>
        </w:rPr>
      </w:pPr>
      <w:r>
        <w:rPr>
          <w:rFonts w:hint="eastAsia" w:ascii="Times New Roman" w:hAnsi="Times New Roman" w:eastAsia="宋体" w:cs="Times New Roman"/>
          <w:sz w:val="24"/>
        </w:rPr>
        <w:t>供应商全称公章：</w:t>
      </w:r>
    </w:p>
    <w:p w14:paraId="527DF6A0">
      <w:pPr>
        <w:pStyle w:val="8"/>
        <w:ind w:firstLine="0" w:firstLineChars="0"/>
      </w:pPr>
    </w:p>
    <w:p w14:paraId="74E66EBD">
      <w:pPr>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日期</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rPr>
        <w:t xml:space="preserve">  </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年</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eastAsia="zh-Hans"/>
        </w:rPr>
        <w:t>月</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eastAsia="zh-Hans"/>
        </w:rPr>
        <w:t>日</w:t>
      </w:r>
    </w:p>
    <w:p w14:paraId="4C3F2961">
      <w:pPr>
        <w:pStyle w:val="22"/>
        <w:ind w:firstLine="0" w:firstLineChars="0"/>
        <w:rPr>
          <w:rFonts w:ascii="仿宋" w:hAnsi="仿宋" w:eastAsia="仿宋" w:cs="仿宋"/>
          <w:b/>
          <w:sz w:val="30"/>
          <w:szCs w:val="30"/>
        </w:rPr>
      </w:pPr>
    </w:p>
    <w:p w14:paraId="4E64FA5B">
      <w:pPr>
        <w:pStyle w:val="22"/>
        <w:ind w:firstLine="0" w:firstLineChars="0"/>
        <w:rPr>
          <w:rFonts w:ascii="仿宋" w:hAnsi="仿宋" w:eastAsia="仿宋" w:cs="仿宋"/>
          <w:b/>
          <w:sz w:val="30"/>
          <w:szCs w:val="30"/>
        </w:rPr>
      </w:pPr>
    </w:p>
    <w:p w14:paraId="2386472A">
      <w:pPr>
        <w:pStyle w:val="22"/>
        <w:ind w:firstLine="0" w:firstLineChars="0"/>
        <w:rPr>
          <w:rFonts w:ascii="仿宋" w:hAnsi="仿宋" w:eastAsia="仿宋" w:cs="仿宋"/>
          <w:b/>
          <w:sz w:val="30"/>
          <w:szCs w:val="30"/>
        </w:rPr>
      </w:pPr>
    </w:p>
    <w:p w14:paraId="76B24D52">
      <w:pPr>
        <w:pStyle w:val="22"/>
        <w:ind w:firstLine="0" w:firstLineChars="0"/>
        <w:rPr>
          <w:rFonts w:ascii="仿宋" w:hAnsi="仿宋" w:eastAsia="仿宋" w:cs="仿宋"/>
          <w:b/>
          <w:sz w:val="30"/>
          <w:szCs w:val="30"/>
        </w:rPr>
      </w:pPr>
    </w:p>
    <w:p w14:paraId="2ABDC7FA">
      <w:pPr>
        <w:pStyle w:val="22"/>
        <w:ind w:firstLine="0" w:firstLineChars="0"/>
        <w:rPr>
          <w:rFonts w:ascii="仿宋" w:hAnsi="仿宋" w:eastAsia="仿宋" w:cs="仿宋"/>
          <w:b/>
          <w:sz w:val="30"/>
          <w:szCs w:val="30"/>
        </w:rPr>
      </w:pPr>
    </w:p>
    <w:p w14:paraId="41F3F07E">
      <w:pPr>
        <w:pStyle w:val="22"/>
        <w:ind w:firstLine="0" w:firstLineChars="0"/>
        <w:outlineLvl w:val="2"/>
        <w:rPr>
          <w:rFonts w:ascii="仿宋" w:hAnsi="仿宋" w:eastAsia="仿宋" w:cs="仿宋"/>
          <w:b/>
          <w:sz w:val="30"/>
          <w:szCs w:val="30"/>
        </w:rPr>
      </w:pPr>
      <w:r>
        <w:rPr>
          <w:rFonts w:ascii="仿宋" w:hAnsi="仿宋" w:eastAsia="仿宋" w:cs="仿宋"/>
          <w:b/>
          <w:sz w:val="30"/>
          <w:szCs w:val="30"/>
        </w:rPr>
        <w:t>三、其他供应商认为有需要提交的资料</w:t>
      </w:r>
    </w:p>
    <w:p w14:paraId="3EF9CFE3"/>
    <w:p w14:paraId="0E94CFE0">
      <w:pPr>
        <w:spacing w:line="360" w:lineRule="auto"/>
        <w:rPr>
          <w:rFonts w:hint="eastAsia" w:ascii="仿宋" w:hAnsi="仿宋" w:eastAsia="仿宋" w:cs="仿宋"/>
          <w:b/>
          <w:sz w:val="44"/>
          <w:szCs w:val="44"/>
        </w:rPr>
      </w:pPr>
    </w:p>
    <w:p w14:paraId="2660D4B5">
      <w:pPr>
        <w:pStyle w:val="5"/>
        <w:rPr>
          <w:rFonts w:hint="eastAsia"/>
        </w:rPr>
      </w:pPr>
    </w:p>
    <w:p w14:paraId="7D14353F">
      <w:pPr>
        <w:rPr>
          <w:rFonts w:hint="eastAsia"/>
          <w:lang w:val="en-US" w:eastAsia="zh-CN"/>
        </w:rPr>
      </w:pPr>
    </w:p>
    <w:sectPr>
      <w:pgSz w:w="11906" w:h="16838"/>
      <w:pgMar w:top="1134" w:right="1531" w:bottom="992"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74C96">
    <w:pPr>
      <w:pStyle w:val="12"/>
      <w:tabs>
        <w:tab w:val="center" w:pos="4422"/>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DCD89">
    <w:pPr>
      <w:pStyle w:val="12"/>
      <w:tabs>
        <w:tab w:val="center" w:pos="442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93C31">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5693C31">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A2F64">
    <w:pPr>
      <w:pStyle w:val="12"/>
      <w:tabs>
        <w:tab w:val="center" w:pos="4422"/>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E7AFB">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70E7AFB">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8A503">
    <w:pPr>
      <w:pStyle w:val="12"/>
      <w:tabs>
        <w:tab w:val="center" w:pos="4422"/>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144B6">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35144B6">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E9FB">
    <w:pPr>
      <w:pStyle w:val="12"/>
      <w:tabs>
        <w:tab w:val="center" w:pos="4422"/>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8C070">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CD8C070">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0E0A">
    <w:pPr>
      <w:pStyle w:val="13"/>
      <w:jc w:val="left"/>
    </w:pPr>
    <w:r>
      <w:rPr>
        <w:rFonts w:hint="eastAsia" w:ascii="仿宋" w:hAnsi="仿宋" w:eastAsia="仿宋" w:cs="仿宋"/>
        <w:sz w:val="22"/>
        <w:lang w:eastAsia="zh-CN"/>
      </w:rPr>
      <w:t>湖州学院安全保卫部消防系统运行管理及维护保养服务采购项目</w:t>
    </w:r>
    <w:r>
      <w:rPr>
        <w:rFonts w:hint="eastAsia" w:ascii="仿宋" w:hAnsi="仿宋" w:eastAsia="仿宋" w:cs="仿宋"/>
        <w:sz w:val="22"/>
      </w:rPr>
      <w:t xml:space="preserve">   </w:t>
    </w:r>
    <w:r>
      <w:rPr>
        <w:rFonts w:hint="eastAsia" w:ascii="仿宋" w:hAnsi="仿宋" w:eastAsia="仿宋" w:cs="仿宋"/>
        <w:bCs/>
        <w:sz w:val="22"/>
        <w:lang w:val="en-US" w:eastAsia="zh-CN"/>
      </w:rPr>
      <w:t xml:space="preserve">           </w:t>
    </w:r>
    <w:r>
      <w:rPr>
        <w:rFonts w:hint="eastAsia" w:ascii="仿宋" w:hAnsi="仿宋" w:eastAsia="仿宋" w:cs="仿宋"/>
        <w:sz w:val="22"/>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3838D"/>
    <w:multiLevelType w:val="multilevel"/>
    <w:tmpl w:val="8153838D"/>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907CAC4C"/>
    <w:multiLevelType w:val="multilevel"/>
    <w:tmpl w:val="907CAC4C"/>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96E1F77D"/>
    <w:multiLevelType w:val="singleLevel"/>
    <w:tmpl w:val="96E1F77D"/>
    <w:lvl w:ilvl="0" w:tentative="0">
      <w:start w:val="1"/>
      <w:numFmt w:val="decimal"/>
      <w:lvlText w:val="%1."/>
      <w:lvlJc w:val="left"/>
      <w:pPr>
        <w:ind w:left="425" w:hanging="425"/>
      </w:pPr>
      <w:rPr>
        <w:rFonts w:hint="default"/>
      </w:rPr>
    </w:lvl>
  </w:abstractNum>
  <w:abstractNum w:abstractNumId="3">
    <w:nsid w:val="9AA96D22"/>
    <w:multiLevelType w:val="singleLevel"/>
    <w:tmpl w:val="9AA96D22"/>
    <w:lvl w:ilvl="0" w:tentative="0">
      <w:start w:val="1"/>
      <w:numFmt w:val="decimal"/>
      <w:lvlText w:val="%1."/>
      <w:lvlJc w:val="left"/>
      <w:pPr>
        <w:ind w:left="845" w:hanging="425"/>
      </w:pPr>
      <w:rPr>
        <w:rFonts w:hint="default"/>
      </w:rPr>
    </w:lvl>
  </w:abstractNum>
  <w:abstractNum w:abstractNumId="4">
    <w:nsid w:val="D4A667CB"/>
    <w:multiLevelType w:val="singleLevel"/>
    <w:tmpl w:val="D4A667CB"/>
    <w:lvl w:ilvl="0" w:tentative="0">
      <w:start w:val="1"/>
      <w:numFmt w:val="decimal"/>
      <w:lvlText w:val="%1."/>
      <w:lvlJc w:val="left"/>
      <w:pPr>
        <w:ind w:left="845" w:hanging="425"/>
      </w:pPr>
      <w:rPr>
        <w:rFonts w:hint="default"/>
      </w:rPr>
    </w:lvl>
  </w:abstractNum>
  <w:abstractNum w:abstractNumId="5">
    <w:nsid w:val="D6B10AF7"/>
    <w:multiLevelType w:val="singleLevel"/>
    <w:tmpl w:val="D6B10AF7"/>
    <w:lvl w:ilvl="0" w:tentative="0">
      <w:start w:val="1"/>
      <w:numFmt w:val="decimal"/>
      <w:suff w:val="nothing"/>
      <w:lvlText w:val="%1、"/>
      <w:lvlJc w:val="left"/>
    </w:lvl>
  </w:abstractNum>
  <w:abstractNum w:abstractNumId="6">
    <w:nsid w:val="D86D509C"/>
    <w:multiLevelType w:val="multilevel"/>
    <w:tmpl w:val="D86D509C"/>
    <w:lvl w:ilvl="0" w:tentative="0">
      <w:start w:val="1"/>
      <w:numFmt w:val="decimal"/>
      <w:lvlText w:val="%1)"/>
      <w:lvlJc w:val="left"/>
      <w:pPr>
        <w:tabs>
          <w:tab w:val="left" w:pos="840"/>
        </w:tabs>
        <w:ind w:left="1265" w:hanging="425"/>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DD0F343E"/>
    <w:multiLevelType w:val="singleLevel"/>
    <w:tmpl w:val="DD0F343E"/>
    <w:lvl w:ilvl="0" w:tentative="0">
      <w:start w:val="1"/>
      <w:numFmt w:val="decimal"/>
      <w:lvlText w:val="%1."/>
      <w:lvlJc w:val="left"/>
      <w:pPr>
        <w:ind w:left="845" w:hanging="425"/>
      </w:pPr>
      <w:rPr>
        <w:rFonts w:hint="default"/>
      </w:rPr>
    </w:lvl>
  </w:abstractNum>
  <w:abstractNum w:abstractNumId="8">
    <w:nsid w:val="DEBCE85B"/>
    <w:multiLevelType w:val="singleLevel"/>
    <w:tmpl w:val="DEBCE85B"/>
    <w:lvl w:ilvl="0" w:tentative="0">
      <w:start w:val="8"/>
      <w:numFmt w:val="chineseCounting"/>
      <w:suff w:val="nothing"/>
      <w:lvlText w:val="%1、"/>
      <w:lvlJc w:val="left"/>
      <w:rPr>
        <w:rFonts w:hint="eastAsia"/>
      </w:rPr>
    </w:lvl>
  </w:abstractNum>
  <w:abstractNum w:abstractNumId="9">
    <w:nsid w:val="FD512869"/>
    <w:multiLevelType w:val="singleLevel"/>
    <w:tmpl w:val="FD512869"/>
    <w:lvl w:ilvl="0" w:tentative="0">
      <w:start w:val="1"/>
      <w:numFmt w:val="chineseCounting"/>
      <w:suff w:val="nothing"/>
      <w:lvlText w:val="%1、"/>
      <w:lvlJc w:val="left"/>
      <w:pPr>
        <w:ind w:left="0" w:firstLine="420"/>
      </w:pPr>
      <w:rPr>
        <w:rFonts w:hint="eastAsia"/>
      </w:rPr>
    </w:lvl>
  </w:abstractNum>
  <w:abstractNum w:abstractNumId="10">
    <w:nsid w:val="064B699E"/>
    <w:multiLevelType w:val="multilevel"/>
    <w:tmpl w:val="064B699E"/>
    <w:lvl w:ilvl="0" w:tentative="0">
      <w:start w:val="2"/>
      <w:numFmt w:val="upperLetter"/>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
    <w:nsid w:val="416BDFD8"/>
    <w:multiLevelType w:val="singleLevel"/>
    <w:tmpl w:val="416BDFD8"/>
    <w:lvl w:ilvl="0" w:tentative="0">
      <w:start w:val="1"/>
      <w:numFmt w:val="decimal"/>
      <w:lvlText w:val="%1."/>
      <w:lvlJc w:val="left"/>
      <w:pPr>
        <w:ind w:left="845" w:hanging="425"/>
      </w:pPr>
      <w:rPr>
        <w:rFonts w:hint="default"/>
      </w:rPr>
    </w:lvl>
  </w:abstractNum>
  <w:abstractNum w:abstractNumId="12">
    <w:nsid w:val="50A7A25F"/>
    <w:multiLevelType w:val="singleLevel"/>
    <w:tmpl w:val="50A7A25F"/>
    <w:lvl w:ilvl="0" w:tentative="0">
      <w:start w:val="1"/>
      <w:numFmt w:val="decimal"/>
      <w:lvlText w:val="%1."/>
      <w:lvlJc w:val="left"/>
      <w:pPr>
        <w:ind w:left="845" w:hanging="425"/>
      </w:pPr>
      <w:rPr>
        <w:rFonts w:hint="default"/>
      </w:rPr>
    </w:lvl>
  </w:abstractNum>
  <w:abstractNum w:abstractNumId="13">
    <w:nsid w:val="5B278A5F"/>
    <w:multiLevelType w:val="singleLevel"/>
    <w:tmpl w:val="5B278A5F"/>
    <w:lvl w:ilvl="0" w:tentative="0">
      <w:start w:val="1"/>
      <w:numFmt w:val="decimal"/>
      <w:lvlText w:val="%1."/>
      <w:lvlJc w:val="left"/>
      <w:pPr>
        <w:tabs>
          <w:tab w:val="left" w:pos="-420"/>
        </w:tabs>
        <w:ind w:left="425" w:hanging="425"/>
      </w:pPr>
      <w:rPr>
        <w:rFonts w:hint="default"/>
      </w:rPr>
    </w:lvl>
  </w:abstractNum>
  <w:num w:numId="1">
    <w:abstractNumId w:val="3"/>
  </w:num>
  <w:num w:numId="2">
    <w:abstractNumId w:val="12"/>
  </w:num>
  <w:num w:numId="3">
    <w:abstractNumId w:val="11"/>
  </w:num>
  <w:num w:numId="4">
    <w:abstractNumId w:val="4"/>
  </w:num>
  <w:num w:numId="5">
    <w:abstractNumId w:val="7"/>
  </w:num>
  <w:num w:numId="6">
    <w:abstractNumId w:val="2"/>
  </w:num>
  <w:num w:numId="7">
    <w:abstractNumId w:val="10"/>
  </w:num>
  <w:num w:numId="8">
    <w:abstractNumId w:val="8"/>
  </w:num>
  <w:num w:numId="9">
    <w:abstractNumId w:val="6"/>
  </w:num>
  <w:num w:numId="10">
    <w:abstractNumId w:val="1"/>
  </w:num>
  <w:num w:numId="11">
    <w:abstractNumId w:val="0"/>
  </w:num>
  <w:num w:numId="12">
    <w:abstractNumId w:val="13"/>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9D72D4"/>
    <w:rsid w:val="04E54910"/>
    <w:rsid w:val="05BA584F"/>
    <w:rsid w:val="080F78B4"/>
    <w:rsid w:val="091D7C0B"/>
    <w:rsid w:val="0A710C6F"/>
    <w:rsid w:val="0A931948"/>
    <w:rsid w:val="0B966CCB"/>
    <w:rsid w:val="0C1573E3"/>
    <w:rsid w:val="0F555FE9"/>
    <w:rsid w:val="0F957915"/>
    <w:rsid w:val="0FF55C32"/>
    <w:rsid w:val="0FFE07B9"/>
    <w:rsid w:val="114B6B8E"/>
    <w:rsid w:val="158162A7"/>
    <w:rsid w:val="16610551"/>
    <w:rsid w:val="167B708E"/>
    <w:rsid w:val="16B533FE"/>
    <w:rsid w:val="1DFE7359"/>
    <w:rsid w:val="1E967AD2"/>
    <w:rsid w:val="1FDF7B0F"/>
    <w:rsid w:val="205E205E"/>
    <w:rsid w:val="2268551D"/>
    <w:rsid w:val="25386EFA"/>
    <w:rsid w:val="253E7653"/>
    <w:rsid w:val="259D4EBE"/>
    <w:rsid w:val="264F4D6E"/>
    <w:rsid w:val="27037576"/>
    <w:rsid w:val="28162B17"/>
    <w:rsid w:val="2A0B17B3"/>
    <w:rsid w:val="2CBE7E24"/>
    <w:rsid w:val="2D7F38FC"/>
    <w:rsid w:val="2FDFC1B0"/>
    <w:rsid w:val="30AA21A4"/>
    <w:rsid w:val="326D68D7"/>
    <w:rsid w:val="32E759CC"/>
    <w:rsid w:val="34712CC2"/>
    <w:rsid w:val="35FFEA38"/>
    <w:rsid w:val="37900FFE"/>
    <w:rsid w:val="379F689D"/>
    <w:rsid w:val="37EF5C89"/>
    <w:rsid w:val="38233460"/>
    <w:rsid w:val="387D75CB"/>
    <w:rsid w:val="39BF642E"/>
    <w:rsid w:val="3D6B86BE"/>
    <w:rsid w:val="3DFFE66D"/>
    <w:rsid w:val="3F78BB79"/>
    <w:rsid w:val="3F7F5202"/>
    <w:rsid w:val="42840BDE"/>
    <w:rsid w:val="430E4D4B"/>
    <w:rsid w:val="44F047AF"/>
    <w:rsid w:val="455069D1"/>
    <w:rsid w:val="45DA0956"/>
    <w:rsid w:val="47FFFF51"/>
    <w:rsid w:val="486D77BB"/>
    <w:rsid w:val="49A53C07"/>
    <w:rsid w:val="4A1F7769"/>
    <w:rsid w:val="4AF9FE21"/>
    <w:rsid w:val="4E09582B"/>
    <w:rsid w:val="52294322"/>
    <w:rsid w:val="530F530A"/>
    <w:rsid w:val="559E5AB7"/>
    <w:rsid w:val="55F782D4"/>
    <w:rsid w:val="565C036D"/>
    <w:rsid w:val="57871279"/>
    <w:rsid w:val="592C2D22"/>
    <w:rsid w:val="5B9BB44C"/>
    <w:rsid w:val="5FD46D69"/>
    <w:rsid w:val="60844A2D"/>
    <w:rsid w:val="626F4ADD"/>
    <w:rsid w:val="64CD7724"/>
    <w:rsid w:val="654F4FE5"/>
    <w:rsid w:val="677D8B1E"/>
    <w:rsid w:val="67DF9B17"/>
    <w:rsid w:val="69D845E2"/>
    <w:rsid w:val="69EF58C9"/>
    <w:rsid w:val="6A876993"/>
    <w:rsid w:val="6DF17581"/>
    <w:rsid w:val="6E1E7D37"/>
    <w:rsid w:val="6E312E78"/>
    <w:rsid w:val="6F5F80DC"/>
    <w:rsid w:val="6FD202CB"/>
    <w:rsid w:val="6FDD2D60"/>
    <w:rsid w:val="70C7626D"/>
    <w:rsid w:val="73BF4EF6"/>
    <w:rsid w:val="73DBBB4A"/>
    <w:rsid w:val="75EB4C54"/>
    <w:rsid w:val="775FD926"/>
    <w:rsid w:val="77DBB3AA"/>
    <w:rsid w:val="78DCC15F"/>
    <w:rsid w:val="7AA85276"/>
    <w:rsid w:val="7AB7D747"/>
    <w:rsid w:val="7B7553DF"/>
    <w:rsid w:val="7BCF587C"/>
    <w:rsid w:val="7CF7A3A7"/>
    <w:rsid w:val="7D5FEBE9"/>
    <w:rsid w:val="7DAFA26F"/>
    <w:rsid w:val="7DD6C40D"/>
    <w:rsid w:val="7EFEB07F"/>
    <w:rsid w:val="7EFF1FEE"/>
    <w:rsid w:val="7F3788E3"/>
    <w:rsid w:val="7FA35ECA"/>
    <w:rsid w:val="7FF72501"/>
    <w:rsid w:val="7FF7C30E"/>
    <w:rsid w:val="7FFB4C93"/>
    <w:rsid w:val="7FFCC66E"/>
    <w:rsid w:val="8FA6C02C"/>
    <w:rsid w:val="95DF9D62"/>
    <w:rsid w:val="978BEB24"/>
    <w:rsid w:val="A5F71878"/>
    <w:rsid w:val="A7EBC063"/>
    <w:rsid w:val="AA9F0607"/>
    <w:rsid w:val="B7BF7474"/>
    <w:rsid w:val="BD35833F"/>
    <w:rsid w:val="BEFF30BC"/>
    <w:rsid w:val="BF9F38E2"/>
    <w:rsid w:val="BFF28B42"/>
    <w:rsid w:val="BFFE22F7"/>
    <w:rsid w:val="C7DD1D48"/>
    <w:rsid w:val="C99D35A0"/>
    <w:rsid w:val="CFFF4087"/>
    <w:rsid w:val="D1FE6608"/>
    <w:rsid w:val="D29D2845"/>
    <w:rsid w:val="DAFC02AD"/>
    <w:rsid w:val="DE6FD270"/>
    <w:rsid w:val="DF6F0629"/>
    <w:rsid w:val="DFA7457C"/>
    <w:rsid w:val="E9FF5DA3"/>
    <w:rsid w:val="ECF9852A"/>
    <w:rsid w:val="EE7F4CF9"/>
    <w:rsid w:val="EF23EB8A"/>
    <w:rsid w:val="F1B6D6D3"/>
    <w:rsid w:val="F3FA3C68"/>
    <w:rsid w:val="F4FB7D61"/>
    <w:rsid w:val="F6FC3B3E"/>
    <w:rsid w:val="F7F71DAF"/>
    <w:rsid w:val="F85703EC"/>
    <w:rsid w:val="F85EC2DF"/>
    <w:rsid w:val="F9BF403A"/>
    <w:rsid w:val="FB5FB9DF"/>
    <w:rsid w:val="FBDE8C15"/>
    <w:rsid w:val="FBFFBE70"/>
    <w:rsid w:val="FCF22711"/>
    <w:rsid w:val="FE2C0BCD"/>
    <w:rsid w:val="FE3A038B"/>
    <w:rsid w:val="FECF6985"/>
    <w:rsid w:val="FEDEFDF9"/>
    <w:rsid w:val="FEEE6428"/>
    <w:rsid w:val="FF6F66F5"/>
    <w:rsid w:val="FF744219"/>
    <w:rsid w:val="FFBFF55D"/>
    <w:rsid w:val="FFD74907"/>
    <w:rsid w:val="FFEF729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480" w:lineRule="auto"/>
      <w:outlineLvl w:val="0"/>
    </w:pPr>
    <w:rPr>
      <w:rFonts w:eastAsia="仿宋" w:asciiTheme="minorAscii" w:hAnsiTheme="minorAscii"/>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outlineLvl w:val="2"/>
    </w:pPr>
    <w:rPr>
      <w:rFonts w:ascii="Times New Roman" w:hAnsi="Times New Roman" w:eastAsia="仿宋"/>
      <w:b/>
      <w:sz w:val="28"/>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toa heading"/>
    <w:basedOn w:val="1"/>
    <w:next w:val="1"/>
    <w:unhideWhenUsed/>
    <w:qFormat/>
    <w:uiPriority w:val="99"/>
    <w:pPr>
      <w:spacing w:before="120"/>
    </w:pPr>
    <w:rPr>
      <w:rFonts w:ascii="Arial" w:hAnsi="Arial" w:cs="Arial"/>
      <w:sz w:val="24"/>
    </w:rPr>
  </w:style>
  <w:style w:type="paragraph" w:styleId="6">
    <w:name w:val="annotation text"/>
    <w:basedOn w:val="1"/>
    <w:qFormat/>
    <w:uiPriority w:val="0"/>
    <w:pPr>
      <w:jc w:val="left"/>
    </w:pPr>
  </w:style>
  <w:style w:type="paragraph" w:styleId="7">
    <w:name w:val="Body Text"/>
    <w:basedOn w:val="1"/>
    <w:next w:val="8"/>
    <w:qFormat/>
    <w:uiPriority w:val="0"/>
    <w:pPr>
      <w:spacing w:after="120"/>
    </w:pPr>
    <w:rPr>
      <w:rFonts w:ascii="宋体" w:hAnsi="宋体"/>
      <w:sz w:val="28"/>
    </w:rPr>
  </w:style>
  <w:style w:type="paragraph" w:styleId="8">
    <w:name w:val="Body Text First Indent"/>
    <w:basedOn w:val="7"/>
    <w:next w:val="1"/>
    <w:qFormat/>
    <w:uiPriority w:val="0"/>
    <w:pPr>
      <w:ind w:firstLine="420" w:firstLineChars="100"/>
    </w:pPr>
    <w:rPr>
      <w:rFonts w:ascii="Times New Roman" w:hAnsi="Times New Roman" w:eastAsia="宋体" w:cs="Times New Roman"/>
    </w:rPr>
  </w:style>
  <w:style w:type="paragraph" w:styleId="9">
    <w:name w:val="Body Text Indent"/>
    <w:basedOn w:val="1"/>
    <w:next w:val="10"/>
    <w:unhideWhenUsed/>
    <w:qFormat/>
    <w:uiPriority w:val="0"/>
    <w:pPr>
      <w:spacing w:beforeLines="0" w:after="120" w:afterLines="0"/>
      <w:ind w:left="420" w:leftChars="200"/>
    </w:pPr>
    <w:rPr>
      <w:rFonts w:hint="default"/>
      <w:sz w:val="21"/>
      <w:szCs w:val="24"/>
    </w:rPr>
  </w:style>
  <w:style w:type="paragraph" w:styleId="10">
    <w:name w:val="envelope return"/>
    <w:basedOn w:val="1"/>
    <w:unhideWhenUsed/>
    <w:qFormat/>
    <w:uiPriority w:val="0"/>
    <w:pPr>
      <w:widowControl/>
      <w:adjustRightInd w:val="0"/>
      <w:snapToGrid w:val="0"/>
      <w:spacing w:beforeLines="0" w:after="200" w:afterLines="0"/>
      <w:jc w:val="left"/>
    </w:pPr>
    <w:rPr>
      <w:rFonts w:hint="default" w:ascii="Arial" w:hAnsi="Arial" w:eastAsia="微软雅黑"/>
      <w:kern w:val="0"/>
      <w:sz w:val="22"/>
      <w:szCs w:val="22"/>
    </w:rPr>
  </w:style>
  <w:style w:type="paragraph" w:styleId="11">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楷体_GB2312" w:cs="Times New Roman"/>
      <w:color w:val="000000"/>
      <w:kern w:val="0"/>
      <w:sz w:val="32"/>
      <w:szCs w:val="32"/>
      <w:lang w:val="en-US" w:eastAsia="zh-CN" w:bidi="ar"/>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rPr>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qFormat/>
    <w:uiPriority w:val="0"/>
    <w:rPr>
      <w:color w:val="800080"/>
      <w:u w:val="single"/>
    </w:rPr>
  </w:style>
  <w:style w:type="character" w:styleId="19">
    <w:name w:val="Hyperlink"/>
    <w:unhideWhenUsed/>
    <w:qFormat/>
    <w:uiPriority w:val="99"/>
    <w:rPr>
      <w:color w:val="0563C1"/>
      <w:u w:val="single"/>
    </w:rPr>
  </w:style>
  <w:style w:type="paragraph" w:customStyle="1" w:styleId="20">
    <w:name w:val="wy一级标题"/>
    <w:basedOn w:val="1"/>
    <w:next w:val="1"/>
    <w:qFormat/>
    <w:uiPriority w:val="0"/>
    <w:pPr>
      <w:jc w:val="center"/>
    </w:pPr>
    <w:rPr>
      <w:rFonts w:hint="eastAsia" w:ascii="Times New Roman" w:hAnsi="Times New Roman" w:eastAsia="宋体" w:cs="Times New Roman"/>
      <w:b/>
      <w:sz w:val="36"/>
    </w:rPr>
  </w:style>
  <w:style w:type="paragraph" w:customStyle="1" w:styleId="21">
    <w:name w:val="wy二级标题"/>
    <w:basedOn w:val="1"/>
    <w:next w:val="1"/>
    <w:qFormat/>
    <w:uiPriority w:val="0"/>
    <w:pPr>
      <w:keepNext/>
      <w:keepLines/>
      <w:spacing w:line="360" w:lineRule="auto"/>
      <w:jc w:val="left"/>
      <w:outlineLvl w:val="1"/>
    </w:pPr>
    <w:rPr>
      <w:rFonts w:hint="eastAsia" w:ascii="Times New Roman" w:hAnsi="Times New Roman" w:eastAsia="宋体"/>
      <w:b/>
      <w:sz w:val="28"/>
    </w:rPr>
  </w:style>
  <w:style w:type="paragraph" w:customStyle="1" w:styleId="22">
    <w:name w:val="wy三级标题"/>
    <w:basedOn w:val="1"/>
    <w:qFormat/>
    <w:uiPriority w:val="0"/>
    <w:pPr>
      <w:spacing w:line="360" w:lineRule="auto"/>
      <w:ind w:firstLine="1044" w:firstLineChars="200"/>
    </w:pPr>
    <w:rPr>
      <w:rFonts w:hint="eastAsia" w:ascii="Times New Roman" w:hAnsi="Times New Roman" w:eastAsia="宋体" w:cs="Times New Roman"/>
      <w:sz w:val="24"/>
    </w:rPr>
  </w:style>
  <w:style w:type="paragraph" w:styleId="23">
    <w:name w:val="List Paragraph"/>
    <w:basedOn w:val="1"/>
    <w:qFormat/>
    <w:uiPriority w:val="34"/>
    <w:pPr>
      <w:ind w:firstLine="420" w:firstLineChars="200"/>
    </w:p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15"/>
    <w:basedOn w:val="17"/>
    <w:qFormat/>
    <w:uiPriority w:val="0"/>
    <w:rPr>
      <w:rFonts w:hint="default" w:ascii="Times New Roman" w:hAnsi="Times New Roman" w:cs="Times New Roman"/>
      <w:b/>
    </w:rPr>
  </w:style>
  <w:style w:type="character" w:customStyle="1" w:styleId="26">
    <w:name w:val="10"/>
    <w:basedOn w:val="1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54</Pages>
  <Words>14794</Words>
  <Characters>15861</Characters>
  <Lines>1</Lines>
  <Paragraphs>1</Paragraphs>
  <TotalTime>12</TotalTime>
  <ScaleCrop>false</ScaleCrop>
  <LinksUpToDate>false</LinksUpToDate>
  <CharactersWithSpaces>16233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2025-10-16T16:56:00Z</dcterms:created>
  <dc:creator>wwwyyy0001</dc:creator>
  <cp:lastModifiedBy>wwwyyy0001</cp:lastModifiedBy>
  <cp:lastPrinted>2026-07-20T09:41:00Z</cp:lastPrinted>
  <dcterms:modified xsi:type="dcterms:W3CDTF">2026-07-22T08:45:15Z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D0A0FBAF88E247F68058F196DE5A5145_11</vt:lpwstr>
  </property>
  <property fmtid="{D5CDD505-2E9C-101B-9397-08002B2CF9AE}" pid="4" name="KSOTemplateDocerSaveRecord">
    <vt:lpwstr>eyJoZGlkIjoiOWUyZDNlYzgyNDJhOGZlYWE3Yzc3MGU3OWQ5ZDc5ZTciLCJ1c2VySWQiOiIzMDUxNzc2OTEifQ==</vt:lpwstr>
  </property>
</Properties>
</file>