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17DD49">
      <w:pPr>
        <w:tabs>
          <w:tab w:val="left" w:pos="1285"/>
          <w:tab w:val="center" w:pos="4652"/>
        </w:tabs>
        <w:spacing w:line="360" w:lineRule="auto"/>
        <w:jc w:val="center"/>
        <w:rPr>
          <w:rFonts w:ascii="宋体" w:hAnsi="宋体" w:eastAsia="宋体" w:cs="宋体"/>
          <w:b/>
          <w:bCs/>
          <w:sz w:val="52"/>
          <w:szCs w:val="52"/>
          <w:highlight w:val="none"/>
        </w:rPr>
      </w:pPr>
      <w:bookmarkStart w:id="2" w:name="_GoBack"/>
      <w:bookmarkEnd w:id="2"/>
      <w:r>
        <w:rPr>
          <w:rFonts w:hint="eastAsia" w:ascii="宋体" w:hAnsi="宋体" w:eastAsia="宋体" w:cs="宋体"/>
          <w:b/>
          <w:bCs/>
          <w:sz w:val="52"/>
          <w:szCs w:val="52"/>
          <w:highlight w:val="none"/>
        </w:rPr>
        <w:t>湖州学院经济管理学院（绿色金融学院）一体机、电脑、椅子模块采购项目</w:t>
      </w:r>
    </w:p>
    <w:p w14:paraId="4F90EA86">
      <w:pPr>
        <w:tabs>
          <w:tab w:val="left" w:pos="1285"/>
          <w:tab w:val="center" w:pos="4652"/>
        </w:tabs>
        <w:spacing w:line="360" w:lineRule="auto"/>
        <w:jc w:val="center"/>
        <w:rPr>
          <w:rFonts w:ascii="宋体" w:hAnsi="宋体" w:eastAsia="宋体" w:cs="宋体"/>
          <w:b/>
          <w:bCs/>
          <w:sz w:val="52"/>
          <w:szCs w:val="52"/>
          <w:highlight w:val="none"/>
        </w:rPr>
      </w:pPr>
    </w:p>
    <w:p w14:paraId="0581E895">
      <w:pPr>
        <w:tabs>
          <w:tab w:val="left" w:pos="1285"/>
          <w:tab w:val="center" w:pos="4652"/>
        </w:tabs>
        <w:spacing w:line="360" w:lineRule="auto"/>
        <w:jc w:val="center"/>
        <w:rPr>
          <w:rFonts w:ascii="宋体" w:hAnsi="宋体" w:eastAsia="宋体" w:cs="宋体"/>
          <w:b/>
          <w:bCs/>
          <w:sz w:val="52"/>
          <w:szCs w:val="52"/>
          <w:highlight w:val="none"/>
        </w:rPr>
      </w:pPr>
    </w:p>
    <w:p w14:paraId="63C43DB2">
      <w:pPr>
        <w:pStyle w:val="6"/>
        <w:ind w:firstLine="0" w:firstLineChars="0"/>
        <w:jc w:val="center"/>
        <w:rPr>
          <w:highlight w:val="none"/>
        </w:rPr>
      </w:pPr>
    </w:p>
    <w:p w14:paraId="7A7FBDE3">
      <w:pPr>
        <w:tabs>
          <w:tab w:val="left" w:pos="1285"/>
          <w:tab w:val="center" w:pos="4652"/>
        </w:tabs>
        <w:spacing w:line="360" w:lineRule="auto"/>
        <w:jc w:val="center"/>
        <w:rPr>
          <w:rFonts w:ascii="宋体" w:hAnsi="宋体" w:eastAsia="宋体" w:cs="宋体"/>
          <w:b/>
          <w:bCs/>
          <w:sz w:val="52"/>
          <w:szCs w:val="52"/>
          <w:highlight w:val="none"/>
        </w:rPr>
      </w:pPr>
      <w:r>
        <w:rPr>
          <w:rFonts w:hint="eastAsia" w:ascii="宋体" w:hAnsi="宋体" w:eastAsia="宋体" w:cs="宋体"/>
          <w:b/>
          <w:bCs/>
          <w:sz w:val="52"/>
          <w:szCs w:val="52"/>
          <w:highlight w:val="none"/>
        </w:rPr>
        <w:t>招标文件</w:t>
      </w:r>
    </w:p>
    <w:p w14:paraId="11A4A0B5">
      <w:pPr>
        <w:pStyle w:val="6"/>
        <w:ind w:firstLine="0" w:firstLineChars="0"/>
        <w:jc w:val="center"/>
        <w:rPr>
          <w:highlight w:val="none"/>
        </w:rPr>
      </w:pPr>
    </w:p>
    <w:p w14:paraId="73B60150">
      <w:pPr>
        <w:spacing w:line="480" w:lineRule="auto"/>
        <w:jc w:val="center"/>
        <w:rPr>
          <w:rFonts w:ascii="宋体" w:hAnsi="宋体" w:eastAsia="宋体" w:cs="宋体"/>
          <w:b/>
          <w:bCs/>
          <w:sz w:val="32"/>
          <w:szCs w:val="32"/>
          <w:highlight w:val="none"/>
        </w:rPr>
      </w:pPr>
    </w:p>
    <w:p w14:paraId="285D57CB">
      <w:pPr>
        <w:pStyle w:val="6"/>
        <w:ind w:firstLine="0" w:firstLineChars="0"/>
        <w:jc w:val="center"/>
        <w:rPr>
          <w:rFonts w:ascii="宋体" w:hAnsi="宋体" w:cs="宋体"/>
          <w:b/>
          <w:bCs/>
          <w:sz w:val="32"/>
          <w:szCs w:val="32"/>
          <w:highlight w:val="none"/>
        </w:rPr>
      </w:pPr>
    </w:p>
    <w:p w14:paraId="1FFDD8CB">
      <w:pPr>
        <w:jc w:val="center"/>
        <w:rPr>
          <w:highlight w:val="none"/>
        </w:rPr>
      </w:pPr>
    </w:p>
    <w:p w14:paraId="6872B99D">
      <w:pPr>
        <w:jc w:val="center"/>
        <w:rPr>
          <w:rFonts w:ascii="宋体" w:hAnsi="宋体" w:eastAsia="宋体" w:cs="宋体"/>
          <w:b/>
          <w:bCs/>
          <w:sz w:val="32"/>
          <w:szCs w:val="32"/>
          <w:highlight w:val="none"/>
        </w:rPr>
      </w:pPr>
    </w:p>
    <w:p w14:paraId="14479C05">
      <w:pPr>
        <w:pStyle w:val="6"/>
        <w:ind w:firstLine="0" w:firstLineChars="0"/>
        <w:jc w:val="center"/>
        <w:rPr>
          <w:highlight w:val="none"/>
        </w:rPr>
      </w:pPr>
    </w:p>
    <w:p w14:paraId="1A393972">
      <w:pPr>
        <w:spacing w:line="480" w:lineRule="auto"/>
        <w:ind w:left="210" w:leftChars="100" w:firstLine="2570" w:firstLineChars="800"/>
        <w:rPr>
          <w:rFonts w:hint="default" w:ascii="宋体" w:hAnsi="宋体" w:eastAsia="宋体" w:cs="宋体"/>
          <w:b/>
          <w:bCs/>
          <w:sz w:val="32"/>
          <w:szCs w:val="32"/>
          <w:highlight w:val="none"/>
          <w:lang w:val="en-US" w:eastAsia="zh-CN"/>
        </w:rPr>
      </w:pPr>
      <w:r>
        <w:rPr>
          <w:rFonts w:hint="eastAsia" w:ascii="宋体" w:hAnsi="宋体" w:eastAsia="宋体" w:cs="宋体"/>
          <w:b/>
          <w:bCs/>
          <w:sz w:val="32"/>
          <w:szCs w:val="32"/>
          <w:highlight w:val="none"/>
        </w:rPr>
        <w:t>项目编号：</w:t>
      </w:r>
      <w:r>
        <w:rPr>
          <w:rFonts w:hint="eastAsia" w:ascii="宋体" w:hAnsi="宋体" w:eastAsia="宋体" w:cs="宋体"/>
          <w:b/>
          <w:bCs/>
          <w:sz w:val="32"/>
          <w:szCs w:val="32"/>
          <w:highlight w:val="none"/>
          <w:lang w:val="en-US" w:eastAsia="zh-CN"/>
        </w:rPr>
        <w:t>ZX10-XZ-2025063</w:t>
      </w:r>
    </w:p>
    <w:p w14:paraId="205D84C9">
      <w:pPr>
        <w:spacing w:line="480" w:lineRule="auto"/>
        <w:ind w:left="210" w:leftChars="100" w:firstLine="2570" w:firstLineChars="800"/>
        <w:jc w:val="left"/>
        <w:rPr>
          <w:rFonts w:ascii="宋体" w:hAnsi="宋体" w:eastAsia="宋体" w:cs="宋体"/>
          <w:b/>
          <w:bCs/>
          <w:sz w:val="32"/>
          <w:szCs w:val="32"/>
          <w:highlight w:val="none"/>
        </w:rPr>
      </w:pPr>
      <w:r>
        <w:rPr>
          <w:rFonts w:hint="eastAsia" w:ascii="宋体" w:hAnsi="宋体" w:eastAsia="宋体" w:cs="宋体"/>
          <w:b/>
          <w:bCs/>
          <w:sz w:val="32"/>
          <w:szCs w:val="32"/>
          <w:highlight w:val="none"/>
        </w:rPr>
        <w:t>采购人：湖州学院</w:t>
      </w:r>
    </w:p>
    <w:p w14:paraId="3EBBD99A">
      <w:pPr>
        <w:spacing w:line="480" w:lineRule="auto"/>
        <w:ind w:left="210" w:leftChars="100" w:firstLine="2570" w:firstLineChars="800"/>
        <w:jc w:val="left"/>
        <w:rPr>
          <w:rFonts w:ascii="宋体" w:hAnsi="宋体" w:eastAsia="宋体" w:cs="宋体"/>
          <w:b/>
          <w:bCs/>
          <w:sz w:val="32"/>
          <w:szCs w:val="32"/>
          <w:highlight w:val="none"/>
        </w:rPr>
      </w:pPr>
      <w:r>
        <w:rPr>
          <w:rFonts w:hint="eastAsia" w:ascii="宋体" w:hAnsi="宋体" w:eastAsia="宋体" w:cs="宋体"/>
          <w:b/>
          <w:bCs/>
          <w:sz w:val="32"/>
          <w:szCs w:val="32"/>
          <w:highlight w:val="none"/>
        </w:rPr>
        <w:t>采购部门：经济管理学院</w:t>
      </w:r>
    </w:p>
    <w:p w14:paraId="4797C6D5">
      <w:pPr>
        <w:spacing w:line="480" w:lineRule="auto"/>
        <w:ind w:left="210" w:leftChars="100" w:firstLine="2570" w:firstLineChars="800"/>
        <w:jc w:val="left"/>
        <w:rPr>
          <w:rFonts w:ascii="宋体" w:hAnsi="宋体" w:eastAsia="宋体" w:cs="宋体"/>
          <w:b/>
          <w:bCs/>
          <w:sz w:val="32"/>
          <w:szCs w:val="32"/>
          <w:highlight w:val="none"/>
        </w:rPr>
      </w:pPr>
      <w:r>
        <w:rPr>
          <w:rFonts w:hint="eastAsia" w:ascii="宋体" w:hAnsi="宋体" w:eastAsia="宋体" w:cs="宋体"/>
          <w:b/>
          <w:bCs/>
          <w:sz w:val="32"/>
          <w:szCs w:val="32"/>
          <w:highlight w:val="none"/>
        </w:rPr>
        <w:t>日期：2025年6月</w:t>
      </w:r>
    </w:p>
    <w:p w14:paraId="24B3A3B6">
      <w:pPr>
        <w:pStyle w:val="6"/>
        <w:ind w:firstLine="321"/>
        <w:rPr>
          <w:rFonts w:ascii="宋体" w:hAnsi="宋体" w:cs="宋体"/>
          <w:b/>
          <w:bCs/>
          <w:sz w:val="32"/>
          <w:szCs w:val="32"/>
          <w:highlight w:val="none"/>
        </w:rPr>
      </w:pPr>
    </w:p>
    <w:p w14:paraId="1A9C37CA">
      <w:pPr>
        <w:rPr>
          <w:highlight w:val="none"/>
        </w:rPr>
        <w:sectPr>
          <w:headerReference r:id="rId3" w:type="default"/>
          <w:pgSz w:w="11906" w:h="16838"/>
          <w:pgMar w:top="1134" w:right="1531" w:bottom="992" w:left="1531" w:header="851" w:footer="992" w:gutter="0"/>
          <w:cols w:space="0" w:num="1"/>
          <w:titlePg/>
          <w:docGrid w:type="lines" w:linePitch="312" w:charSpace="0"/>
        </w:sectPr>
      </w:pPr>
    </w:p>
    <w:p w14:paraId="7614FC79">
      <w:pPr>
        <w:pStyle w:val="14"/>
        <w:rPr>
          <w:rFonts w:hint="default" w:ascii="仿宋" w:hAnsi="仿宋" w:eastAsia="仿宋" w:cs="仿宋"/>
          <w:szCs w:val="36"/>
          <w:highlight w:val="none"/>
        </w:rPr>
      </w:pPr>
      <w:r>
        <w:rPr>
          <w:rFonts w:hint="eastAsia" w:ascii="仿宋" w:hAnsi="仿宋" w:eastAsia="仿宋" w:cs="仿宋"/>
          <w:highlight w:val="none"/>
          <w:lang w:val="en-US" w:eastAsia="zh-CN"/>
        </w:rPr>
        <w:t>第一章</w:t>
      </w:r>
      <w:r>
        <w:rPr>
          <w:rFonts w:ascii="仿宋" w:hAnsi="仿宋" w:eastAsia="仿宋" w:cs="仿宋"/>
          <w:highlight w:val="none"/>
        </w:rPr>
        <w:t>招标概况</w:t>
      </w:r>
    </w:p>
    <w:p w14:paraId="1E26A1B9">
      <w:pPr>
        <w:pStyle w:val="15"/>
        <w:rPr>
          <w:rFonts w:hint="default" w:ascii="仿宋" w:hAnsi="仿宋" w:eastAsia="仿宋" w:cs="仿宋"/>
          <w:highlight w:val="none"/>
        </w:rPr>
      </w:pPr>
      <w:r>
        <w:rPr>
          <w:rFonts w:ascii="仿宋" w:hAnsi="仿宋" w:eastAsia="仿宋" w:cs="仿宋"/>
          <w:highlight w:val="none"/>
        </w:rPr>
        <w:t>一、项目基本情况</w:t>
      </w:r>
    </w:p>
    <w:p w14:paraId="4B17021C">
      <w:pPr>
        <w:pStyle w:val="16"/>
        <w:numPr>
          <w:ilvl w:val="0"/>
          <w:numId w:val="1"/>
        </w:numPr>
        <w:ind w:firstLineChars="0"/>
        <w:rPr>
          <w:rFonts w:hint="default" w:ascii="仿宋" w:hAnsi="仿宋" w:eastAsia="仿宋" w:cs="仿宋"/>
          <w:highlight w:val="none"/>
        </w:rPr>
      </w:pPr>
      <w:r>
        <w:rPr>
          <w:rFonts w:ascii="仿宋" w:hAnsi="仿宋" w:eastAsia="仿宋" w:cs="仿宋"/>
          <w:highlight w:val="none"/>
        </w:rPr>
        <w:t>项目名称：</w:t>
      </w:r>
      <w:r>
        <w:rPr>
          <w:rFonts w:hint="eastAsia" w:ascii="仿宋" w:hAnsi="仿宋" w:eastAsia="仿宋" w:cs="仿宋"/>
          <w:highlight w:val="none"/>
          <w:lang w:val="en-US" w:eastAsia="zh-CN"/>
        </w:rPr>
        <w:t>湖州学院经济管理学院（绿色金融学院）一体机、电脑、椅子模块采购项目</w:t>
      </w:r>
      <w:r>
        <w:rPr>
          <w:rFonts w:ascii="仿宋" w:hAnsi="仿宋" w:eastAsia="仿宋" w:cs="仿宋"/>
          <w:highlight w:val="none"/>
        </w:rPr>
        <w:t>；</w:t>
      </w:r>
    </w:p>
    <w:p w14:paraId="4CB8C616">
      <w:pPr>
        <w:pStyle w:val="16"/>
        <w:numPr>
          <w:ilvl w:val="0"/>
          <w:numId w:val="1"/>
        </w:numPr>
        <w:ind w:firstLineChars="0"/>
        <w:rPr>
          <w:rFonts w:hint="default" w:ascii="仿宋" w:hAnsi="仿宋" w:eastAsia="仿宋" w:cs="仿宋"/>
          <w:highlight w:val="none"/>
        </w:rPr>
      </w:pPr>
      <w:r>
        <w:rPr>
          <w:rFonts w:ascii="仿宋" w:hAnsi="仿宋" w:eastAsia="仿宋" w:cs="仿宋"/>
          <w:highlight w:val="none"/>
        </w:rPr>
        <w:t>采购编号：</w:t>
      </w:r>
      <w:r>
        <w:rPr>
          <w:rFonts w:hint="eastAsia" w:ascii="仿宋" w:hAnsi="仿宋" w:eastAsia="仿宋" w:cs="仿宋"/>
          <w:highlight w:val="none"/>
        </w:rPr>
        <w:t>ZX10-XZ-2025063</w:t>
      </w:r>
      <w:r>
        <w:rPr>
          <w:rFonts w:ascii="仿宋" w:hAnsi="仿宋" w:eastAsia="仿宋" w:cs="仿宋"/>
          <w:highlight w:val="none"/>
        </w:rPr>
        <w:t>；</w:t>
      </w:r>
    </w:p>
    <w:p w14:paraId="679412A1">
      <w:pPr>
        <w:pStyle w:val="16"/>
        <w:numPr>
          <w:ilvl w:val="0"/>
          <w:numId w:val="1"/>
        </w:numPr>
        <w:ind w:firstLineChars="0"/>
        <w:rPr>
          <w:rFonts w:hint="default" w:ascii="仿宋" w:hAnsi="仿宋" w:eastAsia="仿宋" w:cs="仿宋"/>
          <w:highlight w:val="none"/>
        </w:rPr>
      </w:pPr>
      <w:r>
        <w:rPr>
          <w:rFonts w:ascii="仿宋" w:hAnsi="仿宋" w:eastAsia="仿宋" w:cs="仿宋"/>
          <w:highlight w:val="none"/>
        </w:rPr>
        <w:t>采购方式：校内公开招标；</w:t>
      </w:r>
    </w:p>
    <w:p w14:paraId="369BA61F">
      <w:pPr>
        <w:pStyle w:val="16"/>
        <w:numPr>
          <w:ilvl w:val="0"/>
          <w:numId w:val="1"/>
        </w:numPr>
        <w:ind w:firstLineChars="0"/>
        <w:rPr>
          <w:rFonts w:hint="default" w:ascii="仿宋" w:hAnsi="仿宋" w:eastAsia="仿宋" w:cs="仿宋"/>
          <w:highlight w:val="none"/>
        </w:rPr>
      </w:pPr>
      <w:r>
        <w:rPr>
          <w:rFonts w:ascii="仿宋" w:hAnsi="仿宋" w:eastAsia="仿宋" w:cs="仿宋"/>
          <w:highlight w:val="none"/>
        </w:rPr>
        <w:t>采购预算（最高限价）：31.3万元（￥313000.00）；</w:t>
      </w:r>
    </w:p>
    <w:p w14:paraId="0C40C1DD">
      <w:pPr>
        <w:pStyle w:val="16"/>
        <w:numPr>
          <w:ilvl w:val="0"/>
          <w:numId w:val="1"/>
        </w:numPr>
        <w:ind w:firstLineChars="0"/>
        <w:rPr>
          <w:rFonts w:hint="default" w:ascii="仿宋" w:hAnsi="仿宋" w:eastAsia="仿宋" w:cs="仿宋"/>
          <w:highlight w:val="none"/>
        </w:rPr>
      </w:pPr>
      <w:r>
        <w:rPr>
          <w:rFonts w:ascii="仿宋" w:hAnsi="仿宋" w:eastAsia="仿宋" w:cs="仿宋"/>
          <w:highlight w:val="none"/>
        </w:rPr>
        <w:t>交货期限：合同签订后</w:t>
      </w:r>
      <w:r>
        <w:rPr>
          <w:rFonts w:hint="eastAsia" w:ascii="仿宋" w:hAnsi="仿宋" w:eastAsia="仿宋" w:cs="仿宋"/>
          <w:highlight w:val="none"/>
          <w:lang w:val="en-US" w:eastAsia="zh-CN"/>
        </w:rPr>
        <w:t>1</w:t>
      </w:r>
      <w:r>
        <w:rPr>
          <w:rFonts w:ascii="仿宋" w:hAnsi="仿宋" w:eastAsia="仿宋" w:cs="仿宋"/>
          <w:highlight w:val="none"/>
        </w:rPr>
        <w:t>个月内；</w:t>
      </w:r>
    </w:p>
    <w:p w14:paraId="2B5A0385">
      <w:pPr>
        <w:pStyle w:val="16"/>
        <w:numPr>
          <w:ilvl w:val="0"/>
          <w:numId w:val="1"/>
        </w:numPr>
        <w:ind w:firstLineChars="0"/>
        <w:rPr>
          <w:rFonts w:hint="default" w:ascii="仿宋" w:hAnsi="仿宋" w:eastAsia="仿宋" w:cs="仿宋"/>
          <w:highlight w:val="none"/>
        </w:rPr>
      </w:pPr>
      <w:r>
        <w:rPr>
          <w:rFonts w:ascii="仿宋" w:hAnsi="仿宋" w:eastAsia="仿宋" w:cs="仿宋"/>
          <w:highlight w:val="none"/>
        </w:rPr>
        <w:t>采购需求：详见招标文件采购需求部分。</w:t>
      </w:r>
    </w:p>
    <w:p w14:paraId="3745BCB0">
      <w:pPr>
        <w:pStyle w:val="15"/>
        <w:rPr>
          <w:rFonts w:hint="default" w:ascii="仿宋" w:hAnsi="仿宋" w:eastAsia="仿宋" w:cs="仿宋"/>
          <w:highlight w:val="none"/>
        </w:rPr>
      </w:pPr>
      <w:r>
        <w:rPr>
          <w:rFonts w:ascii="仿宋" w:hAnsi="仿宋" w:eastAsia="仿宋" w:cs="仿宋"/>
          <w:highlight w:val="none"/>
        </w:rPr>
        <w:t>二、投标人资格要求</w:t>
      </w:r>
    </w:p>
    <w:p w14:paraId="09648EB2">
      <w:pPr>
        <w:pStyle w:val="16"/>
        <w:ind w:firstLine="420" w:firstLineChars="0"/>
        <w:rPr>
          <w:rFonts w:hint="default" w:ascii="仿宋" w:hAnsi="仿宋" w:eastAsia="仿宋" w:cs="仿宋"/>
          <w:b/>
          <w:bCs/>
          <w:highlight w:val="none"/>
        </w:rPr>
      </w:pPr>
      <w:r>
        <w:rPr>
          <w:rFonts w:ascii="仿宋" w:hAnsi="仿宋" w:eastAsia="仿宋" w:cs="仿宋"/>
          <w:b/>
          <w:bCs/>
          <w:highlight w:val="none"/>
        </w:rPr>
        <w:t>（一）一般资格要求：</w:t>
      </w:r>
    </w:p>
    <w:p w14:paraId="71C30593">
      <w:pPr>
        <w:pStyle w:val="16"/>
        <w:numPr>
          <w:ilvl w:val="0"/>
          <w:numId w:val="2"/>
        </w:numPr>
        <w:ind w:firstLineChars="0"/>
        <w:rPr>
          <w:rFonts w:hint="default" w:ascii="仿宋" w:hAnsi="仿宋" w:eastAsia="仿宋" w:cs="仿宋"/>
          <w:highlight w:val="none"/>
        </w:rPr>
      </w:pPr>
      <w:r>
        <w:rPr>
          <w:rFonts w:ascii="仿宋" w:hAnsi="仿宋" w:eastAsia="仿宋" w:cs="仿宋"/>
          <w:highlight w:val="none"/>
        </w:rPr>
        <w:t>具有独立承担民事责任的能力；</w:t>
      </w:r>
    </w:p>
    <w:p w14:paraId="61B9BA1B">
      <w:pPr>
        <w:pStyle w:val="16"/>
        <w:numPr>
          <w:ilvl w:val="0"/>
          <w:numId w:val="2"/>
        </w:numPr>
        <w:ind w:firstLineChars="0"/>
        <w:rPr>
          <w:rFonts w:hint="default" w:ascii="仿宋" w:hAnsi="仿宋" w:eastAsia="仿宋" w:cs="仿宋"/>
          <w:highlight w:val="none"/>
        </w:rPr>
      </w:pPr>
      <w:r>
        <w:rPr>
          <w:rFonts w:ascii="仿宋" w:hAnsi="仿宋" w:eastAsia="仿宋" w:cs="仿宋"/>
          <w:highlight w:val="none"/>
        </w:rPr>
        <w:t>具有良好的商业信誉和健全的财务会计制度；</w:t>
      </w:r>
    </w:p>
    <w:p w14:paraId="2D25989E">
      <w:pPr>
        <w:pStyle w:val="16"/>
        <w:numPr>
          <w:ilvl w:val="0"/>
          <w:numId w:val="2"/>
        </w:numPr>
        <w:ind w:firstLineChars="0"/>
        <w:rPr>
          <w:rFonts w:hint="default" w:ascii="仿宋" w:hAnsi="仿宋" w:eastAsia="仿宋" w:cs="仿宋"/>
          <w:highlight w:val="none"/>
        </w:rPr>
      </w:pPr>
      <w:r>
        <w:rPr>
          <w:rFonts w:ascii="仿宋" w:hAnsi="仿宋" w:eastAsia="仿宋" w:cs="仿宋"/>
          <w:highlight w:val="none"/>
        </w:rPr>
        <w:t>具有履行合同所必需的设备和专业技术能力；</w:t>
      </w:r>
    </w:p>
    <w:p w14:paraId="165CB413">
      <w:pPr>
        <w:pStyle w:val="16"/>
        <w:numPr>
          <w:ilvl w:val="0"/>
          <w:numId w:val="2"/>
        </w:numPr>
        <w:ind w:firstLineChars="0"/>
        <w:rPr>
          <w:rFonts w:hint="default" w:ascii="仿宋" w:hAnsi="仿宋" w:eastAsia="仿宋" w:cs="仿宋"/>
          <w:highlight w:val="none"/>
        </w:rPr>
      </w:pPr>
      <w:r>
        <w:rPr>
          <w:rFonts w:ascii="仿宋" w:hAnsi="仿宋" w:eastAsia="仿宋" w:cs="仿宋"/>
          <w:highlight w:val="none"/>
        </w:rPr>
        <w:t>有依法缴纳税收和社会保障资金的良好记录；</w:t>
      </w:r>
    </w:p>
    <w:p w14:paraId="7D750C19">
      <w:pPr>
        <w:pStyle w:val="16"/>
        <w:numPr>
          <w:ilvl w:val="0"/>
          <w:numId w:val="2"/>
        </w:numPr>
        <w:ind w:firstLineChars="0"/>
        <w:rPr>
          <w:rFonts w:hint="default" w:ascii="仿宋" w:hAnsi="仿宋" w:eastAsia="仿宋" w:cs="仿宋"/>
          <w:highlight w:val="none"/>
        </w:rPr>
      </w:pPr>
      <w:r>
        <w:rPr>
          <w:rFonts w:ascii="仿宋" w:hAnsi="仿宋" w:eastAsia="仿宋" w:cs="仿宋"/>
          <w:highlight w:val="none"/>
        </w:rPr>
        <w:t>参加投标活动前三年内，在经营活动中没有重大违法记录。</w:t>
      </w:r>
    </w:p>
    <w:p w14:paraId="0E5E1B10">
      <w:pPr>
        <w:pStyle w:val="16"/>
        <w:ind w:firstLine="420" w:firstLineChars="0"/>
        <w:rPr>
          <w:rFonts w:hint="default" w:ascii="仿宋" w:hAnsi="仿宋" w:eastAsia="仿宋" w:cs="仿宋"/>
          <w:b/>
          <w:bCs/>
          <w:highlight w:val="none"/>
        </w:rPr>
      </w:pPr>
      <w:r>
        <w:rPr>
          <w:rFonts w:ascii="仿宋" w:hAnsi="仿宋" w:eastAsia="仿宋" w:cs="仿宋"/>
          <w:b/>
          <w:bCs/>
          <w:highlight w:val="none"/>
        </w:rPr>
        <w:t>（二）特定资格要求：</w:t>
      </w:r>
    </w:p>
    <w:p w14:paraId="4B40F194">
      <w:pPr>
        <w:pStyle w:val="16"/>
        <w:ind w:firstLine="420" w:firstLineChars="0"/>
        <w:rPr>
          <w:rFonts w:hint="default" w:ascii="仿宋" w:hAnsi="仿宋" w:eastAsia="仿宋" w:cs="仿宋"/>
          <w:b/>
          <w:bCs/>
          <w:highlight w:val="none"/>
        </w:rPr>
      </w:pPr>
      <w:r>
        <w:rPr>
          <w:rFonts w:ascii="仿宋" w:hAnsi="仿宋" w:eastAsia="仿宋" w:cs="仿宋"/>
          <w:b/>
          <w:bCs/>
          <w:highlight w:val="none"/>
        </w:rPr>
        <w:t>政采云注册供应商（本项目中标后，采购事务中心于政采云平台与中标供应商下单）。</w:t>
      </w:r>
    </w:p>
    <w:p w14:paraId="1580A085">
      <w:pPr>
        <w:pStyle w:val="16"/>
        <w:ind w:firstLine="420" w:firstLineChars="0"/>
        <w:rPr>
          <w:rFonts w:hint="default" w:ascii="仿宋" w:hAnsi="仿宋" w:eastAsia="仿宋" w:cs="仿宋"/>
          <w:b/>
          <w:bCs/>
          <w:highlight w:val="none"/>
        </w:rPr>
      </w:pPr>
      <w:r>
        <w:rPr>
          <w:rFonts w:ascii="仿宋" w:hAnsi="仿宋" w:eastAsia="仿宋" w:cs="仿宋"/>
          <w:b/>
          <w:bCs/>
          <w:highlight w:val="none"/>
        </w:rPr>
        <w:t>（三）其他说明：</w:t>
      </w:r>
    </w:p>
    <w:p w14:paraId="029ADB6C">
      <w:pPr>
        <w:pStyle w:val="16"/>
        <w:numPr>
          <w:ilvl w:val="0"/>
          <w:numId w:val="3"/>
        </w:numPr>
        <w:ind w:firstLineChars="0"/>
        <w:rPr>
          <w:rFonts w:hint="default" w:ascii="仿宋" w:hAnsi="仿宋" w:eastAsia="仿宋" w:cs="仿宋"/>
          <w:highlight w:val="none"/>
        </w:rPr>
      </w:pPr>
      <w:r>
        <w:rPr>
          <w:rFonts w:ascii="仿宋" w:hAnsi="仿宋" w:eastAsia="仿宋" w:cs="仿宋"/>
          <w:highlight w:val="none"/>
        </w:rPr>
        <w:t>单位负责人为同一人或者存在直接控股、管理关系的不同供应商，不得参加同一合同项目下的政府采购活动；</w:t>
      </w:r>
    </w:p>
    <w:p w14:paraId="09E06E31">
      <w:pPr>
        <w:pStyle w:val="16"/>
        <w:numPr>
          <w:ilvl w:val="0"/>
          <w:numId w:val="3"/>
        </w:numPr>
        <w:ind w:firstLineChars="0"/>
        <w:rPr>
          <w:rFonts w:hint="default" w:ascii="仿宋" w:hAnsi="仿宋" w:eastAsia="仿宋" w:cs="仿宋"/>
          <w:highlight w:val="none"/>
        </w:rPr>
      </w:pPr>
      <w:r>
        <w:rPr>
          <w:rFonts w:ascii="仿宋" w:hAnsi="仿宋" w:eastAsia="仿宋" w:cs="仿宋"/>
          <w:highlight w:val="none"/>
        </w:rPr>
        <w:t>供应商书面承诺符合参与采购活动资格条件的，不需要再提供财务状况报告、依法缴纳税收和社会保障资金记录、无重大违法记录等证明材料；</w:t>
      </w:r>
    </w:p>
    <w:p w14:paraId="01F00AE0">
      <w:pPr>
        <w:pStyle w:val="16"/>
        <w:numPr>
          <w:ilvl w:val="0"/>
          <w:numId w:val="3"/>
        </w:numPr>
        <w:ind w:firstLineChars="0"/>
        <w:rPr>
          <w:rFonts w:hint="default" w:ascii="仿宋" w:hAnsi="仿宋" w:eastAsia="仿宋" w:cs="仿宋"/>
          <w:b/>
          <w:bCs/>
          <w:highlight w:val="none"/>
        </w:rPr>
      </w:pPr>
      <w:r>
        <w:rPr>
          <w:rFonts w:ascii="仿宋" w:hAnsi="仿宋" w:eastAsia="仿宋" w:cs="仿宋"/>
          <w:b/>
          <w:bCs/>
          <w:highlight w:val="none"/>
        </w:rPr>
        <w:t>本次招标不支持联合体投标，不接受分包及备选方案。否则视为无效投标。</w:t>
      </w:r>
    </w:p>
    <w:p w14:paraId="70DDD8E7">
      <w:pPr>
        <w:pStyle w:val="15"/>
        <w:rPr>
          <w:rFonts w:hint="default" w:ascii="仿宋" w:hAnsi="仿宋" w:eastAsia="仿宋" w:cs="仿宋"/>
          <w:highlight w:val="none"/>
        </w:rPr>
      </w:pPr>
      <w:r>
        <w:rPr>
          <w:rFonts w:ascii="仿宋" w:hAnsi="仿宋" w:eastAsia="仿宋" w:cs="仿宋"/>
          <w:highlight w:val="none"/>
        </w:rPr>
        <w:t>三、投标文件要求</w:t>
      </w:r>
    </w:p>
    <w:p w14:paraId="09D706F2">
      <w:pPr>
        <w:pStyle w:val="16"/>
        <w:ind w:firstLine="420" w:firstLineChars="0"/>
        <w:rPr>
          <w:rFonts w:hint="default" w:ascii="仿宋" w:hAnsi="仿宋" w:eastAsia="仿宋" w:cs="仿宋"/>
          <w:b/>
          <w:bCs/>
          <w:highlight w:val="none"/>
        </w:rPr>
      </w:pPr>
      <w:r>
        <w:rPr>
          <w:rFonts w:ascii="仿宋" w:hAnsi="仿宋" w:eastAsia="仿宋" w:cs="仿宋"/>
          <w:b/>
          <w:bCs/>
          <w:highlight w:val="none"/>
        </w:rPr>
        <w:t>（一）投标文件要求：</w:t>
      </w:r>
    </w:p>
    <w:p w14:paraId="19321A27">
      <w:pPr>
        <w:pStyle w:val="16"/>
        <w:ind w:firstLine="420" w:firstLineChars="0"/>
        <w:rPr>
          <w:rFonts w:hint="default" w:ascii="仿宋" w:hAnsi="仿宋" w:eastAsia="仿宋" w:cs="仿宋"/>
          <w:highlight w:val="none"/>
        </w:rPr>
      </w:pPr>
      <w:r>
        <w:rPr>
          <w:rFonts w:ascii="仿宋" w:hAnsi="仿宋" w:eastAsia="仿宋" w:cs="仿宋"/>
          <w:b/>
          <w:bCs/>
          <w:highlight w:val="none"/>
        </w:rPr>
        <w:t>投标文件由《资格文件》《技术商务文件》和《报价文件》三部分组成，投标人应按《资格文件》《技术商务文件》和《报价文件》正本各1份、副本各1份编制，三部分文件需分别胶装成册，《报价文件》需单独密封，三部分文件封面及每一页均需加盖供应商公章。所有证件均须真实、有效，原件、复印件均须加盖公章，缺少以上任意一部分文件即作无效标处理。</w:t>
      </w:r>
    </w:p>
    <w:p w14:paraId="32221266">
      <w:pPr>
        <w:pStyle w:val="16"/>
        <w:ind w:firstLine="420" w:firstLineChars="0"/>
        <w:rPr>
          <w:rFonts w:hint="default" w:ascii="仿宋" w:hAnsi="仿宋" w:eastAsia="仿宋" w:cs="仿宋"/>
          <w:b/>
          <w:bCs/>
          <w:highlight w:val="none"/>
        </w:rPr>
      </w:pPr>
      <w:r>
        <w:rPr>
          <w:rFonts w:ascii="仿宋" w:hAnsi="仿宋" w:eastAsia="仿宋" w:cs="仿宋"/>
          <w:b/>
          <w:bCs/>
          <w:highlight w:val="none"/>
        </w:rPr>
        <w:t>（二）资格文件：</w:t>
      </w:r>
    </w:p>
    <w:p w14:paraId="6028B0CA">
      <w:pPr>
        <w:pStyle w:val="16"/>
        <w:numPr>
          <w:ilvl w:val="0"/>
          <w:numId w:val="4"/>
        </w:numPr>
        <w:ind w:firstLineChars="0"/>
        <w:rPr>
          <w:rFonts w:hint="default" w:ascii="仿宋" w:hAnsi="仿宋" w:eastAsia="仿宋" w:cs="仿宋"/>
          <w:highlight w:val="none"/>
        </w:rPr>
      </w:pPr>
      <w:r>
        <w:rPr>
          <w:rFonts w:ascii="仿宋" w:hAnsi="仿宋" w:eastAsia="仿宋" w:cs="仿宋"/>
          <w:highlight w:val="none"/>
        </w:rPr>
        <w:t>有效的营业执照复印件，非法人企业需提供其他证明材料；</w:t>
      </w:r>
    </w:p>
    <w:p w14:paraId="14131824">
      <w:pPr>
        <w:pStyle w:val="16"/>
        <w:numPr>
          <w:ilvl w:val="0"/>
          <w:numId w:val="4"/>
        </w:numPr>
        <w:ind w:firstLineChars="0"/>
        <w:rPr>
          <w:rFonts w:hint="default" w:ascii="仿宋" w:hAnsi="仿宋" w:eastAsia="仿宋" w:cs="仿宋"/>
          <w:highlight w:val="none"/>
        </w:rPr>
      </w:pPr>
      <w:r>
        <w:rPr>
          <w:rFonts w:ascii="仿宋" w:hAnsi="仿宋" w:eastAsia="仿宋" w:cs="仿宋"/>
          <w:highlight w:val="none"/>
        </w:rPr>
        <w:t>政采云入驻证明材料；</w:t>
      </w:r>
    </w:p>
    <w:p w14:paraId="3B91DFFD">
      <w:pPr>
        <w:pStyle w:val="16"/>
        <w:numPr>
          <w:ilvl w:val="0"/>
          <w:numId w:val="4"/>
        </w:numPr>
        <w:ind w:firstLineChars="0"/>
        <w:rPr>
          <w:rFonts w:hint="default" w:ascii="仿宋" w:hAnsi="仿宋" w:eastAsia="仿宋" w:cs="仿宋"/>
          <w:highlight w:val="none"/>
        </w:rPr>
      </w:pPr>
      <w:r>
        <w:rPr>
          <w:rFonts w:ascii="仿宋" w:hAnsi="仿宋" w:eastAsia="仿宋" w:cs="仿宋"/>
          <w:highlight w:val="none"/>
        </w:rPr>
        <w:t>提供自采购公告发布之日起至开标截止时间止的“信用中国”网站（www.creditchina.gov.cn）、中国政府采购网（www.ccgp.gov.cn）投标人信用查询网页截图；</w:t>
      </w:r>
    </w:p>
    <w:p w14:paraId="664ACE9D">
      <w:pPr>
        <w:pStyle w:val="16"/>
        <w:numPr>
          <w:ilvl w:val="0"/>
          <w:numId w:val="4"/>
        </w:numPr>
        <w:ind w:firstLineChars="0"/>
        <w:rPr>
          <w:rFonts w:hint="default" w:ascii="仿宋" w:hAnsi="仿宋" w:eastAsia="仿宋" w:cs="仿宋"/>
          <w:highlight w:val="none"/>
        </w:rPr>
      </w:pPr>
      <w:r>
        <w:rPr>
          <w:rFonts w:ascii="仿宋" w:hAnsi="仿宋" w:eastAsia="仿宋" w:cs="仿宋"/>
          <w:highlight w:val="none"/>
        </w:rPr>
        <w:t>法定代表人身份证复印件；如非法定代表人参与开标，需额外提供法定代表人授权委托书原件、授权委托人身份证复印件；</w:t>
      </w:r>
    </w:p>
    <w:p w14:paraId="5EE557D7">
      <w:pPr>
        <w:pStyle w:val="16"/>
        <w:numPr>
          <w:ilvl w:val="0"/>
          <w:numId w:val="4"/>
        </w:numPr>
        <w:ind w:firstLineChars="0"/>
        <w:rPr>
          <w:rFonts w:hint="default" w:ascii="仿宋" w:hAnsi="仿宋" w:eastAsia="仿宋" w:cs="仿宋"/>
          <w:highlight w:val="none"/>
        </w:rPr>
      </w:pPr>
      <w:r>
        <w:rPr>
          <w:rFonts w:ascii="仿宋" w:hAnsi="仿宋" w:eastAsia="仿宋" w:cs="仿宋"/>
          <w:highlight w:val="none"/>
        </w:rPr>
        <w:t>最近三个月内任意一个月的依法缴纳</w:t>
      </w:r>
      <w:r>
        <w:rPr>
          <w:rFonts w:ascii="仿宋" w:hAnsi="仿宋" w:eastAsia="仿宋" w:cs="仿宋"/>
          <w:b/>
          <w:bCs/>
          <w:highlight w:val="none"/>
        </w:rPr>
        <w:t>税收</w:t>
      </w:r>
      <w:r>
        <w:rPr>
          <w:rFonts w:ascii="仿宋" w:hAnsi="仿宋" w:eastAsia="仿宋" w:cs="仿宋"/>
          <w:highlight w:val="none"/>
        </w:rPr>
        <w:t>和</w:t>
      </w:r>
      <w:r>
        <w:rPr>
          <w:rFonts w:ascii="仿宋" w:hAnsi="仿宋" w:eastAsia="仿宋" w:cs="仿宋"/>
          <w:b/>
          <w:bCs/>
          <w:highlight w:val="none"/>
        </w:rPr>
        <w:t>社保证明</w:t>
      </w:r>
      <w:r>
        <w:rPr>
          <w:rFonts w:ascii="仿宋" w:hAnsi="仿宋" w:eastAsia="仿宋" w:cs="仿宋"/>
          <w:highlight w:val="none"/>
        </w:rPr>
        <w:t>（税费凭证复印件，或者依法缴纳税费或依法免缴税费的证明）；</w:t>
      </w:r>
    </w:p>
    <w:p w14:paraId="1F67C825">
      <w:pPr>
        <w:pStyle w:val="16"/>
        <w:numPr>
          <w:ilvl w:val="0"/>
          <w:numId w:val="4"/>
        </w:numPr>
        <w:ind w:firstLineChars="0"/>
        <w:rPr>
          <w:rFonts w:hint="default" w:ascii="仿宋" w:hAnsi="仿宋" w:eastAsia="仿宋" w:cs="仿宋"/>
          <w:highlight w:val="none"/>
        </w:rPr>
      </w:pPr>
      <w:r>
        <w:rPr>
          <w:rFonts w:ascii="仿宋" w:hAnsi="仿宋" w:eastAsia="仿宋" w:cs="仿宋"/>
          <w:highlight w:val="none"/>
        </w:rPr>
        <w:t>投标声明书；</w:t>
      </w:r>
    </w:p>
    <w:p w14:paraId="6B7602A3">
      <w:pPr>
        <w:pStyle w:val="16"/>
        <w:ind w:firstLine="420" w:firstLineChars="0"/>
        <w:rPr>
          <w:rFonts w:hint="default" w:ascii="仿宋" w:hAnsi="仿宋" w:eastAsia="仿宋" w:cs="仿宋"/>
          <w:b/>
          <w:bCs/>
          <w:highlight w:val="none"/>
        </w:rPr>
      </w:pPr>
      <w:r>
        <w:rPr>
          <w:rFonts w:ascii="仿宋" w:hAnsi="仿宋" w:eastAsia="仿宋" w:cs="仿宋"/>
          <w:b/>
          <w:bCs/>
          <w:highlight w:val="none"/>
        </w:rPr>
        <w:t>（三）技术商务文件：</w:t>
      </w:r>
    </w:p>
    <w:p w14:paraId="29502732">
      <w:pPr>
        <w:pStyle w:val="16"/>
        <w:numPr>
          <w:ilvl w:val="0"/>
          <w:numId w:val="5"/>
        </w:numPr>
        <w:ind w:firstLineChars="0"/>
        <w:rPr>
          <w:rFonts w:hint="default" w:ascii="仿宋" w:hAnsi="仿宋" w:eastAsia="仿宋" w:cs="仿宋"/>
          <w:highlight w:val="none"/>
        </w:rPr>
      </w:pPr>
      <w:r>
        <w:rPr>
          <w:rFonts w:ascii="仿宋" w:hAnsi="仿宋" w:eastAsia="仿宋" w:cs="仿宋"/>
          <w:highlight w:val="none"/>
        </w:rPr>
        <w:t>评分索引表</w:t>
      </w:r>
    </w:p>
    <w:p w14:paraId="02FC65EF">
      <w:pPr>
        <w:pStyle w:val="16"/>
        <w:numPr>
          <w:ilvl w:val="0"/>
          <w:numId w:val="5"/>
        </w:numPr>
        <w:ind w:firstLineChars="0"/>
        <w:rPr>
          <w:rFonts w:hint="default" w:ascii="仿宋" w:hAnsi="仿宋" w:eastAsia="仿宋" w:cs="仿宋"/>
          <w:highlight w:val="none"/>
        </w:rPr>
      </w:pPr>
      <w:r>
        <w:rPr>
          <w:rFonts w:ascii="仿宋" w:hAnsi="仿宋" w:eastAsia="仿宋" w:cs="仿宋"/>
          <w:highlight w:val="none"/>
        </w:rPr>
        <w:t>技术需求响应表</w:t>
      </w:r>
    </w:p>
    <w:p w14:paraId="27DF4137">
      <w:pPr>
        <w:pStyle w:val="16"/>
        <w:numPr>
          <w:ilvl w:val="0"/>
          <w:numId w:val="5"/>
        </w:numPr>
        <w:ind w:firstLineChars="0"/>
        <w:rPr>
          <w:rFonts w:hint="default" w:ascii="仿宋" w:hAnsi="仿宋" w:eastAsia="仿宋" w:cs="仿宋"/>
          <w:highlight w:val="none"/>
        </w:rPr>
      </w:pPr>
      <w:r>
        <w:rPr>
          <w:rFonts w:ascii="仿宋" w:hAnsi="仿宋" w:eastAsia="仿宋" w:cs="仿宋"/>
          <w:highlight w:val="none"/>
        </w:rPr>
        <w:t>商务需求响应表</w:t>
      </w:r>
    </w:p>
    <w:p w14:paraId="3AD5A816">
      <w:pPr>
        <w:pStyle w:val="16"/>
        <w:numPr>
          <w:ilvl w:val="0"/>
          <w:numId w:val="5"/>
        </w:numPr>
        <w:ind w:firstLineChars="0"/>
        <w:rPr>
          <w:rFonts w:hint="default" w:ascii="仿宋" w:hAnsi="仿宋" w:eastAsia="仿宋" w:cs="仿宋"/>
          <w:highlight w:val="none"/>
        </w:rPr>
      </w:pPr>
      <w:r>
        <w:rPr>
          <w:rFonts w:ascii="仿宋" w:hAnsi="仿宋" w:eastAsia="仿宋" w:cs="仿宋"/>
          <w:highlight w:val="none"/>
        </w:rPr>
        <w:t>项目实施方案</w:t>
      </w:r>
    </w:p>
    <w:p w14:paraId="319E1AF3">
      <w:pPr>
        <w:pStyle w:val="16"/>
        <w:numPr>
          <w:ilvl w:val="0"/>
          <w:numId w:val="5"/>
        </w:numPr>
        <w:ind w:firstLineChars="0"/>
        <w:rPr>
          <w:rFonts w:hint="default" w:ascii="仿宋" w:hAnsi="仿宋" w:eastAsia="仿宋" w:cs="仿宋"/>
          <w:highlight w:val="none"/>
        </w:rPr>
      </w:pPr>
      <w:r>
        <w:rPr>
          <w:rFonts w:ascii="仿宋" w:hAnsi="仿宋" w:eastAsia="仿宋" w:cs="仿宋"/>
          <w:highlight w:val="none"/>
        </w:rPr>
        <w:t>拟投入产品竞争力</w:t>
      </w:r>
    </w:p>
    <w:p w14:paraId="197CB6A5">
      <w:pPr>
        <w:pStyle w:val="16"/>
        <w:numPr>
          <w:ilvl w:val="0"/>
          <w:numId w:val="5"/>
        </w:numPr>
        <w:ind w:firstLineChars="0"/>
        <w:rPr>
          <w:rFonts w:hint="default" w:ascii="仿宋" w:hAnsi="仿宋" w:eastAsia="仿宋" w:cs="仿宋"/>
          <w:highlight w:val="none"/>
        </w:rPr>
      </w:pPr>
      <w:r>
        <w:rPr>
          <w:rFonts w:ascii="仿宋" w:hAnsi="仿宋" w:eastAsia="仿宋" w:cs="仿宋"/>
          <w:highlight w:val="none"/>
        </w:rPr>
        <w:t>售后服务方案</w:t>
      </w:r>
    </w:p>
    <w:p w14:paraId="60778DAA">
      <w:pPr>
        <w:pStyle w:val="16"/>
        <w:numPr>
          <w:ilvl w:val="0"/>
          <w:numId w:val="5"/>
        </w:numPr>
        <w:ind w:firstLineChars="0"/>
        <w:rPr>
          <w:rFonts w:hint="default" w:ascii="仿宋" w:hAnsi="仿宋" w:eastAsia="仿宋" w:cs="仿宋"/>
          <w:highlight w:val="none"/>
        </w:rPr>
      </w:pPr>
      <w:r>
        <w:rPr>
          <w:rFonts w:ascii="仿宋" w:hAnsi="仿宋" w:eastAsia="仿宋" w:cs="仿宋"/>
          <w:highlight w:val="none"/>
        </w:rPr>
        <w:t>培训方案</w:t>
      </w:r>
    </w:p>
    <w:p w14:paraId="658295A9">
      <w:pPr>
        <w:pStyle w:val="16"/>
        <w:numPr>
          <w:ilvl w:val="0"/>
          <w:numId w:val="5"/>
        </w:numPr>
        <w:ind w:firstLineChars="0"/>
        <w:rPr>
          <w:rFonts w:hint="default" w:ascii="仿宋" w:hAnsi="仿宋" w:eastAsia="仿宋" w:cs="仿宋"/>
          <w:highlight w:val="none"/>
        </w:rPr>
      </w:pPr>
      <w:r>
        <w:rPr>
          <w:rFonts w:ascii="仿宋" w:hAnsi="仿宋" w:eastAsia="仿宋" w:cs="仿宋"/>
          <w:highlight w:val="none"/>
        </w:rPr>
        <w:t>其他承诺</w:t>
      </w:r>
    </w:p>
    <w:p w14:paraId="5DB46B9B">
      <w:pPr>
        <w:pStyle w:val="16"/>
        <w:numPr>
          <w:ilvl w:val="0"/>
          <w:numId w:val="5"/>
        </w:numPr>
        <w:ind w:firstLineChars="0"/>
        <w:rPr>
          <w:rFonts w:hint="default" w:ascii="仿宋" w:hAnsi="仿宋" w:eastAsia="仿宋" w:cs="仿宋"/>
          <w:highlight w:val="none"/>
        </w:rPr>
      </w:pPr>
      <w:r>
        <w:rPr>
          <w:rFonts w:ascii="仿宋" w:hAnsi="仿宋" w:eastAsia="仿宋" w:cs="仿宋"/>
          <w:highlight w:val="none"/>
        </w:rPr>
        <w:t>政府采购政策</w:t>
      </w:r>
    </w:p>
    <w:p w14:paraId="6D90F2C5">
      <w:pPr>
        <w:pStyle w:val="16"/>
        <w:numPr>
          <w:ilvl w:val="0"/>
          <w:numId w:val="5"/>
        </w:numPr>
        <w:ind w:firstLineChars="0"/>
        <w:rPr>
          <w:rFonts w:hint="default" w:ascii="仿宋" w:hAnsi="仿宋" w:eastAsia="仿宋" w:cs="仿宋"/>
          <w:highlight w:val="none"/>
        </w:rPr>
      </w:pPr>
      <w:r>
        <w:rPr>
          <w:rFonts w:ascii="仿宋" w:hAnsi="仿宋" w:eastAsia="仿宋" w:cs="仿宋"/>
          <w:highlight w:val="none"/>
        </w:rPr>
        <w:t>企业实力</w:t>
      </w:r>
    </w:p>
    <w:p w14:paraId="6CBE6B1F">
      <w:pPr>
        <w:pStyle w:val="16"/>
        <w:numPr>
          <w:ilvl w:val="0"/>
          <w:numId w:val="5"/>
        </w:numPr>
        <w:ind w:firstLineChars="0"/>
        <w:rPr>
          <w:rFonts w:hint="default" w:ascii="仿宋" w:hAnsi="仿宋" w:eastAsia="仿宋" w:cs="仿宋"/>
          <w:highlight w:val="none"/>
        </w:rPr>
      </w:pPr>
      <w:r>
        <w:rPr>
          <w:rFonts w:ascii="仿宋" w:hAnsi="仿宋" w:eastAsia="仿宋" w:cs="仿宋"/>
          <w:highlight w:val="none"/>
        </w:rPr>
        <w:t>企业业绩</w:t>
      </w:r>
    </w:p>
    <w:p w14:paraId="60207254">
      <w:pPr>
        <w:pStyle w:val="16"/>
        <w:numPr>
          <w:ilvl w:val="0"/>
          <w:numId w:val="5"/>
        </w:numPr>
        <w:ind w:firstLineChars="0"/>
        <w:rPr>
          <w:rFonts w:hint="default" w:ascii="仿宋" w:hAnsi="仿宋" w:eastAsia="仿宋" w:cs="仿宋"/>
          <w:highlight w:val="none"/>
        </w:rPr>
      </w:pPr>
      <w:r>
        <w:rPr>
          <w:rFonts w:ascii="仿宋" w:hAnsi="仿宋" w:eastAsia="仿宋" w:cs="仿宋"/>
          <w:highlight w:val="none"/>
        </w:rPr>
        <w:t>其他供应商认为有必要提交的材料。</w:t>
      </w:r>
    </w:p>
    <w:p w14:paraId="57CEFA46">
      <w:pPr>
        <w:pStyle w:val="16"/>
        <w:ind w:firstLine="420" w:firstLineChars="0"/>
        <w:rPr>
          <w:rFonts w:hint="default" w:ascii="仿宋" w:hAnsi="仿宋" w:eastAsia="仿宋" w:cs="仿宋"/>
          <w:b/>
          <w:bCs/>
          <w:highlight w:val="none"/>
        </w:rPr>
      </w:pPr>
      <w:r>
        <w:rPr>
          <w:rFonts w:ascii="仿宋" w:hAnsi="仿宋" w:eastAsia="仿宋" w:cs="仿宋"/>
          <w:b/>
          <w:bCs/>
          <w:highlight w:val="none"/>
        </w:rPr>
        <w:t>（四）报价文件：</w:t>
      </w:r>
    </w:p>
    <w:p w14:paraId="3A642FA3">
      <w:pPr>
        <w:pStyle w:val="16"/>
        <w:keepNext w:val="0"/>
        <w:keepLines w:val="0"/>
        <w:pageBreakBefore w:val="0"/>
        <w:widowControl w:val="0"/>
        <w:numPr>
          <w:ilvl w:val="0"/>
          <w:numId w:val="6"/>
        </w:numPr>
        <w:kinsoku/>
        <w:wordWrap/>
        <w:overflowPunct/>
        <w:topLinePunct w:val="0"/>
        <w:autoSpaceDE/>
        <w:autoSpaceDN/>
        <w:bidi w:val="0"/>
        <w:adjustRightInd/>
        <w:snapToGrid/>
        <w:ind w:left="0" w:firstLine="480" w:firstLineChars="200"/>
        <w:textAlignment w:val="auto"/>
        <w:rPr>
          <w:rFonts w:hint="default" w:ascii="仿宋" w:hAnsi="仿宋" w:eastAsia="仿宋" w:cs="仿宋"/>
          <w:highlight w:val="none"/>
        </w:rPr>
      </w:pPr>
      <w:r>
        <w:rPr>
          <w:rFonts w:ascii="仿宋" w:hAnsi="仿宋" w:eastAsia="仿宋" w:cs="仿宋"/>
          <w:highlight w:val="none"/>
        </w:rPr>
        <w:t>投标响应函；</w:t>
      </w:r>
    </w:p>
    <w:p w14:paraId="308462BF">
      <w:pPr>
        <w:pStyle w:val="16"/>
        <w:keepNext w:val="0"/>
        <w:keepLines w:val="0"/>
        <w:pageBreakBefore w:val="0"/>
        <w:widowControl w:val="0"/>
        <w:numPr>
          <w:ilvl w:val="0"/>
          <w:numId w:val="6"/>
        </w:numPr>
        <w:kinsoku/>
        <w:wordWrap/>
        <w:overflowPunct/>
        <w:topLinePunct w:val="0"/>
        <w:autoSpaceDE/>
        <w:autoSpaceDN/>
        <w:bidi w:val="0"/>
        <w:adjustRightInd/>
        <w:snapToGrid/>
        <w:ind w:left="0" w:firstLine="480" w:firstLineChars="200"/>
        <w:textAlignment w:val="auto"/>
        <w:rPr>
          <w:rFonts w:hint="default" w:ascii="仿宋" w:hAnsi="仿宋" w:eastAsia="仿宋" w:cs="仿宋"/>
          <w:highlight w:val="none"/>
        </w:rPr>
      </w:pPr>
      <w:r>
        <w:rPr>
          <w:rFonts w:ascii="仿宋" w:hAnsi="仿宋" w:eastAsia="仿宋" w:cs="仿宋"/>
          <w:highlight w:val="none"/>
        </w:rPr>
        <w:t>报价一览表(含人工费、服务费、保险费、管理费、辅材费、食宿费、交通费、税费、撤场费等完成本项目的全部费用。投标报价需提供报价一览表及单价与总价金额，总价金额与按单价汇总金额不一致的，以单价金额计算结果为准。高于采购预算视为无效报价。报价以人民币计，并以大写为准)。</w:t>
      </w:r>
    </w:p>
    <w:p w14:paraId="61CD0DC1">
      <w:pPr>
        <w:pStyle w:val="16"/>
        <w:keepNext w:val="0"/>
        <w:keepLines w:val="0"/>
        <w:pageBreakBefore w:val="0"/>
        <w:widowControl w:val="0"/>
        <w:numPr>
          <w:ilvl w:val="0"/>
          <w:numId w:val="6"/>
        </w:numPr>
        <w:kinsoku/>
        <w:wordWrap/>
        <w:overflowPunct/>
        <w:topLinePunct w:val="0"/>
        <w:autoSpaceDE/>
        <w:autoSpaceDN/>
        <w:bidi w:val="0"/>
        <w:adjustRightInd/>
        <w:snapToGrid/>
        <w:ind w:left="0" w:firstLine="480" w:firstLineChars="200"/>
        <w:textAlignment w:val="auto"/>
        <w:rPr>
          <w:rFonts w:hint="default" w:ascii="仿宋" w:hAnsi="仿宋" w:eastAsia="仿宋" w:cs="仿宋"/>
          <w:highlight w:val="none"/>
        </w:rPr>
      </w:pPr>
      <w:r>
        <w:rPr>
          <w:rFonts w:ascii="仿宋" w:hAnsi="仿宋" w:eastAsia="仿宋" w:cs="仿宋"/>
          <w:highlight w:val="none"/>
        </w:rPr>
        <w:t>报价明细表。</w:t>
      </w:r>
    </w:p>
    <w:p w14:paraId="12959330">
      <w:pPr>
        <w:pStyle w:val="16"/>
        <w:keepNext w:val="0"/>
        <w:keepLines w:val="0"/>
        <w:pageBreakBefore w:val="0"/>
        <w:widowControl w:val="0"/>
        <w:kinsoku/>
        <w:wordWrap/>
        <w:overflowPunct/>
        <w:topLinePunct w:val="0"/>
        <w:autoSpaceDE/>
        <w:autoSpaceDN/>
        <w:bidi w:val="0"/>
        <w:adjustRightInd/>
        <w:snapToGrid/>
        <w:ind w:left="0" w:firstLine="482" w:firstLineChars="200"/>
        <w:textAlignment w:val="auto"/>
        <w:rPr>
          <w:rFonts w:hint="default" w:ascii="仿宋" w:hAnsi="仿宋" w:eastAsia="仿宋" w:cs="仿宋"/>
          <w:highlight w:val="none"/>
        </w:rPr>
      </w:pPr>
      <w:r>
        <w:rPr>
          <w:rFonts w:ascii="仿宋" w:hAnsi="仿宋" w:eastAsia="仿宋" w:cs="仿宋"/>
          <w:b/>
          <w:bCs/>
          <w:highlight w:val="none"/>
        </w:rPr>
        <w:tab/>
      </w:r>
      <w:r>
        <w:rPr>
          <w:rFonts w:ascii="仿宋" w:hAnsi="仿宋" w:eastAsia="仿宋" w:cs="仿宋"/>
          <w:b/>
          <w:bCs/>
          <w:highlight w:val="none"/>
        </w:rPr>
        <w:t>注：</w:t>
      </w:r>
      <w:r>
        <w:rPr>
          <w:rFonts w:ascii="仿宋" w:hAnsi="仿宋" w:eastAsia="仿宋" w:cs="仿宋"/>
          <w:highlight w:val="none"/>
        </w:rPr>
        <w:t>高于采购预算视为无效报价。报价以人民币计，并以大写为准。报价应由法定代表人或其授权代表签字确认并加盖公章。</w:t>
      </w:r>
    </w:p>
    <w:p w14:paraId="0F3C4566">
      <w:pPr>
        <w:pStyle w:val="16"/>
        <w:keepNext w:val="0"/>
        <w:keepLines w:val="0"/>
        <w:pageBreakBefore w:val="0"/>
        <w:widowControl w:val="0"/>
        <w:kinsoku/>
        <w:wordWrap/>
        <w:overflowPunct/>
        <w:topLinePunct w:val="0"/>
        <w:autoSpaceDE/>
        <w:autoSpaceDN/>
        <w:bidi w:val="0"/>
        <w:adjustRightInd/>
        <w:snapToGrid/>
        <w:ind w:left="0" w:firstLine="480" w:firstLineChars="200"/>
        <w:textAlignment w:val="auto"/>
        <w:rPr>
          <w:rFonts w:hint="default" w:ascii="仿宋" w:hAnsi="仿宋" w:eastAsia="仿宋" w:cs="仿宋"/>
          <w:highlight w:val="none"/>
        </w:rPr>
      </w:pPr>
      <w:r>
        <w:rPr>
          <w:rFonts w:ascii="仿宋" w:hAnsi="仿宋" w:eastAsia="仿宋" w:cs="仿宋"/>
          <w:highlight w:val="none"/>
        </w:rPr>
        <w:t>以上材料模板见附件。</w:t>
      </w:r>
    </w:p>
    <w:p w14:paraId="163F0CEF">
      <w:pPr>
        <w:pStyle w:val="15"/>
        <w:rPr>
          <w:rFonts w:hint="default" w:ascii="仿宋" w:hAnsi="仿宋" w:eastAsia="仿宋" w:cs="仿宋"/>
          <w:highlight w:val="none"/>
        </w:rPr>
      </w:pPr>
      <w:r>
        <w:rPr>
          <w:rFonts w:ascii="仿宋" w:hAnsi="仿宋" w:eastAsia="仿宋" w:cs="仿宋"/>
          <w:highlight w:val="none"/>
        </w:rPr>
        <w:t>四、投标文件递交、开标时间</w:t>
      </w:r>
    </w:p>
    <w:p w14:paraId="0BDFED1E">
      <w:pPr>
        <w:pStyle w:val="16"/>
        <w:ind w:firstLine="420" w:firstLineChars="0"/>
        <w:rPr>
          <w:rFonts w:hint="default" w:ascii="仿宋" w:hAnsi="仿宋" w:eastAsia="仿宋" w:cs="仿宋"/>
          <w:highlight w:val="none"/>
        </w:rPr>
      </w:pPr>
      <w:r>
        <w:rPr>
          <w:rFonts w:ascii="仿宋" w:hAnsi="仿宋" w:eastAsia="仿宋" w:cs="仿宋"/>
          <w:highlight w:val="none"/>
        </w:rPr>
        <w:t>（一）投标文件投递截止时间：2025年</w:t>
      </w:r>
      <w:r>
        <w:rPr>
          <w:rFonts w:hint="eastAsia" w:ascii="仿宋" w:hAnsi="仿宋" w:eastAsia="仿宋" w:cs="仿宋"/>
          <w:highlight w:val="none"/>
          <w:lang w:val="en-US" w:eastAsia="zh-CN"/>
        </w:rPr>
        <w:t>6</w:t>
      </w:r>
      <w:r>
        <w:rPr>
          <w:rFonts w:ascii="仿宋" w:hAnsi="仿宋" w:eastAsia="仿宋" w:cs="仿宋"/>
          <w:highlight w:val="none"/>
        </w:rPr>
        <w:t>月</w:t>
      </w:r>
      <w:r>
        <w:rPr>
          <w:rFonts w:hint="eastAsia" w:ascii="仿宋" w:hAnsi="仿宋" w:eastAsia="仿宋" w:cs="仿宋"/>
          <w:highlight w:val="none"/>
          <w:lang w:val="en-US" w:eastAsia="zh-CN"/>
        </w:rPr>
        <w:t>30</w:t>
      </w:r>
      <w:r>
        <w:rPr>
          <w:rFonts w:ascii="仿宋" w:hAnsi="仿宋" w:eastAsia="仿宋" w:cs="仿宋"/>
          <w:highlight w:val="none"/>
        </w:rPr>
        <w:t>日下午1</w:t>
      </w:r>
      <w:r>
        <w:rPr>
          <w:rFonts w:hint="eastAsia" w:ascii="仿宋" w:hAnsi="仿宋" w:eastAsia="仿宋" w:cs="仿宋"/>
          <w:highlight w:val="none"/>
          <w:lang w:val="en-US" w:eastAsia="zh-CN"/>
        </w:rPr>
        <w:t>5</w:t>
      </w:r>
      <w:r>
        <w:rPr>
          <w:rFonts w:ascii="仿宋" w:hAnsi="仿宋" w:eastAsia="仿宋" w:cs="仿宋"/>
          <w:highlight w:val="none"/>
        </w:rPr>
        <w:t>:</w:t>
      </w:r>
      <w:r>
        <w:rPr>
          <w:rFonts w:hint="eastAsia" w:ascii="仿宋" w:hAnsi="仿宋" w:eastAsia="仿宋" w:cs="仿宋"/>
          <w:highlight w:val="none"/>
          <w:lang w:val="en-US" w:eastAsia="zh-CN"/>
        </w:rPr>
        <w:t>0</w:t>
      </w:r>
      <w:r>
        <w:rPr>
          <w:rFonts w:ascii="仿宋" w:hAnsi="仿宋" w:eastAsia="仿宋" w:cs="仿宋"/>
          <w:highlight w:val="none"/>
        </w:rPr>
        <w:t>0（投标人迟到视为自动弃标）；</w:t>
      </w:r>
    </w:p>
    <w:p w14:paraId="28984588">
      <w:pPr>
        <w:pStyle w:val="16"/>
        <w:ind w:firstLine="420" w:firstLineChars="0"/>
        <w:rPr>
          <w:rFonts w:hint="default" w:ascii="仿宋" w:hAnsi="仿宋" w:eastAsia="仿宋" w:cs="仿宋"/>
          <w:highlight w:val="none"/>
        </w:rPr>
      </w:pPr>
      <w:r>
        <w:rPr>
          <w:rFonts w:ascii="仿宋" w:hAnsi="仿宋" w:eastAsia="仿宋" w:cs="仿宋"/>
          <w:highlight w:val="none"/>
        </w:rPr>
        <w:t>（二）开标时间：2025年</w:t>
      </w:r>
      <w:r>
        <w:rPr>
          <w:rFonts w:hint="eastAsia" w:ascii="仿宋" w:hAnsi="仿宋" w:eastAsia="仿宋" w:cs="仿宋"/>
          <w:highlight w:val="none"/>
          <w:lang w:val="en-US" w:eastAsia="zh-CN"/>
        </w:rPr>
        <w:t>6</w:t>
      </w:r>
      <w:r>
        <w:rPr>
          <w:rFonts w:ascii="仿宋" w:hAnsi="仿宋" w:eastAsia="仿宋" w:cs="仿宋"/>
          <w:highlight w:val="none"/>
        </w:rPr>
        <w:t>月</w:t>
      </w:r>
      <w:r>
        <w:rPr>
          <w:rFonts w:hint="eastAsia" w:ascii="仿宋" w:hAnsi="仿宋" w:eastAsia="仿宋" w:cs="仿宋"/>
          <w:highlight w:val="none"/>
          <w:lang w:val="en-US" w:eastAsia="zh-CN"/>
        </w:rPr>
        <w:t>30</w:t>
      </w:r>
      <w:r>
        <w:rPr>
          <w:rFonts w:ascii="仿宋" w:hAnsi="仿宋" w:eastAsia="仿宋" w:cs="仿宋"/>
          <w:highlight w:val="none"/>
        </w:rPr>
        <w:t>日下午1</w:t>
      </w:r>
      <w:r>
        <w:rPr>
          <w:rFonts w:hint="eastAsia" w:ascii="仿宋" w:hAnsi="仿宋" w:eastAsia="仿宋" w:cs="仿宋"/>
          <w:highlight w:val="none"/>
          <w:lang w:val="en-US" w:eastAsia="zh-CN"/>
        </w:rPr>
        <w:t>5</w:t>
      </w:r>
      <w:r>
        <w:rPr>
          <w:rFonts w:ascii="仿宋" w:hAnsi="仿宋" w:eastAsia="仿宋" w:cs="仿宋"/>
          <w:highlight w:val="none"/>
        </w:rPr>
        <w:t>:</w:t>
      </w:r>
      <w:r>
        <w:rPr>
          <w:rFonts w:hint="eastAsia" w:ascii="仿宋" w:hAnsi="仿宋" w:eastAsia="仿宋" w:cs="仿宋"/>
          <w:highlight w:val="none"/>
          <w:lang w:val="en-US" w:eastAsia="zh-CN"/>
        </w:rPr>
        <w:t>0</w:t>
      </w:r>
      <w:r>
        <w:rPr>
          <w:rFonts w:ascii="仿宋" w:hAnsi="仿宋" w:eastAsia="仿宋" w:cs="仿宋"/>
          <w:highlight w:val="none"/>
        </w:rPr>
        <w:t>0；</w:t>
      </w:r>
    </w:p>
    <w:p w14:paraId="74B03DA2">
      <w:pPr>
        <w:pStyle w:val="16"/>
        <w:ind w:firstLine="420" w:firstLineChars="0"/>
        <w:rPr>
          <w:rFonts w:hint="default" w:ascii="仿宋" w:hAnsi="仿宋" w:eastAsia="仿宋" w:cs="仿宋"/>
          <w:highlight w:val="none"/>
        </w:rPr>
      </w:pPr>
      <w:r>
        <w:rPr>
          <w:rFonts w:ascii="仿宋" w:hAnsi="仿宋" w:eastAsia="仿宋" w:cs="仿宋"/>
          <w:highlight w:val="none"/>
        </w:rPr>
        <w:t>（三）投标文件投递或邮寄地址：湖州市吴兴区学士路1号湖州学院和谐餐厅二楼开标室（接收人：孙老师，联系方式：15563676962）；</w:t>
      </w:r>
    </w:p>
    <w:p w14:paraId="283957C7">
      <w:pPr>
        <w:pStyle w:val="16"/>
        <w:ind w:firstLine="420" w:firstLineChars="0"/>
        <w:rPr>
          <w:rFonts w:hint="default" w:ascii="仿宋" w:hAnsi="仿宋" w:eastAsia="仿宋" w:cs="仿宋"/>
          <w:highlight w:val="none"/>
        </w:rPr>
      </w:pPr>
      <w:r>
        <w:rPr>
          <w:rFonts w:ascii="仿宋" w:hAnsi="仿宋" w:eastAsia="仿宋" w:cs="仿宋"/>
          <w:highlight w:val="none"/>
        </w:rPr>
        <w:t>（四）开标地点：湖州市吴兴区学士路1号湖州学院和谐餐厅二楼开标室。</w:t>
      </w:r>
    </w:p>
    <w:p w14:paraId="3AE944BC">
      <w:pPr>
        <w:pStyle w:val="16"/>
        <w:ind w:firstLine="420" w:firstLineChars="0"/>
        <w:rPr>
          <w:rFonts w:hint="default" w:ascii="仿宋" w:hAnsi="仿宋" w:eastAsia="仿宋" w:cs="仿宋"/>
          <w:highlight w:val="none"/>
        </w:rPr>
      </w:pPr>
      <w:r>
        <w:rPr>
          <w:rFonts w:ascii="仿宋" w:hAnsi="仿宋" w:eastAsia="仿宋" w:cs="仿宋"/>
          <w:highlight w:val="none"/>
        </w:rPr>
        <w:t>注：供应商未现场参与开标，设同默认开标结果。供应商应确保投标文件在邮寄过程密封包装完好，因邮寄过程造成损坏而不符合开标要求的，湖州学院采购事务中心概不负责。</w:t>
      </w:r>
    </w:p>
    <w:p w14:paraId="21FEB92A">
      <w:pPr>
        <w:pStyle w:val="15"/>
        <w:rPr>
          <w:rFonts w:hint="default" w:ascii="仿宋" w:hAnsi="仿宋" w:eastAsia="仿宋" w:cs="仿宋"/>
          <w:highlight w:val="none"/>
        </w:rPr>
      </w:pPr>
      <w:r>
        <w:rPr>
          <w:rFonts w:ascii="仿宋" w:hAnsi="仿宋" w:eastAsia="仿宋" w:cs="仿宋"/>
          <w:highlight w:val="none"/>
        </w:rPr>
        <w:t>五、中标办法</w:t>
      </w:r>
    </w:p>
    <w:p w14:paraId="44124411">
      <w:pPr>
        <w:pStyle w:val="16"/>
        <w:ind w:firstLine="420" w:firstLineChars="0"/>
        <w:rPr>
          <w:rFonts w:hint="default" w:ascii="仿宋" w:hAnsi="仿宋" w:eastAsia="仿宋" w:cs="仿宋"/>
          <w:highlight w:val="none"/>
        </w:rPr>
      </w:pPr>
      <w:r>
        <w:rPr>
          <w:rFonts w:ascii="仿宋" w:hAnsi="仿宋" w:eastAsia="仿宋" w:cs="仿宋"/>
          <w:highlight w:val="none"/>
        </w:rPr>
        <w:t>本项目采购</w:t>
      </w:r>
      <w:r>
        <w:rPr>
          <w:rFonts w:ascii="仿宋" w:hAnsi="仿宋" w:eastAsia="仿宋" w:cs="仿宋"/>
          <w:b/>
          <w:bCs/>
          <w:highlight w:val="none"/>
        </w:rPr>
        <w:t>综合评标法</w:t>
      </w:r>
      <w:r>
        <w:rPr>
          <w:rFonts w:ascii="仿宋" w:hAnsi="仿宋" w:eastAsia="仿宋" w:cs="仿宋"/>
          <w:highlight w:val="none"/>
        </w:rPr>
        <w:t>，得分最高供应商为中标人；</w:t>
      </w:r>
    </w:p>
    <w:p w14:paraId="0BCA28C7">
      <w:pPr>
        <w:pStyle w:val="16"/>
        <w:ind w:firstLine="420" w:firstLineChars="0"/>
        <w:rPr>
          <w:rFonts w:hint="default" w:ascii="仿宋" w:hAnsi="仿宋" w:eastAsia="仿宋" w:cs="仿宋"/>
          <w:highlight w:val="none"/>
        </w:rPr>
      </w:pPr>
      <w:r>
        <w:rPr>
          <w:rFonts w:ascii="仿宋" w:hAnsi="仿宋" w:eastAsia="仿宋" w:cs="仿宋"/>
          <w:highlight w:val="none"/>
        </w:rPr>
        <w:t>注：如出现中标人拒签合同，招标人将根据实际情况，采用“按序递补”或“重新招标”的方式重新确定中标人。</w:t>
      </w:r>
    </w:p>
    <w:p w14:paraId="658B23A5">
      <w:pPr>
        <w:pStyle w:val="15"/>
        <w:rPr>
          <w:rFonts w:hint="default" w:ascii="仿宋" w:hAnsi="仿宋" w:eastAsia="仿宋" w:cs="仿宋"/>
          <w:highlight w:val="none"/>
        </w:rPr>
      </w:pPr>
      <w:r>
        <w:rPr>
          <w:rFonts w:ascii="仿宋" w:hAnsi="仿宋" w:eastAsia="仿宋" w:cs="仿宋"/>
          <w:highlight w:val="none"/>
        </w:rPr>
        <w:t>六、付款方式：</w:t>
      </w:r>
    </w:p>
    <w:p w14:paraId="25E36A7A">
      <w:pPr>
        <w:pStyle w:val="16"/>
        <w:ind w:firstLine="420" w:firstLineChars="0"/>
        <w:rPr>
          <w:rFonts w:hint="default" w:ascii="仿宋" w:hAnsi="仿宋" w:eastAsia="仿宋" w:cs="仿宋"/>
          <w:highlight w:val="none"/>
        </w:rPr>
      </w:pPr>
      <w:r>
        <w:rPr>
          <w:rFonts w:ascii="仿宋" w:hAnsi="仿宋" w:eastAsia="仿宋" w:cs="仿宋"/>
          <w:highlight w:val="none"/>
        </w:rPr>
        <w:t>1.合同签订生效及具备实施条件后7个工作日内支付预付款，即合同金额的40%；全部货物安装、组装、调试完成后进行初验，初验合格后支付至合同金额的90%，终验合格后支付剩余款项10%。（按实际数量结算，最高不超过合同金额）。</w:t>
      </w:r>
    </w:p>
    <w:p w14:paraId="207895A0">
      <w:pPr>
        <w:pStyle w:val="16"/>
        <w:ind w:firstLine="420" w:firstLineChars="0"/>
        <w:rPr>
          <w:rFonts w:hint="default" w:ascii="仿宋" w:hAnsi="仿宋" w:eastAsia="仿宋" w:cs="仿宋"/>
          <w:highlight w:val="none"/>
        </w:rPr>
      </w:pPr>
      <w:r>
        <w:rPr>
          <w:rFonts w:ascii="仿宋" w:hAnsi="仿宋" w:eastAsia="仿宋" w:cs="仿宋"/>
          <w:highlight w:val="none"/>
        </w:rPr>
        <w:t>注：若中标供应商明确表示无需预付款或者主动要求降低预付款比例的，采购人可不适用前述规定。</w:t>
      </w:r>
    </w:p>
    <w:p w14:paraId="4D10E3A8">
      <w:pPr>
        <w:pStyle w:val="16"/>
        <w:ind w:firstLine="420" w:firstLineChars="0"/>
        <w:rPr>
          <w:rFonts w:hint="default" w:ascii="仿宋" w:hAnsi="仿宋" w:eastAsia="仿宋" w:cs="仿宋"/>
          <w:highlight w:val="none"/>
        </w:rPr>
      </w:pPr>
      <w:r>
        <w:rPr>
          <w:rFonts w:ascii="仿宋" w:hAnsi="仿宋" w:eastAsia="仿宋" w:cs="仿宋"/>
          <w:highlight w:val="none"/>
        </w:rPr>
        <w:t>2.本项目不收取投标保证金，履约保证金按合同价的1%收取。</w:t>
      </w:r>
    </w:p>
    <w:p w14:paraId="1BFA7747">
      <w:pPr>
        <w:pStyle w:val="15"/>
        <w:rPr>
          <w:rFonts w:hint="default" w:ascii="仿宋" w:hAnsi="仿宋" w:eastAsia="仿宋" w:cs="仿宋"/>
          <w:highlight w:val="none"/>
        </w:rPr>
      </w:pPr>
      <w:r>
        <w:rPr>
          <w:rFonts w:ascii="仿宋" w:hAnsi="仿宋" w:eastAsia="仿宋" w:cs="仿宋"/>
          <w:highlight w:val="none"/>
        </w:rPr>
        <w:t>七、联系方式</w:t>
      </w:r>
    </w:p>
    <w:p w14:paraId="72BEB110">
      <w:pPr>
        <w:pStyle w:val="16"/>
        <w:ind w:firstLine="420" w:firstLineChars="0"/>
        <w:rPr>
          <w:rFonts w:hint="default" w:ascii="仿宋" w:hAnsi="仿宋" w:eastAsia="仿宋" w:cs="仿宋"/>
          <w:highlight w:val="none"/>
        </w:rPr>
      </w:pPr>
      <w:r>
        <w:rPr>
          <w:rFonts w:ascii="仿宋" w:hAnsi="仿宋" w:eastAsia="仿宋" w:cs="仿宋"/>
          <w:highlight w:val="none"/>
        </w:rPr>
        <w:t>采购人：湖州学院</w:t>
      </w:r>
    </w:p>
    <w:p w14:paraId="189B9D97">
      <w:pPr>
        <w:pStyle w:val="16"/>
        <w:ind w:firstLine="420" w:firstLineChars="0"/>
        <w:rPr>
          <w:rFonts w:hint="default" w:ascii="仿宋" w:hAnsi="仿宋" w:eastAsia="仿宋" w:cs="仿宋"/>
          <w:highlight w:val="none"/>
          <w:lang w:val="en-US" w:eastAsia="zh-CN"/>
        </w:rPr>
      </w:pPr>
      <w:r>
        <w:rPr>
          <w:rFonts w:ascii="仿宋" w:hAnsi="仿宋" w:eastAsia="仿宋" w:cs="仿宋"/>
          <w:highlight w:val="none"/>
          <w:lang w:eastAsia="zh-Hans"/>
        </w:rPr>
        <w:t>项目</w:t>
      </w:r>
      <w:r>
        <w:rPr>
          <w:rFonts w:ascii="仿宋" w:hAnsi="仿宋" w:eastAsia="仿宋" w:cs="仿宋"/>
          <w:highlight w:val="none"/>
        </w:rPr>
        <w:t>联系人：陈老师联系电话：0572-</w:t>
      </w:r>
      <w:r>
        <w:rPr>
          <w:rFonts w:hint="eastAsia" w:ascii="仿宋" w:hAnsi="仿宋" w:eastAsia="仿宋" w:cs="仿宋"/>
          <w:highlight w:val="none"/>
          <w:lang w:val="en-US" w:eastAsia="zh-CN"/>
        </w:rPr>
        <w:t>2112239</w:t>
      </w:r>
    </w:p>
    <w:p w14:paraId="24F95730">
      <w:pPr>
        <w:pStyle w:val="16"/>
        <w:ind w:firstLine="420" w:firstLineChars="0"/>
        <w:rPr>
          <w:rFonts w:hint="default" w:ascii="仿宋" w:hAnsi="仿宋" w:eastAsia="仿宋" w:cs="仿宋"/>
          <w:highlight w:val="none"/>
        </w:rPr>
      </w:pPr>
      <w:r>
        <w:rPr>
          <w:rFonts w:ascii="仿宋" w:hAnsi="仿宋" w:eastAsia="仿宋" w:cs="仿宋"/>
          <w:highlight w:val="none"/>
        </w:rPr>
        <w:t>质疑联系人：孙老师联系电话：0572-2112239</w:t>
      </w:r>
    </w:p>
    <w:p w14:paraId="0C92A229">
      <w:pPr>
        <w:pStyle w:val="16"/>
        <w:ind w:firstLine="420" w:firstLineChars="0"/>
        <w:rPr>
          <w:rFonts w:hint="default" w:ascii="仿宋" w:hAnsi="仿宋" w:eastAsia="仿宋" w:cs="仿宋"/>
          <w:highlight w:val="none"/>
        </w:rPr>
      </w:pPr>
    </w:p>
    <w:p w14:paraId="7063AA93">
      <w:pPr>
        <w:pStyle w:val="15"/>
        <w:rPr>
          <w:rFonts w:hint="default" w:ascii="仿宋" w:hAnsi="仿宋" w:eastAsia="仿宋" w:cs="仿宋"/>
          <w:highlight w:val="none"/>
        </w:rPr>
      </w:pPr>
      <w:r>
        <w:rPr>
          <w:rFonts w:ascii="仿宋" w:hAnsi="仿宋" w:eastAsia="仿宋" w:cs="仿宋"/>
          <w:highlight w:val="none"/>
        </w:rPr>
        <w:t>八：附件：</w:t>
      </w:r>
    </w:p>
    <w:p w14:paraId="0CCC1A1D">
      <w:pPr>
        <w:pStyle w:val="16"/>
        <w:ind w:firstLine="420" w:firstLineChars="0"/>
        <w:jc w:val="left"/>
        <w:rPr>
          <w:rFonts w:hint="default" w:ascii="仿宋" w:hAnsi="仿宋" w:eastAsia="仿宋" w:cs="仿宋"/>
          <w:highlight w:val="none"/>
        </w:rPr>
      </w:pPr>
      <w:r>
        <w:rPr>
          <w:rFonts w:ascii="仿宋" w:hAnsi="仿宋" w:eastAsia="仿宋" w:cs="仿宋"/>
          <w:highlight w:val="none"/>
        </w:rPr>
        <w:t>附件</w:t>
      </w:r>
      <w:r>
        <w:rPr>
          <w:rFonts w:hint="eastAsia" w:ascii="仿宋" w:hAnsi="仿宋" w:eastAsia="仿宋" w:cs="仿宋"/>
          <w:highlight w:val="none"/>
          <w:lang w:val="en-US" w:eastAsia="zh-CN"/>
        </w:rPr>
        <w:t>1</w:t>
      </w:r>
      <w:r>
        <w:rPr>
          <w:rFonts w:ascii="仿宋" w:hAnsi="仿宋" w:eastAsia="仿宋" w:cs="仿宋"/>
          <w:highlight w:val="none"/>
        </w:rPr>
        <w:t>：资格文件参考格式</w:t>
      </w:r>
    </w:p>
    <w:p w14:paraId="0D127CAA">
      <w:pPr>
        <w:pStyle w:val="16"/>
        <w:ind w:firstLine="420" w:firstLineChars="0"/>
        <w:jc w:val="left"/>
        <w:rPr>
          <w:rFonts w:hint="default" w:ascii="仿宋" w:hAnsi="仿宋" w:eastAsia="仿宋" w:cs="仿宋"/>
          <w:highlight w:val="none"/>
        </w:rPr>
      </w:pPr>
      <w:r>
        <w:rPr>
          <w:rFonts w:ascii="仿宋" w:hAnsi="仿宋" w:eastAsia="仿宋" w:cs="仿宋"/>
          <w:highlight w:val="none"/>
        </w:rPr>
        <w:t>附件</w:t>
      </w:r>
      <w:r>
        <w:rPr>
          <w:rFonts w:hint="eastAsia" w:ascii="仿宋" w:hAnsi="仿宋" w:eastAsia="仿宋" w:cs="仿宋"/>
          <w:highlight w:val="none"/>
          <w:lang w:val="en-US" w:eastAsia="zh-CN"/>
        </w:rPr>
        <w:t>2</w:t>
      </w:r>
      <w:r>
        <w:rPr>
          <w:rFonts w:ascii="仿宋" w:hAnsi="仿宋" w:eastAsia="仿宋" w:cs="仿宋"/>
          <w:highlight w:val="none"/>
        </w:rPr>
        <w:t>：技术商务文件参考格式</w:t>
      </w:r>
    </w:p>
    <w:p w14:paraId="19454D18">
      <w:pPr>
        <w:pStyle w:val="16"/>
        <w:ind w:firstLine="420" w:firstLineChars="0"/>
        <w:jc w:val="left"/>
        <w:rPr>
          <w:rFonts w:hint="default" w:ascii="仿宋" w:hAnsi="仿宋" w:eastAsia="仿宋" w:cs="仿宋"/>
          <w:highlight w:val="none"/>
        </w:rPr>
      </w:pPr>
      <w:r>
        <w:rPr>
          <w:rFonts w:ascii="仿宋" w:hAnsi="仿宋" w:eastAsia="仿宋" w:cs="仿宋"/>
          <w:highlight w:val="none"/>
        </w:rPr>
        <w:t>附件</w:t>
      </w:r>
      <w:r>
        <w:rPr>
          <w:rFonts w:hint="eastAsia" w:ascii="仿宋" w:hAnsi="仿宋" w:eastAsia="仿宋" w:cs="仿宋"/>
          <w:highlight w:val="none"/>
          <w:lang w:val="en-US" w:eastAsia="zh-CN"/>
        </w:rPr>
        <w:t>3</w:t>
      </w:r>
      <w:r>
        <w:rPr>
          <w:rFonts w:ascii="仿宋" w:hAnsi="仿宋" w:eastAsia="仿宋" w:cs="仿宋"/>
          <w:highlight w:val="none"/>
        </w:rPr>
        <w:t>：报价文件参考格式</w:t>
      </w:r>
    </w:p>
    <w:p w14:paraId="12AB4233">
      <w:pPr>
        <w:pStyle w:val="16"/>
        <w:ind w:firstLine="420" w:firstLineChars="0"/>
        <w:jc w:val="right"/>
        <w:rPr>
          <w:rFonts w:hint="default" w:ascii="仿宋" w:hAnsi="仿宋" w:eastAsia="仿宋" w:cs="仿宋"/>
          <w:highlight w:val="none"/>
        </w:rPr>
      </w:pPr>
      <w:r>
        <w:rPr>
          <w:rFonts w:ascii="仿宋" w:hAnsi="仿宋" w:eastAsia="仿宋" w:cs="仿宋"/>
          <w:highlight w:val="none"/>
        </w:rPr>
        <w:t>湖州学院采购事务中心</w:t>
      </w:r>
    </w:p>
    <w:p w14:paraId="4F176602">
      <w:pPr>
        <w:pStyle w:val="16"/>
        <w:ind w:firstLine="420" w:firstLineChars="0"/>
        <w:jc w:val="right"/>
        <w:rPr>
          <w:rFonts w:hint="default" w:ascii="仿宋" w:hAnsi="仿宋" w:eastAsia="仿宋" w:cs="仿宋"/>
          <w:highlight w:val="none"/>
        </w:rPr>
        <w:sectPr>
          <w:footerReference r:id="rId4" w:type="default"/>
          <w:pgSz w:w="11906" w:h="16838"/>
          <w:pgMar w:top="1134" w:right="1531" w:bottom="992" w:left="1531" w:header="851" w:footer="992" w:gutter="0"/>
          <w:pgNumType w:start="1"/>
          <w:cols w:space="0" w:num="1"/>
          <w:docGrid w:type="lines" w:linePitch="312" w:charSpace="0"/>
        </w:sectPr>
      </w:pPr>
      <w:r>
        <w:rPr>
          <w:rFonts w:ascii="仿宋" w:hAnsi="仿宋" w:eastAsia="仿宋" w:cs="仿宋"/>
          <w:highlight w:val="none"/>
        </w:rPr>
        <w:t>2025年</w:t>
      </w:r>
      <w:r>
        <w:rPr>
          <w:rFonts w:hint="eastAsia" w:ascii="仿宋" w:hAnsi="仿宋" w:eastAsia="仿宋" w:cs="仿宋"/>
          <w:highlight w:val="none"/>
          <w:lang w:val="en-US" w:eastAsia="zh-CN"/>
        </w:rPr>
        <w:t>6</w:t>
      </w:r>
      <w:r>
        <w:rPr>
          <w:rFonts w:ascii="仿宋" w:hAnsi="仿宋" w:eastAsia="仿宋" w:cs="仿宋"/>
          <w:highlight w:val="none"/>
        </w:rPr>
        <w:t>月</w:t>
      </w:r>
      <w:r>
        <w:rPr>
          <w:rFonts w:hint="eastAsia" w:ascii="仿宋" w:hAnsi="仿宋" w:eastAsia="仿宋" w:cs="仿宋"/>
          <w:highlight w:val="none"/>
          <w:lang w:val="en-US" w:eastAsia="zh-CN"/>
        </w:rPr>
        <w:t>19</w:t>
      </w:r>
      <w:r>
        <w:rPr>
          <w:rFonts w:ascii="仿宋" w:hAnsi="仿宋" w:eastAsia="仿宋" w:cs="仿宋"/>
          <w:highlight w:val="none"/>
        </w:rPr>
        <w:t>日</w:t>
      </w:r>
    </w:p>
    <w:p w14:paraId="5DDE1D77">
      <w:pPr>
        <w:pStyle w:val="14"/>
        <w:rPr>
          <w:rFonts w:hint="eastAsia" w:ascii="仿宋" w:hAnsi="仿宋" w:eastAsia="仿宋" w:cs="仿宋"/>
          <w:highlight w:val="none"/>
          <w:lang w:val="en-US" w:eastAsia="zh-CN"/>
        </w:rPr>
      </w:pPr>
      <w:r>
        <w:rPr>
          <w:rFonts w:hint="eastAsia" w:ascii="仿宋" w:hAnsi="仿宋" w:eastAsia="仿宋" w:cs="仿宋"/>
          <w:highlight w:val="none"/>
          <w:lang w:val="en-US" w:eastAsia="zh-CN"/>
        </w:rPr>
        <w:t>第二章采购需求</w:t>
      </w:r>
    </w:p>
    <w:p w14:paraId="2D1D43C3">
      <w:pPr>
        <w:spacing w:line="360" w:lineRule="auto"/>
        <w:jc w:val="left"/>
        <w:outlineLvl w:val="1"/>
        <w:rPr>
          <w:rFonts w:ascii="仿宋" w:hAnsi="仿宋" w:eastAsia="仿宋" w:cs="仿宋"/>
          <w:b/>
          <w:sz w:val="28"/>
          <w:szCs w:val="28"/>
          <w:highlight w:val="none"/>
        </w:rPr>
      </w:pPr>
      <w:r>
        <w:rPr>
          <w:rFonts w:hint="eastAsia" w:ascii="仿宋" w:hAnsi="仿宋" w:eastAsia="仿宋" w:cs="仿宋"/>
          <w:b/>
          <w:sz w:val="28"/>
          <w:szCs w:val="28"/>
          <w:highlight w:val="none"/>
        </w:rPr>
        <w:t>一、技术需求</w:t>
      </w:r>
    </w:p>
    <w:tbl>
      <w:tblPr>
        <w:tblStyle w:val="12"/>
        <w:tblW w:w="14591" w:type="dxa"/>
        <w:tblInd w:w="0" w:type="dxa"/>
        <w:tblLayout w:type="autofit"/>
        <w:tblCellMar>
          <w:top w:w="0" w:type="dxa"/>
          <w:left w:w="108" w:type="dxa"/>
          <w:bottom w:w="0" w:type="dxa"/>
          <w:right w:w="108" w:type="dxa"/>
        </w:tblCellMar>
      </w:tblPr>
      <w:tblGrid>
        <w:gridCol w:w="720"/>
        <w:gridCol w:w="1236"/>
        <w:gridCol w:w="807"/>
        <w:gridCol w:w="875"/>
        <w:gridCol w:w="10953"/>
      </w:tblGrid>
      <w:tr w14:paraId="4B3B3A40">
        <w:tblPrEx>
          <w:tblCellMar>
            <w:top w:w="0" w:type="dxa"/>
            <w:left w:w="108" w:type="dxa"/>
            <w:bottom w:w="0" w:type="dxa"/>
            <w:right w:w="108" w:type="dxa"/>
          </w:tblCellMar>
        </w:tblPrEx>
        <w:trPr>
          <w:tblHeader/>
        </w:trPr>
        <w:tc>
          <w:tcPr>
            <w:tcW w:w="7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6BD4809">
            <w:pPr>
              <w:widowControl/>
              <w:jc w:val="center"/>
              <w:rPr>
                <w:rFonts w:ascii="Times New Roman" w:hAnsi="Times New Roman" w:eastAsia="微软雅黑" w:cs="Times New Roman"/>
                <w:b/>
                <w:bCs/>
                <w:color w:val="000000"/>
                <w:kern w:val="0"/>
                <w:sz w:val="22"/>
                <w:szCs w:val="22"/>
                <w:highlight w:val="none"/>
              </w:rPr>
            </w:pPr>
            <w:r>
              <w:rPr>
                <w:rFonts w:ascii="Times New Roman" w:hAnsi="Times New Roman" w:eastAsia="微软雅黑" w:cs="Times New Roman"/>
                <w:b/>
                <w:bCs/>
                <w:color w:val="000000"/>
                <w:kern w:val="0"/>
                <w:sz w:val="22"/>
                <w:szCs w:val="22"/>
                <w:highlight w:val="none"/>
              </w:rPr>
              <w:t>序号</w:t>
            </w:r>
          </w:p>
        </w:tc>
        <w:tc>
          <w:tcPr>
            <w:tcW w:w="12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68163F3">
            <w:pPr>
              <w:widowControl/>
              <w:jc w:val="center"/>
              <w:rPr>
                <w:rFonts w:ascii="Times New Roman" w:hAnsi="Times New Roman" w:eastAsia="微软雅黑" w:cs="Times New Roman"/>
                <w:b/>
                <w:bCs/>
                <w:color w:val="000000"/>
                <w:kern w:val="0"/>
                <w:sz w:val="22"/>
                <w:szCs w:val="22"/>
                <w:highlight w:val="none"/>
              </w:rPr>
            </w:pPr>
            <w:r>
              <w:rPr>
                <w:rFonts w:ascii="Times New Roman" w:hAnsi="Times New Roman" w:eastAsia="微软雅黑" w:cs="Times New Roman"/>
                <w:b/>
                <w:bCs/>
                <w:color w:val="000000"/>
                <w:kern w:val="0"/>
                <w:sz w:val="22"/>
                <w:szCs w:val="22"/>
                <w:highlight w:val="none"/>
              </w:rPr>
              <w:t>设备名称</w:t>
            </w:r>
          </w:p>
        </w:tc>
        <w:tc>
          <w:tcPr>
            <w:tcW w:w="8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CE44396">
            <w:pPr>
              <w:widowControl/>
              <w:jc w:val="center"/>
              <w:rPr>
                <w:rFonts w:ascii="Times New Roman" w:hAnsi="Times New Roman" w:eastAsia="微软雅黑" w:cs="Times New Roman"/>
                <w:b/>
                <w:bCs/>
                <w:color w:val="000000"/>
                <w:kern w:val="0"/>
                <w:sz w:val="22"/>
                <w:szCs w:val="22"/>
                <w:highlight w:val="none"/>
              </w:rPr>
            </w:pPr>
            <w:r>
              <w:rPr>
                <w:rFonts w:ascii="Times New Roman" w:hAnsi="Times New Roman" w:eastAsia="微软雅黑" w:cs="Times New Roman"/>
                <w:b/>
                <w:bCs/>
                <w:color w:val="000000"/>
                <w:kern w:val="0"/>
                <w:sz w:val="22"/>
                <w:szCs w:val="22"/>
                <w:highlight w:val="none"/>
              </w:rPr>
              <w:t>单位</w:t>
            </w:r>
          </w:p>
        </w:tc>
        <w:tc>
          <w:tcPr>
            <w:tcW w:w="8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0190F4">
            <w:pPr>
              <w:widowControl/>
              <w:jc w:val="center"/>
              <w:rPr>
                <w:rFonts w:ascii="Times New Roman" w:hAnsi="Times New Roman" w:eastAsia="微软雅黑" w:cs="Times New Roman"/>
                <w:b/>
                <w:bCs/>
                <w:color w:val="000000"/>
                <w:kern w:val="0"/>
                <w:sz w:val="22"/>
                <w:szCs w:val="22"/>
                <w:highlight w:val="none"/>
              </w:rPr>
            </w:pPr>
            <w:r>
              <w:rPr>
                <w:rFonts w:ascii="Times New Roman" w:hAnsi="Times New Roman" w:eastAsia="微软雅黑" w:cs="Times New Roman"/>
                <w:b/>
                <w:bCs/>
                <w:color w:val="000000"/>
                <w:kern w:val="0"/>
                <w:sz w:val="22"/>
                <w:szCs w:val="22"/>
                <w:highlight w:val="none"/>
              </w:rPr>
              <w:t>数量</w:t>
            </w:r>
          </w:p>
        </w:tc>
        <w:tc>
          <w:tcPr>
            <w:tcW w:w="10953" w:type="dxa"/>
            <w:tcBorders>
              <w:top w:val="single" w:color="auto" w:sz="4" w:space="0"/>
              <w:left w:val="single" w:color="auto" w:sz="4" w:space="0"/>
              <w:bottom w:val="single" w:color="auto" w:sz="4" w:space="0"/>
              <w:right w:val="single" w:color="auto" w:sz="4" w:space="0"/>
            </w:tcBorders>
            <w:shd w:val="clear" w:color="auto" w:fill="auto"/>
            <w:vAlign w:val="center"/>
          </w:tcPr>
          <w:p w14:paraId="6322DB12">
            <w:pPr>
              <w:widowControl/>
              <w:jc w:val="center"/>
              <w:rPr>
                <w:rFonts w:ascii="Times New Roman" w:hAnsi="Times New Roman" w:eastAsia="微软雅黑" w:cs="Times New Roman"/>
                <w:b/>
                <w:bCs/>
                <w:color w:val="000000"/>
                <w:kern w:val="0"/>
                <w:sz w:val="22"/>
                <w:szCs w:val="22"/>
                <w:highlight w:val="none"/>
              </w:rPr>
            </w:pPr>
            <w:r>
              <w:rPr>
                <w:rFonts w:ascii="Times New Roman" w:hAnsi="Times New Roman" w:eastAsia="微软雅黑" w:cs="Times New Roman"/>
                <w:b/>
                <w:bCs/>
                <w:color w:val="000000"/>
                <w:kern w:val="0"/>
                <w:sz w:val="22"/>
                <w:szCs w:val="22"/>
                <w:highlight w:val="none"/>
              </w:rPr>
              <w:t>技术参数</w:t>
            </w:r>
          </w:p>
        </w:tc>
      </w:tr>
      <w:tr w14:paraId="6C5440A9">
        <w:tblPrEx>
          <w:tblCellMar>
            <w:top w:w="0" w:type="dxa"/>
            <w:left w:w="108" w:type="dxa"/>
            <w:bottom w:w="0" w:type="dxa"/>
            <w:right w:w="108" w:type="dxa"/>
          </w:tblCellMar>
        </w:tblPrEx>
        <w:tc>
          <w:tcPr>
            <w:tcW w:w="7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A3674A1">
            <w:pPr>
              <w:widowControl/>
              <w:jc w:val="center"/>
              <w:rPr>
                <w:rFonts w:ascii="Times New Roman" w:hAnsi="Times New Roman" w:eastAsia="宋体" w:cs="Times New Roman"/>
                <w:color w:val="000000"/>
                <w:kern w:val="0"/>
                <w:sz w:val="22"/>
                <w:szCs w:val="22"/>
                <w:highlight w:val="none"/>
              </w:rPr>
            </w:pPr>
            <w:r>
              <w:rPr>
                <w:rFonts w:hint="eastAsia" w:ascii="Times New Roman" w:hAnsi="Times New Roman" w:eastAsia="宋体" w:cs="Times New Roman"/>
                <w:color w:val="000000"/>
                <w:kern w:val="0"/>
                <w:sz w:val="22"/>
                <w:szCs w:val="22"/>
                <w:highlight w:val="none"/>
              </w:rPr>
              <w:t>1</w:t>
            </w:r>
          </w:p>
        </w:tc>
        <w:tc>
          <w:tcPr>
            <w:tcW w:w="1236" w:type="dxa"/>
            <w:tcBorders>
              <w:top w:val="single" w:color="auto" w:sz="4" w:space="0"/>
              <w:left w:val="single" w:color="auto" w:sz="4" w:space="0"/>
              <w:bottom w:val="single" w:color="auto" w:sz="4" w:space="0"/>
              <w:right w:val="single" w:color="auto" w:sz="4" w:space="0"/>
            </w:tcBorders>
            <w:shd w:val="clear" w:color="auto" w:fill="auto"/>
            <w:vAlign w:val="center"/>
          </w:tcPr>
          <w:p w14:paraId="562513FC">
            <w:pPr>
              <w:widowControl/>
              <w:jc w:val="center"/>
              <w:rPr>
                <w:rFonts w:ascii="Times New Roman" w:hAnsi="Times New Roman" w:eastAsia="宋体" w:cs="Times New Roman"/>
                <w:b/>
                <w:bCs/>
                <w:kern w:val="0"/>
                <w:sz w:val="20"/>
                <w:szCs w:val="20"/>
                <w:highlight w:val="none"/>
              </w:rPr>
            </w:pPr>
            <w:r>
              <w:rPr>
                <w:rFonts w:hint="eastAsia" w:ascii="Times New Roman" w:hAnsi="Times New Roman" w:eastAsia="宋体" w:cs="Times New Roman"/>
                <w:b/>
                <w:bCs/>
                <w:kern w:val="0"/>
                <w:sz w:val="20"/>
                <w:szCs w:val="20"/>
                <w:highlight w:val="none"/>
              </w:rPr>
              <w:t>会议一体机</w:t>
            </w:r>
          </w:p>
        </w:tc>
        <w:tc>
          <w:tcPr>
            <w:tcW w:w="807" w:type="dxa"/>
            <w:tcBorders>
              <w:top w:val="single" w:color="auto" w:sz="4" w:space="0"/>
              <w:left w:val="single" w:color="auto" w:sz="4" w:space="0"/>
              <w:bottom w:val="single" w:color="auto" w:sz="4" w:space="0"/>
              <w:right w:val="single" w:color="auto" w:sz="4" w:space="0"/>
            </w:tcBorders>
            <w:shd w:val="clear" w:color="auto" w:fill="auto"/>
            <w:vAlign w:val="center"/>
          </w:tcPr>
          <w:p w14:paraId="677CA008">
            <w:pPr>
              <w:widowControl/>
              <w:jc w:val="center"/>
              <w:rPr>
                <w:rFonts w:ascii="Times New Roman" w:hAnsi="Times New Roman" w:eastAsia="宋体" w:cs="Times New Roman"/>
                <w:kern w:val="0"/>
                <w:sz w:val="18"/>
                <w:szCs w:val="18"/>
                <w:highlight w:val="none"/>
              </w:rPr>
            </w:pPr>
            <w:r>
              <w:rPr>
                <w:rFonts w:hint="eastAsia" w:ascii="Times New Roman" w:hAnsi="Times New Roman" w:eastAsia="宋体" w:cs="Times New Roman"/>
                <w:kern w:val="0"/>
                <w:sz w:val="18"/>
                <w:szCs w:val="18"/>
                <w:highlight w:val="none"/>
              </w:rPr>
              <w:t>台</w:t>
            </w:r>
          </w:p>
        </w:tc>
        <w:tc>
          <w:tcPr>
            <w:tcW w:w="8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144BEB">
            <w:pPr>
              <w:widowControl/>
              <w:jc w:val="center"/>
              <w:rPr>
                <w:rFonts w:ascii="Times New Roman" w:hAnsi="Times New Roman" w:eastAsia="宋体" w:cs="Times New Roman"/>
                <w:kern w:val="0"/>
                <w:sz w:val="18"/>
                <w:szCs w:val="18"/>
                <w:highlight w:val="none"/>
              </w:rPr>
            </w:pPr>
            <w:r>
              <w:rPr>
                <w:rFonts w:hint="eastAsia" w:ascii="Times New Roman" w:hAnsi="Times New Roman" w:eastAsia="宋体" w:cs="Times New Roman"/>
                <w:kern w:val="0"/>
                <w:sz w:val="18"/>
                <w:szCs w:val="18"/>
                <w:highlight w:val="none"/>
              </w:rPr>
              <w:t>6</w:t>
            </w:r>
          </w:p>
        </w:tc>
        <w:tc>
          <w:tcPr>
            <w:tcW w:w="10953" w:type="dxa"/>
            <w:tcBorders>
              <w:top w:val="single" w:color="auto" w:sz="4" w:space="0"/>
              <w:left w:val="single" w:color="auto" w:sz="4" w:space="0"/>
              <w:bottom w:val="single" w:color="auto" w:sz="4" w:space="0"/>
              <w:right w:val="single" w:color="auto" w:sz="4" w:space="0"/>
            </w:tcBorders>
            <w:shd w:val="clear" w:color="auto" w:fill="auto"/>
            <w:vAlign w:val="center"/>
          </w:tcPr>
          <w:p w14:paraId="7A965DE0">
            <w:pPr>
              <w:widowControl/>
              <w:numPr>
                <w:ilvl w:val="0"/>
                <w:numId w:val="0"/>
              </w:numPr>
              <w:ind w:leftChars="0"/>
              <w:jc w:val="left"/>
              <w:rPr>
                <w:rFonts w:hint="eastAsia" w:ascii="Times New Roman" w:hAnsi="Times New Roman" w:eastAsia="宋体" w:cs="Times New Roman"/>
                <w:color w:val="000000"/>
                <w:kern w:val="0"/>
                <w:sz w:val="20"/>
                <w:szCs w:val="20"/>
                <w:highlight w:val="none"/>
                <w:lang w:eastAsia="zh-CN"/>
              </w:rPr>
            </w:pPr>
            <w:r>
              <w:rPr>
                <w:rFonts w:hint="eastAsia" w:ascii="Times New Roman" w:hAnsi="Times New Roman" w:eastAsia="宋体" w:cs="Times New Roman"/>
                <w:color w:val="000000"/>
                <w:kern w:val="0"/>
                <w:sz w:val="20"/>
                <w:szCs w:val="20"/>
                <w:highlight w:val="none"/>
              </w:rPr>
              <w:t>1.整机采用A规液晶屏，单块屏幕尺寸不低于86英寸，背光类型为D-LED</w:t>
            </w:r>
            <w:r>
              <w:rPr>
                <w:rFonts w:hint="eastAsia" w:ascii="Times New Roman" w:hAnsi="Times New Roman" w:eastAsia="宋体" w:cs="Times New Roman"/>
                <w:color w:val="000000"/>
                <w:kern w:val="0"/>
                <w:sz w:val="20"/>
                <w:szCs w:val="20"/>
                <w:highlight w:val="none"/>
                <w:lang w:eastAsia="zh-CN"/>
              </w:rPr>
              <w:t>。</w:t>
            </w:r>
          </w:p>
          <w:p w14:paraId="6C9719D0">
            <w:pPr>
              <w:widowControl/>
              <w:numPr>
                <w:ilvl w:val="0"/>
                <w:numId w:val="0"/>
              </w:numPr>
              <w:ind w:leftChars="0"/>
              <w:jc w:val="left"/>
              <w:rPr>
                <w:rFonts w:hint="eastAsia" w:ascii="Times New Roman" w:hAnsi="Times New Roman" w:eastAsia="宋体" w:cs="Times New Roman"/>
                <w:color w:val="000000"/>
                <w:kern w:val="0"/>
                <w:sz w:val="20"/>
                <w:szCs w:val="20"/>
                <w:highlight w:val="none"/>
                <w:lang w:eastAsia="zh-CN"/>
              </w:rPr>
            </w:pPr>
            <w:r>
              <w:rPr>
                <w:rFonts w:hint="eastAsia" w:ascii="Times New Roman" w:hAnsi="Times New Roman" w:eastAsia="宋体" w:cs="Times New Roman"/>
                <w:color w:val="000000"/>
                <w:kern w:val="0"/>
                <w:sz w:val="20"/>
                <w:szCs w:val="20"/>
                <w:highlight w:val="none"/>
              </w:rPr>
              <w:t>2.整机采用零贴合设计，减小显示面板与玻璃间的偏光、散射，画面显示更加清晰通透</w:t>
            </w:r>
            <w:r>
              <w:rPr>
                <w:rFonts w:hint="eastAsia" w:ascii="Times New Roman" w:hAnsi="Times New Roman" w:eastAsia="宋体" w:cs="Times New Roman"/>
                <w:color w:val="000000"/>
                <w:kern w:val="0"/>
                <w:sz w:val="20"/>
                <w:szCs w:val="20"/>
                <w:highlight w:val="none"/>
                <w:lang w:eastAsia="zh-CN"/>
              </w:rPr>
              <w:t>。</w:t>
            </w:r>
          </w:p>
          <w:p w14:paraId="16B43FB8">
            <w:pPr>
              <w:widowControl/>
              <w:numPr>
                <w:ilvl w:val="0"/>
                <w:numId w:val="0"/>
              </w:numPr>
              <w:ind w:leftChars="0"/>
              <w:jc w:val="left"/>
              <w:rPr>
                <w:rFonts w:hint="eastAsia" w:ascii="Times New Roman" w:hAnsi="Times New Roman" w:eastAsia="宋体" w:cs="Times New Roman"/>
                <w:color w:val="000000"/>
                <w:kern w:val="0"/>
                <w:sz w:val="20"/>
                <w:szCs w:val="20"/>
                <w:highlight w:val="none"/>
                <w:lang w:eastAsia="zh-CN"/>
              </w:rPr>
            </w:pPr>
            <w:r>
              <w:rPr>
                <w:rFonts w:hint="eastAsia" w:ascii="Times New Roman" w:hAnsi="Times New Roman" w:eastAsia="宋体" w:cs="Times New Roman"/>
                <w:color w:val="000000"/>
                <w:kern w:val="0"/>
                <w:sz w:val="20"/>
                <w:szCs w:val="20"/>
                <w:highlight w:val="none"/>
              </w:rPr>
              <w:t>3.整机正面钢化玻璃具备AG防眩光，可降低环境光对屏幕显示的干扰，提升观看舒适度，守护用眼健康</w:t>
            </w:r>
            <w:r>
              <w:rPr>
                <w:rFonts w:hint="eastAsia" w:ascii="Times New Roman" w:hAnsi="Times New Roman" w:eastAsia="宋体" w:cs="Times New Roman"/>
                <w:color w:val="000000"/>
                <w:kern w:val="0"/>
                <w:sz w:val="20"/>
                <w:szCs w:val="20"/>
                <w:highlight w:val="none"/>
                <w:lang w:eastAsia="zh-CN"/>
              </w:rPr>
              <w:t>。</w:t>
            </w:r>
          </w:p>
          <w:p w14:paraId="3443AB60">
            <w:pPr>
              <w:widowControl/>
              <w:numPr>
                <w:ilvl w:val="0"/>
                <w:numId w:val="0"/>
              </w:numPr>
              <w:ind w:leftChars="0"/>
              <w:jc w:val="left"/>
              <w:rPr>
                <w:rFonts w:hint="eastAsia" w:ascii="Times New Roman" w:hAnsi="Times New Roman" w:eastAsia="宋体" w:cs="Times New Roman"/>
                <w:color w:val="000000"/>
                <w:kern w:val="0"/>
                <w:sz w:val="20"/>
                <w:szCs w:val="20"/>
                <w:highlight w:val="none"/>
                <w:lang w:eastAsia="zh-CN"/>
              </w:rPr>
            </w:pPr>
            <w:r>
              <w:rPr>
                <w:rFonts w:hint="eastAsia" w:ascii="Times New Roman" w:hAnsi="Times New Roman" w:eastAsia="宋体" w:cs="Times New Roman"/>
                <w:color w:val="000000"/>
                <w:kern w:val="0"/>
                <w:sz w:val="20"/>
                <w:szCs w:val="20"/>
                <w:highlight w:val="none"/>
              </w:rPr>
              <w:t>4.整机屏幕分辨率≥3840×2160，可视角度≥178°，对比度≥1200:1（TYP），亮度≥350nit</w:t>
            </w:r>
            <w:r>
              <w:rPr>
                <w:rFonts w:hint="eastAsia" w:ascii="Times New Roman" w:hAnsi="Times New Roman" w:eastAsia="宋体" w:cs="Times New Roman"/>
                <w:color w:val="000000"/>
                <w:kern w:val="0"/>
                <w:sz w:val="20"/>
                <w:szCs w:val="20"/>
                <w:highlight w:val="none"/>
                <w:lang w:eastAsia="zh-CN"/>
              </w:rPr>
              <w:t>。</w:t>
            </w:r>
          </w:p>
          <w:p w14:paraId="62B60984">
            <w:pPr>
              <w:widowControl/>
              <w:numPr>
                <w:ilvl w:val="0"/>
                <w:numId w:val="0"/>
              </w:numPr>
              <w:ind w:leftChars="0"/>
              <w:jc w:val="left"/>
              <w:rPr>
                <w:rFonts w:hint="eastAsia" w:ascii="Times New Roman" w:hAnsi="Times New Roman" w:eastAsia="宋体" w:cs="Times New Roman"/>
                <w:color w:val="000000"/>
                <w:kern w:val="0"/>
                <w:sz w:val="20"/>
                <w:szCs w:val="20"/>
                <w:highlight w:val="none"/>
                <w:lang w:eastAsia="zh-CN"/>
              </w:rPr>
            </w:pPr>
            <w:r>
              <w:rPr>
                <w:rFonts w:hint="eastAsia" w:ascii="Times New Roman" w:hAnsi="Times New Roman" w:eastAsia="宋体" w:cs="Times New Roman"/>
                <w:color w:val="000000"/>
                <w:kern w:val="0"/>
                <w:sz w:val="20"/>
                <w:szCs w:val="20"/>
                <w:highlight w:val="none"/>
              </w:rPr>
              <w:t>5.整机采用高色域覆盖技术，色域≥72%NTSC，色深≥10bit</w:t>
            </w:r>
            <w:r>
              <w:rPr>
                <w:rFonts w:hint="eastAsia" w:ascii="Times New Roman" w:hAnsi="Times New Roman" w:eastAsia="宋体" w:cs="Times New Roman"/>
                <w:color w:val="000000"/>
                <w:kern w:val="0"/>
                <w:sz w:val="20"/>
                <w:szCs w:val="20"/>
                <w:highlight w:val="none"/>
                <w:lang w:eastAsia="zh-CN"/>
              </w:rPr>
              <w:t>。</w:t>
            </w:r>
          </w:p>
          <w:p w14:paraId="536BDC84">
            <w:pPr>
              <w:widowControl/>
              <w:numPr>
                <w:ilvl w:val="0"/>
                <w:numId w:val="0"/>
              </w:numPr>
              <w:ind w:leftChars="0"/>
              <w:jc w:val="left"/>
              <w:rPr>
                <w:rFonts w:hint="eastAsia" w:ascii="Times New Roman" w:hAnsi="Times New Roman" w:eastAsia="宋体" w:cs="Times New Roman"/>
                <w:color w:val="000000"/>
                <w:kern w:val="0"/>
                <w:sz w:val="20"/>
                <w:szCs w:val="20"/>
                <w:highlight w:val="none"/>
                <w:lang w:eastAsia="zh-CN"/>
              </w:rPr>
            </w:pPr>
            <w:r>
              <w:rPr>
                <w:rFonts w:hint="eastAsia" w:ascii="Times New Roman" w:hAnsi="Times New Roman" w:eastAsia="宋体" w:cs="Times New Roman"/>
                <w:color w:val="000000"/>
                <w:kern w:val="0"/>
                <w:sz w:val="20"/>
                <w:szCs w:val="20"/>
                <w:highlight w:val="none"/>
              </w:rPr>
              <w:t>6.整机采用四边红外触控技术，支持20点同时触控，触摸分辨率≥32767*32767</w:t>
            </w:r>
            <w:r>
              <w:rPr>
                <w:rFonts w:hint="eastAsia" w:ascii="Times New Roman" w:hAnsi="Times New Roman" w:eastAsia="宋体" w:cs="Times New Roman"/>
                <w:color w:val="000000"/>
                <w:kern w:val="0"/>
                <w:sz w:val="20"/>
                <w:szCs w:val="20"/>
                <w:highlight w:val="none"/>
                <w:lang w:eastAsia="zh-CN"/>
              </w:rPr>
              <w:t>。</w:t>
            </w:r>
          </w:p>
          <w:p w14:paraId="63584D8A">
            <w:pPr>
              <w:widowControl/>
              <w:numPr>
                <w:ilvl w:val="0"/>
                <w:numId w:val="0"/>
              </w:numPr>
              <w:ind w:leftChars="0"/>
              <w:jc w:val="left"/>
              <w:rPr>
                <w:rFonts w:hint="eastAsia" w:ascii="Times New Roman" w:hAnsi="Times New Roman" w:eastAsia="宋体" w:cs="Times New Roman"/>
                <w:color w:val="000000"/>
                <w:kern w:val="0"/>
                <w:sz w:val="20"/>
                <w:szCs w:val="20"/>
                <w:highlight w:val="none"/>
                <w:lang w:eastAsia="zh-CN"/>
              </w:rPr>
            </w:pPr>
            <w:r>
              <w:rPr>
                <w:rFonts w:hint="eastAsia" w:ascii="Times New Roman" w:hAnsi="Times New Roman" w:eastAsia="宋体" w:cs="Times New Roman"/>
                <w:color w:val="000000"/>
                <w:kern w:val="0"/>
                <w:sz w:val="20"/>
                <w:szCs w:val="20"/>
                <w:highlight w:val="none"/>
              </w:rPr>
              <w:t>7.整机触摸最小识别物2mm，触摸精度±1mm，响应时间≤5ms</w:t>
            </w:r>
            <w:r>
              <w:rPr>
                <w:rFonts w:hint="eastAsia" w:ascii="Times New Roman" w:hAnsi="Times New Roman" w:eastAsia="宋体" w:cs="Times New Roman"/>
                <w:color w:val="000000"/>
                <w:kern w:val="0"/>
                <w:sz w:val="20"/>
                <w:szCs w:val="20"/>
                <w:highlight w:val="none"/>
                <w:lang w:eastAsia="zh-CN"/>
              </w:rPr>
              <w:t>。</w:t>
            </w:r>
          </w:p>
          <w:p w14:paraId="4641682F">
            <w:pPr>
              <w:widowControl/>
              <w:numPr>
                <w:ilvl w:val="0"/>
                <w:numId w:val="0"/>
              </w:numPr>
              <w:ind w:leftChars="0"/>
              <w:jc w:val="left"/>
              <w:rPr>
                <w:rFonts w:hint="eastAsia" w:ascii="Times New Roman" w:hAnsi="Times New Roman" w:eastAsia="宋体" w:cs="Times New Roman"/>
                <w:color w:val="000000"/>
                <w:kern w:val="0"/>
                <w:sz w:val="20"/>
                <w:szCs w:val="20"/>
                <w:highlight w:val="none"/>
                <w:lang w:val="en-US" w:eastAsia="zh-CN"/>
              </w:rPr>
            </w:pPr>
            <w:r>
              <w:rPr>
                <w:rFonts w:hint="eastAsia" w:ascii="Times New Roman" w:hAnsi="Times New Roman" w:eastAsia="宋体" w:cs="Times New Roman"/>
                <w:color w:val="000000"/>
                <w:kern w:val="0"/>
                <w:sz w:val="20"/>
                <w:szCs w:val="20"/>
                <w:highlight w:val="none"/>
              </w:rPr>
              <w:t>8.整机具备前置USB3.0接口数量≥2，Type-C接口数量≥1，Touch</w:t>
            </w:r>
            <w:r>
              <w:rPr>
                <w:rFonts w:hint="eastAsia" w:ascii="Times New Roman" w:hAnsi="Times New Roman" w:eastAsia="宋体" w:cs="Times New Roman"/>
                <w:color w:val="000000"/>
                <w:kern w:val="0"/>
                <w:sz w:val="20"/>
                <w:szCs w:val="20"/>
                <w:highlight w:val="none"/>
                <w:lang w:val="en-US" w:eastAsia="zh-CN"/>
              </w:rPr>
              <w:t xml:space="preserve"> </w:t>
            </w:r>
            <w:r>
              <w:rPr>
                <w:rFonts w:hint="eastAsia" w:ascii="Times New Roman" w:hAnsi="Times New Roman" w:eastAsia="宋体" w:cs="Times New Roman"/>
                <w:color w:val="000000"/>
                <w:kern w:val="0"/>
                <w:sz w:val="20"/>
                <w:szCs w:val="20"/>
                <w:highlight w:val="none"/>
              </w:rPr>
              <w:t>USB接口数量≥1，方便老师使用U盘、翻页笔等外设</w:t>
            </w:r>
            <w:r>
              <w:rPr>
                <w:rFonts w:hint="eastAsia" w:ascii="Times New Roman" w:hAnsi="Times New Roman" w:eastAsia="宋体" w:cs="Times New Roman"/>
                <w:color w:val="000000"/>
                <w:kern w:val="0"/>
                <w:sz w:val="20"/>
                <w:szCs w:val="20"/>
                <w:highlight w:val="none"/>
                <w:lang w:eastAsia="zh-CN"/>
              </w:rPr>
              <w:t>。</w:t>
            </w:r>
          </w:p>
          <w:p w14:paraId="0549C687">
            <w:pPr>
              <w:widowControl/>
              <w:numPr>
                <w:ilvl w:val="0"/>
                <w:numId w:val="0"/>
              </w:numPr>
              <w:ind w:leftChars="0"/>
              <w:jc w:val="left"/>
              <w:rPr>
                <w:rFonts w:hint="eastAsia" w:ascii="Times New Roman" w:hAnsi="Times New Roman" w:eastAsia="宋体" w:cs="Times New Roman"/>
                <w:color w:val="000000"/>
                <w:kern w:val="0"/>
                <w:sz w:val="20"/>
                <w:szCs w:val="20"/>
                <w:highlight w:val="none"/>
                <w:lang w:eastAsia="zh-CN"/>
              </w:rPr>
            </w:pPr>
            <w:r>
              <w:rPr>
                <w:rFonts w:hint="eastAsia" w:ascii="Times New Roman" w:hAnsi="Times New Roman" w:eastAsia="宋体" w:cs="Times New Roman"/>
                <w:color w:val="000000"/>
                <w:kern w:val="0"/>
                <w:sz w:val="20"/>
                <w:szCs w:val="20"/>
                <w:highlight w:val="none"/>
              </w:rPr>
              <w:t>9.整机具备OPTICALOUT接口数量≥1，以输出高清音频信号</w:t>
            </w:r>
            <w:r>
              <w:rPr>
                <w:rFonts w:hint="eastAsia" w:ascii="Times New Roman" w:hAnsi="Times New Roman" w:eastAsia="宋体" w:cs="Times New Roman"/>
                <w:color w:val="000000"/>
                <w:kern w:val="0"/>
                <w:sz w:val="20"/>
                <w:szCs w:val="20"/>
                <w:highlight w:val="none"/>
                <w:lang w:eastAsia="zh-CN"/>
              </w:rPr>
              <w:t>。</w:t>
            </w:r>
          </w:p>
          <w:p w14:paraId="76875DD5">
            <w:pPr>
              <w:widowControl/>
              <w:numPr>
                <w:ilvl w:val="0"/>
                <w:numId w:val="0"/>
              </w:numPr>
              <w:ind w:leftChars="0"/>
              <w:jc w:val="left"/>
              <w:rPr>
                <w:rFonts w:hint="eastAsia" w:ascii="Times New Roman" w:hAnsi="Times New Roman" w:eastAsia="宋体" w:cs="Times New Roman"/>
                <w:color w:val="000000"/>
                <w:kern w:val="0"/>
                <w:sz w:val="20"/>
                <w:szCs w:val="20"/>
                <w:highlight w:val="none"/>
                <w:lang w:eastAsia="zh-CN"/>
              </w:rPr>
            </w:pPr>
            <w:r>
              <w:rPr>
                <w:rFonts w:hint="eastAsia" w:ascii="Times New Roman" w:hAnsi="Times New Roman" w:eastAsia="宋体" w:cs="Times New Roman"/>
                <w:color w:val="000000"/>
                <w:kern w:val="0"/>
                <w:sz w:val="20"/>
                <w:szCs w:val="20"/>
                <w:highlight w:val="none"/>
              </w:rPr>
              <w:t>10.整机共具备不少于2个Touch</w:t>
            </w:r>
            <w:r>
              <w:rPr>
                <w:rFonts w:hint="eastAsia" w:ascii="Times New Roman" w:hAnsi="Times New Roman" w:eastAsia="宋体" w:cs="Times New Roman"/>
                <w:color w:val="000000"/>
                <w:kern w:val="0"/>
                <w:sz w:val="20"/>
                <w:szCs w:val="20"/>
                <w:highlight w:val="none"/>
                <w:lang w:val="en-US" w:eastAsia="zh-CN"/>
              </w:rPr>
              <w:t xml:space="preserve"> </w:t>
            </w:r>
            <w:r>
              <w:rPr>
                <w:rFonts w:hint="eastAsia" w:ascii="Times New Roman" w:hAnsi="Times New Roman" w:eastAsia="宋体" w:cs="Times New Roman"/>
                <w:color w:val="000000"/>
                <w:kern w:val="0"/>
                <w:sz w:val="20"/>
                <w:szCs w:val="20"/>
                <w:highlight w:val="none"/>
              </w:rPr>
              <w:t>USB接口，支持连接第三方电脑、平板等设备，并可实现实时联动触控功能</w:t>
            </w:r>
            <w:r>
              <w:rPr>
                <w:rFonts w:hint="eastAsia" w:ascii="Times New Roman" w:hAnsi="Times New Roman" w:eastAsia="宋体" w:cs="Times New Roman"/>
                <w:color w:val="000000"/>
                <w:kern w:val="0"/>
                <w:sz w:val="20"/>
                <w:szCs w:val="20"/>
                <w:highlight w:val="none"/>
                <w:lang w:eastAsia="zh-CN"/>
              </w:rPr>
              <w:t>。</w:t>
            </w:r>
          </w:p>
          <w:p w14:paraId="07B51019">
            <w:pPr>
              <w:widowControl/>
              <w:numPr>
                <w:ilvl w:val="0"/>
                <w:numId w:val="0"/>
              </w:numPr>
              <w:ind w:leftChars="0"/>
              <w:jc w:val="left"/>
              <w:rPr>
                <w:rFonts w:hint="eastAsia" w:ascii="Times New Roman" w:hAnsi="Times New Roman" w:eastAsia="宋体" w:cs="Times New Roman"/>
                <w:color w:val="000000"/>
                <w:kern w:val="0"/>
                <w:sz w:val="20"/>
                <w:szCs w:val="20"/>
                <w:highlight w:val="none"/>
                <w:lang w:eastAsia="zh-CN"/>
              </w:rPr>
            </w:pPr>
            <w:r>
              <w:rPr>
                <w:rFonts w:hint="eastAsia" w:ascii="Times New Roman" w:hAnsi="Times New Roman" w:eastAsia="宋体" w:cs="Times New Roman"/>
                <w:color w:val="000000"/>
                <w:kern w:val="0"/>
                <w:sz w:val="20"/>
                <w:szCs w:val="20"/>
                <w:highlight w:val="none"/>
              </w:rPr>
              <w:t>11.整机具备MicIN接口≥1，LINEOUT接口≥1，便于扩展音频设备</w:t>
            </w:r>
            <w:r>
              <w:rPr>
                <w:rFonts w:hint="eastAsia" w:ascii="Times New Roman" w:hAnsi="Times New Roman" w:eastAsia="宋体" w:cs="Times New Roman"/>
                <w:color w:val="000000"/>
                <w:kern w:val="0"/>
                <w:sz w:val="20"/>
                <w:szCs w:val="20"/>
                <w:highlight w:val="none"/>
                <w:lang w:eastAsia="zh-CN"/>
              </w:rPr>
              <w:t>。</w:t>
            </w:r>
          </w:p>
          <w:p w14:paraId="2168EF81">
            <w:pPr>
              <w:widowControl/>
              <w:numPr>
                <w:ilvl w:val="0"/>
                <w:numId w:val="0"/>
              </w:numPr>
              <w:ind w:leftChars="0"/>
              <w:jc w:val="left"/>
              <w:rPr>
                <w:rFonts w:hint="eastAsia" w:ascii="Times New Roman" w:hAnsi="Times New Roman" w:eastAsia="宋体" w:cs="Times New Roman"/>
                <w:color w:val="000000"/>
                <w:kern w:val="0"/>
                <w:sz w:val="20"/>
                <w:szCs w:val="20"/>
                <w:highlight w:val="none"/>
                <w:lang w:eastAsia="zh-CN"/>
              </w:rPr>
            </w:pPr>
            <w:r>
              <w:rPr>
                <w:rFonts w:hint="eastAsia" w:ascii="Times New Roman" w:hAnsi="Times New Roman" w:eastAsia="宋体" w:cs="Times New Roman"/>
                <w:color w:val="000000"/>
                <w:kern w:val="0"/>
                <w:sz w:val="20"/>
                <w:szCs w:val="20"/>
                <w:highlight w:val="none"/>
              </w:rPr>
              <w:t>12.为方便用户外接拓展设备，整机具备HDMI输入≥3路；RS232接口≥1路</w:t>
            </w:r>
            <w:r>
              <w:rPr>
                <w:rFonts w:hint="eastAsia" w:ascii="Times New Roman" w:hAnsi="Times New Roman" w:eastAsia="宋体" w:cs="Times New Roman"/>
                <w:color w:val="000000"/>
                <w:kern w:val="0"/>
                <w:sz w:val="20"/>
                <w:szCs w:val="20"/>
                <w:highlight w:val="none"/>
                <w:lang w:eastAsia="zh-CN"/>
              </w:rPr>
              <w:t>。</w:t>
            </w:r>
          </w:p>
          <w:p w14:paraId="19DF35EE">
            <w:pPr>
              <w:widowControl/>
              <w:numPr>
                <w:ilvl w:val="0"/>
                <w:numId w:val="0"/>
              </w:numPr>
              <w:ind w:leftChars="0"/>
              <w:jc w:val="left"/>
              <w:rPr>
                <w:rFonts w:hint="eastAsia" w:ascii="Times New Roman" w:hAnsi="Times New Roman" w:eastAsia="宋体" w:cs="Times New Roman"/>
                <w:color w:val="000000"/>
                <w:kern w:val="0"/>
                <w:sz w:val="20"/>
                <w:szCs w:val="20"/>
                <w:highlight w:val="none"/>
                <w:lang w:eastAsia="zh-CN"/>
              </w:rPr>
            </w:pPr>
            <w:r>
              <w:rPr>
                <w:rFonts w:hint="eastAsia" w:ascii="Times New Roman" w:hAnsi="Times New Roman" w:eastAsia="宋体" w:cs="Times New Roman"/>
                <w:color w:val="000000"/>
                <w:kern w:val="0"/>
                <w:sz w:val="20"/>
                <w:szCs w:val="20"/>
                <w:highlight w:val="none"/>
              </w:rPr>
              <w:t>13.屏幕内置阵列麦克风，拾音距离≥8米，拾音角度0°~180°，支持回声消除、智能降噪、混响抑制等功能</w:t>
            </w:r>
            <w:r>
              <w:rPr>
                <w:rFonts w:hint="eastAsia" w:ascii="Times New Roman" w:hAnsi="Times New Roman" w:eastAsia="宋体" w:cs="Times New Roman"/>
                <w:color w:val="000000"/>
                <w:kern w:val="0"/>
                <w:sz w:val="20"/>
                <w:szCs w:val="20"/>
                <w:highlight w:val="none"/>
                <w:lang w:eastAsia="zh-CN"/>
              </w:rPr>
              <w:t>。</w:t>
            </w:r>
          </w:p>
          <w:p w14:paraId="20BEA607">
            <w:pPr>
              <w:widowControl/>
              <w:numPr>
                <w:ilvl w:val="0"/>
                <w:numId w:val="0"/>
              </w:numPr>
              <w:ind w:leftChars="0"/>
              <w:jc w:val="left"/>
              <w:rPr>
                <w:rFonts w:hint="eastAsia" w:ascii="Times New Roman" w:hAnsi="Times New Roman" w:eastAsia="宋体" w:cs="Times New Roman"/>
                <w:color w:val="000000"/>
                <w:kern w:val="0"/>
                <w:sz w:val="20"/>
                <w:szCs w:val="20"/>
                <w:highlight w:val="none"/>
                <w:lang w:eastAsia="zh-CN"/>
              </w:rPr>
            </w:pPr>
            <w:r>
              <w:rPr>
                <w:rFonts w:hint="eastAsia" w:ascii="Times New Roman" w:hAnsi="Times New Roman" w:eastAsia="宋体" w:cs="Times New Roman"/>
                <w:color w:val="000000"/>
                <w:kern w:val="0"/>
                <w:sz w:val="20"/>
                <w:szCs w:val="20"/>
                <w:highlight w:val="none"/>
              </w:rPr>
              <w:t>14.为保证课堂学生上课能清楚听到上课内容，整机需内置大功率扬声器，支持2.0声道，功率≥16W*2，保证上课效果；</w:t>
            </w:r>
            <w:r>
              <w:rPr>
                <w:rFonts w:hint="eastAsia" w:ascii="Times New Roman" w:hAnsi="Times New Roman" w:eastAsia="宋体" w:cs="Times New Roman"/>
                <w:color w:val="000000"/>
                <w:kern w:val="0"/>
                <w:sz w:val="20"/>
                <w:szCs w:val="20"/>
                <w:highlight w:val="lightGray"/>
              </w:rPr>
              <w:t>（需提供CMA认证的第三方权威机构的检测报告</w:t>
            </w:r>
            <w:r>
              <w:rPr>
                <w:rFonts w:hint="eastAsia" w:ascii="Times New Roman" w:hAnsi="Times New Roman" w:eastAsia="宋体" w:cs="Times New Roman"/>
                <w:color w:val="000000"/>
                <w:kern w:val="0"/>
                <w:sz w:val="20"/>
                <w:szCs w:val="20"/>
                <w:highlight w:val="lightGray"/>
                <w:lang w:eastAsia="zh-CN"/>
              </w:rPr>
              <w:t>）</w:t>
            </w:r>
            <w:r>
              <w:rPr>
                <w:rFonts w:hint="eastAsia" w:ascii="Times New Roman" w:hAnsi="Times New Roman" w:eastAsia="宋体" w:cs="Times New Roman"/>
                <w:color w:val="000000"/>
                <w:kern w:val="0"/>
                <w:sz w:val="20"/>
                <w:szCs w:val="20"/>
                <w:highlight w:val="none"/>
                <w:lang w:eastAsia="zh-CN"/>
              </w:rPr>
              <w:t>。</w:t>
            </w:r>
          </w:p>
          <w:p w14:paraId="096023F4">
            <w:pPr>
              <w:widowControl/>
              <w:numPr>
                <w:ilvl w:val="0"/>
                <w:numId w:val="0"/>
              </w:numPr>
              <w:ind w:leftChars="0"/>
              <w:jc w:val="left"/>
              <w:rPr>
                <w:rFonts w:hint="eastAsia" w:ascii="Times New Roman" w:hAnsi="Times New Roman" w:eastAsia="宋体" w:cs="Times New Roman"/>
                <w:color w:val="000000"/>
                <w:kern w:val="0"/>
                <w:sz w:val="20"/>
                <w:szCs w:val="20"/>
                <w:highlight w:val="none"/>
                <w:lang w:eastAsia="zh-CN"/>
              </w:rPr>
            </w:pPr>
            <w:r>
              <w:rPr>
                <w:rFonts w:hint="eastAsia" w:ascii="Times New Roman" w:hAnsi="Times New Roman" w:eastAsia="宋体" w:cs="Times New Roman"/>
                <w:color w:val="000000"/>
                <w:kern w:val="0"/>
                <w:sz w:val="20"/>
                <w:szCs w:val="20"/>
                <w:highlight w:val="none"/>
              </w:rPr>
              <w:t>15.整机内置4K摄像头，保证远程课程时老师对学生的状态了解，像素≥1300W；</w:t>
            </w:r>
            <w:r>
              <w:rPr>
                <w:rFonts w:hint="eastAsia" w:ascii="Times New Roman" w:hAnsi="Times New Roman" w:eastAsia="宋体" w:cs="Times New Roman"/>
                <w:color w:val="000000"/>
                <w:kern w:val="0"/>
                <w:sz w:val="20"/>
                <w:szCs w:val="20"/>
                <w:highlight w:val="lightGray"/>
              </w:rPr>
              <w:t>（需提供CMA认证的第三方权威机构的检测报告）</w:t>
            </w:r>
            <w:r>
              <w:rPr>
                <w:rFonts w:hint="eastAsia" w:ascii="Times New Roman" w:hAnsi="Times New Roman" w:eastAsia="宋体" w:cs="Times New Roman"/>
                <w:color w:val="000000"/>
                <w:kern w:val="0"/>
                <w:sz w:val="20"/>
                <w:szCs w:val="20"/>
                <w:highlight w:val="none"/>
                <w:lang w:eastAsia="zh-CN"/>
              </w:rPr>
              <w:t>。</w:t>
            </w:r>
          </w:p>
          <w:p w14:paraId="629BB561">
            <w:pPr>
              <w:widowControl/>
              <w:numPr>
                <w:ilvl w:val="0"/>
                <w:numId w:val="0"/>
              </w:numPr>
              <w:ind w:leftChars="0"/>
              <w:jc w:val="left"/>
              <w:rPr>
                <w:rFonts w:hint="eastAsia" w:ascii="Times New Roman" w:hAnsi="Times New Roman" w:eastAsia="宋体" w:cs="Times New Roman"/>
                <w:color w:val="000000"/>
                <w:kern w:val="0"/>
                <w:sz w:val="20"/>
                <w:szCs w:val="20"/>
                <w:highlight w:val="none"/>
                <w:lang w:eastAsia="zh-CN"/>
              </w:rPr>
            </w:pPr>
            <w:r>
              <w:rPr>
                <w:rFonts w:hint="eastAsia" w:ascii="Times New Roman" w:hAnsi="Times New Roman" w:eastAsia="宋体" w:cs="Times New Roman"/>
                <w:color w:val="000000"/>
                <w:kern w:val="0"/>
                <w:sz w:val="20"/>
                <w:szCs w:val="20"/>
                <w:highlight w:val="none"/>
              </w:rPr>
              <w:t>16.整机内置千兆无线网卡，原生支持Wi-Fi6及IEEE802.11a/b/g/n/ac/ax协议，Wi-Fi工作频率支持2.4GHz和5GHz</w:t>
            </w:r>
            <w:r>
              <w:rPr>
                <w:rFonts w:hint="eastAsia" w:ascii="Times New Roman" w:hAnsi="Times New Roman" w:eastAsia="宋体" w:cs="Times New Roman"/>
                <w:color w:val="000000"/>
                <w:kern w:val="0"/>
                <w:sz w:val="20"/>
                <w:szCs w:val="20"/>
                <w:highlight w:val="none"/>
                <w:lang w:eastAsia="zh-CN"/>
              </w:rPr>
              <w:t>。</w:t>
            </w:r>
          </w:p>
          <w:p w14:paraId="5DB32693">
            <w:pPr>
              <w:widowControl/>
              <w:numPr>
                <w:ilvl w:val="0"/>
                <w:numId w:val="0"/>
              </w:numPr>
              <w:ind w:leftChars="0"/>
              <w:jc w:val="left"/>
              <w:rPr>
                <w:rFonts w:hint="eastAsia" w:ascii="Times New Roman" w:hAnsi="Times New Roman" w:eastAsia="宋体" w:cs="Times New Roman"/>
                <w:color w:val="000000"/>
                <w:kern w:val="0"/>
                <w:sz w:val="20"/>
                <w:szCs w:val="20"/>
                <w:highlight w:val="none"/>
                <w:lang w:eastAsia="zh-CN"/>
              </w:rPr>
            </w:pPr>
            <w:r>
              <w:rPr>
                <w:rFonts w:hint="eastAsia" w:ascii="Times New Roman" w:hAnsi="Times New Roman" w:eastAsia="宋体" w:cs="Times New Roman"/>
                <w:color w:val="000000"/>
                <w:kern w:val="0"/>
                <w:sz w:val="20"/>
                <w:szCs w:val="20"/>
                <w:highlight w:val="none"/>
              </w:rPr>
              <w:t>17.整机内置蓝牙模块，支持蓝牙音箱、蓝牙耳机</w:t>
            </w:r>
            <w:r>
              <w:rPr>
                <w:rFonts w:hint="eastAsia" w:ascii="Times New Roman" w:hAnsi="Times New Roman" w:eastAsia="宋体" w:cs="Times New Roman"/>
                <w:color w:val="000000"/>
                <w:kern w:val="0"/>
                <w:sz w:val="20"/>
                <w:szCs w:val="20"/>
                <w:highlight w:val="none"/>
                <w:lang w:eastAsia="zh-CN"/>
              </w:rPr>
              <w:t>。</w:t>
            </w:r>
          </w:p>
          <w:p w14:paraId="0B7F85DC">
            <w:pPr>
              <w:widowControl/>
              <w:numPr>
                <w:ilvl w:val="0"/>
                <w:numId w:val="0"/>
              </w:numPr>
              <w:ind w:leftChars="0"/>
              <w:jc w:val="left"/>
              <w:rPr>
                <w:rFonts w:hint="eastAsia" w:ascii="Times New Roman" w:hAnsi="Times New Roman" w:eastAsia="宋体" w:cs="Times New Roman"/>
                <w:color w:val="000000"/>
                <w:kern w:val="0"/>
                <w:sz w:val="20"/>
                <w:szCs w:val="20"/>
                <w:highlight w:val="none"/>
                <w:lang w:eastAsia="zh-CN"/>
              </w:rPr>
            </w:pPr>
            <w:r>
              <w:rPr>
                <w:rFonts w:hint="eastAsia" w:ascii="Times New Roman" w:hAnsi="Times New Roman" w:eastAsia="宋体" w:cs="Times New Roman"/>
                <w:color w:val="000000"/>
                <w:kern w:val="0"/>
                <w:sz w:val="20"/>
                <w:szCs w:val="20"/>
                <w:highlight w:val="none"/>
              </w:rPr>
              <w:t>18.整机电源键支持一键触发息屏/唤醒功能，以灵活满足不同的教学场景需求</w:t>
            </w:r>
            <w:r>
              <w:rPr>
                <w:rFonts w:hint="eastAsia" w:ascii="Times New Roman" w:hAnsi="Times New Roman" w:eastAsia="宋体" w:cs="Times New Roman"/>
                <w:color w:val="000000"/>
                <w:kern w:val="0"/>
                <w:sz w:val="20"/>
                <w:szCs w:val="20"/>
                <w:highlight w:val="none"/>
                <w:lang w:eastAsia="zh-CN"/>
              </w:rPr>
              <w:t>。</w:t>
            </w:r>
          </w:p>
          <w:p w14:paraId="5FFA5685">
            <w:pPr>
              <w:widowControl/>
              <w:numPr>
                <w:ilvl w:val="0"/>
                <w:numId w:val="0"/>
              </w:numPr>
              <w:ind w:leftChars="0"/>
              <w:jc w:val="left"/>
              <w:rPr>
                <w:rFonts w:hint="eastAsia" w:ascii="Times New Roman" w:hAnsi="Times New Roman" w:eastAsia="宋体" w:cs="Times New Roman"/>
                <w:color w:val="000000"/>
                <w:kern w:val="0"/>
                <w:sz w:val="20"/>
                <w:szCs w:val="20"/>
                <w:highlight w:val="none"/>
                <w:lang w:eastAsia="zh-CN"/>
              </w:rPr>
            </w:pPr>
            <w:r>
              <w:rPr>
                <w:rFonts w:hint="eastAsia" w:ascii="Times New Roman" w:hAnsi="Times New Roman" w:eastAsia="宋体" w:cs="Times New Roman"/>
                <w:color w:val="000000"/>
                <w:kern w:val="0"/>
                <w:sz w:val="20"/>
                <w:szCs w:val="20"/>
                <w:highlight w:val="none"/>
              </w:rPr>
              <w:t>19.整机底部具有磁吸设计，可用于固定手写笔</w:t>
            </w:r>
            <w:r>
              <w:rPr>
                <w:rFonts w:hint="eastAsia" w:ascii="Times New Roman" w:hAnsi="Times New Roman" w:eastAsia="宋体" w:cs="Times New Roman"/>
                <w:color w:val="000000"/>
                <w:kern w:val="0"/>
                <w:sz w:val="20"/>
                <w:szCs w:val="20"/>
                <w:highlight w:val="none"/>
                <w:lang w:eastAsia="zh-CN"/>
              </w:rPr>
              <w:t>。</w:t>
            </w:r>
          </w:p>
          <w:p w14:paraId="079F0A74">
            <w:pPr>
              <w:widowControl/>
              <w:numPr>
                <w:ilvl w:val="0"/>
                <w:numId w:val="0"/>
              </w:numPr>
              <w:ind w:leftChars="0"/>
              <w:jc w:val="left"/>
              <w:rPr>
                <w:rFonts w:hint="eastAsia" w:ascii="Times New Roman" w:hAnsi="Times New Roman" w:eastAsia="宋体" w:cs="Times New Roman"/>
                <w:color w:val="000000"/>
                <w:kern w:val="0"/>
                <w:sz w:val="20"/>
                <w:szCs w:val="20"/>
                <w:highlight w:val="none"/>
                <w:lang w:eastAsia="zh-CN"/>
              </w:rPr>
            </w:pPr>
            <w:r>
              <w:rPr>
                <w:rFonts w:hint="eastAsia" w:ascii="Times New Roman" w:hAnsi="Times New Roman" w:eastAsia="宋体" w:cs="Times New Roman"/>
                <w:color w:val="000000"/>
                <w:kern w:val="0"/>
                <w:sz w:val="20"/>
                <w:szCs w:val="20"/>
                <w:highlight w:val="none"/>
              </w:rPr>
              <w:t>20.★白板支持书写笔锋效果，支持马克笔、激光笔、钢笔等类型，支持更换笔颜色、笔粗细、笔透明度型，支持单人或多人同时书写，支持手掌、手背、拳面等大面积擦除；±1mm书写精度，支持20点触控，书写流畅无悬浮感，支持扫码带走；</w:t>
            </w:r>
            <w:r>
              <w:rPr>
                <w:rFonts w:hint="eastAsia" w:ascii="Times New Roman" w:hAnsi="Times New Roman" w:eastAsia="宋体" w:cs="Times New Roman"/>
                <w:color w:val="000000"/>
                <w:kern w:val="0"/>
                <w:sz w:val="20"/>
                <w:szCs w:val="20"/>
                <w:highlight w:val="lightGray"/>
              </w:rPr>
              <w:t>（需提供CMA认证的第三方权威机构的检测报告）</w:t>
            </w:r>
            <w:r>
              <w:rPr>
                <w:rFonts w:hint="eastAsia" w:ascii="Times New Roman" w:hAnsi="Times New Roman" w:eastAsia="宋体" w:cs="Times New Roman"/>
                <w:color w:val="000000"/>
                <w:kern w:val="0"/>
                <w:sz w:val="20"/>
                <w:szCs w:val="20"/>
                <w:highlight w:val="none"/>
                <w:lang w:eastAsia="zh-CN"/>
              </w:rPr>
              <w:t>。</w:t>
            </w:r>
          </w:p>
          <w:p w14:paraId="2A310BE6">
            <w:pPr>
              <w:widowControl/>
              <w:numPr>
                <w:ilvl w:val="0"/>
                <w:numId w:val="0"/>
              </w:numPr>
              <w:ind w:leftChars="0"/>
              <w:jc w:val="left"/>
              <w:rPr>
                <w:rFonts w:hint="eastAsia" w:ascii="Times New Roman" w:hAnsi="Times New Roman" w:eastAsia="宋体" w:cs="Times New Roman"/>
                <w:color w:val="000000"/>
                <w:kern w:val="0"/>
                <w:sz w:val="20"/>
                <w:szCs w:val="20"/>
                <w:highlight w:val="none"/>
                <w:lang w:eastAsia="zh-CN"/>
              </w:rPr>
            </w:pPr>
            <w:r>
              <w:rPr>
                <w:rFonts w:hint="eastAsia" w:ascii="Times New Roman" w:hAnsi="Times New Roman" w:eastAsia="宋体" w:cs="Times New Roman"/>
                <w:color w:val="000000"/>
                <w:kern w:val="0"/>
                <w:sz w:val="20"/>
                <w:szCs w:val="20"/>
                <w:highlight w:val="none"/>
              </w:rPr>
              <w:t>21.白板支持多人同时书写，最多支持4人同时书写，多人不同色同时书写，多人协作更轻松</w:t>
            </w:r>
            <w:r>
              <w:rPr>
                <w:rFonts w:hint="eastAsia" w:ascii="Times New Roman" w:hAnsi="Times New Roman" w:eastAsia="宋体" w:cs="Times New Roman"/>
                <w:color w:val="000000"/>
                <w:kern w:val="0"/>
                <w:sz w:val="20"/>
                <w:szCs w:val="20"/>
                <w:highlight w:val="none"/>
                <w:lang w:eastAsia="zh-CN"/>
              </w:rPr>
              <w:t>。</w:t>
            </w:r>
          </w:p>
          <w:p w14:paraId="60F63866">
            <w:pPr>
              <w:widowControl/>
              <w:numPr>
                <w:ilvl w:val="0"/>
                <w:numId w:val="0"/>
              </w:numPr>
              <w:ind w:leftChars="0"/>
              <w:jc w:val="left"/>
              <w:rPr>
                <w:rFonts w:hint="eastAsia" w:ascii="Times New Roman" w:hAnsi="Times New Roman" w:eastAsia="宋体" w:cs="Times New Roman"/>
                <w:color w:val="000000"/>
                <w:kern w:val="0"/>
                <w:sz w:val="20"/>
                <w:szCs w:val="20"/>
                <w:highlight w:val="none"/>
                <w:lang w:eastAsia="zh-CN"/>
              </w:rPr>
            </w:pPr>
            <w:r>
              <w:rPr>
                <w:rFonts w:hint="eastAsia" w:ascii="Times New Roman" w:hAnsi="Times New Roman" w:eastAsia="宋体" w:cs="Times New Roman"/>
                <w:color w:val="000000"/>
                <w:kern w:val="0"/>
                <w:sz w:val="20"/>
                <w:szCs w:val="20"/>
                <w:highlight w:val="none"/>
              </w:rPr>
              <w:t>22.★系统自带高阶欢迎应用，提供生日庆典模板、多媒体模板和文本模板，支持直接拍照、录入音频，生成多媒体欢迎界面，便于一些教学活动的举办；</w:t>
            </w:r>
            <w:r>
              <w:rPr>
                <w:rFonts w:hint="eastAsia" w:ascii="Times New Roman" w:hAnsi="Times New Roman" w:eastAsia="宋体" w:cs="Times New Roman"/>
                <w:color w:val="000000"/>
                <w:kern w:val="0"/>
                <w:sz w:val="20"/>
                <w:szCs w:val="20"/>
                <w:highlight w:val="lightGray"/>
              </w:rPr>
              <w:t>（需提供CMA认证的第三方权威机构的检测报告）</w:t>
            </w:r>
            <w:r>
              <w:rPr>
                <w:rFonts w:hint="eastAsia" w:ascii="Times New Roman" w:hAnsi="Times New Roman" w:eastAsia="宋体" w:cs="Times New Roman"/>
                <w:color w:val="000000"/>
                <w:kern w:val="0"/>
                <w:sz w:val="20"/>
                <w:szCs w:val="20"/>
                <w:highlight w:val="none"/>
                <w:lang w:eastAsia="zh-CN"/>
              </w:rPr>
              <w:t>。</w:t>
            </w:r>
          </w:p>
          <w:p w14:paraId="4F61F9D2">
            <w:pPr>
              <w:widowControl/>
              <w:numPr>
                <w:ilvl w:val="0"/>
                <w:numId w:val="0"/>
              </w:numPr>
              <w:ind w:leftChars="0"/>
              <w:jc w:val="left"/>
              <w:rPr>
                <w:rFonts w:hint="eastAsia" w:ascii="Times New Roman" w:hAnsi="Times New Roman" w:eastAsia="宋体" w:cs="Times New Roman"/>
                <w:color w:val="000000"/>
                <w:kern w:val="0"/>
                <w:sz w:val="20"/>
                <w:szCs w:val="20"/>
                <w:highlight w:val="none"/>
                <w:lang w:eastAsia="zh-CN"/>
              </w:rPr>
            </w:pPr>
            <w:r>
              <w:rPr>
                <w:rFonts w:hint="eastAsia" w:ascii="Times New Roman" w:hAnsi="Times New Roman" w:eastAsia="宋体" w:cs="Times New Roman"/>
                <w:color w:val="000000"/>
                <w:kern w:val="0"/>
                <w:sz w:val="20"/>
                <w:szCs w:val="20"/>
                <w:highlight w:val="none"/>
              </w:rPr>
              <w:t>23.支持快捷二分屏操作，双任务并行，场景更开阔，办公更高效</w:t>
            </w:r>
            <w:r>
              <w:rPr>
                <w:rFonts w:hint="eastAsia" w:ascii="Times New Roman" w:hAnsi="Times New Roman" w:eastAsia="宋体" w:cs="Times New Roman"/>
                <w:color w:val="000000"/>
                <w:kern w:val="0"/>
                <w:sz w:val="20"/>
                <w:szCs w:val="20"/>
                <w:highlight w:val="none"/>
                <w:lang w:eastAsia="zh-CN"/>
              </w:rPr>
              <w:t>。</w:t>
            </w:r>
          </w:p>
          <w:p w14:paraId="56356C94">
            <w:pPr>
              <w:widowControl/>
              <w:numPr>
                <w:ilvl w:val="0"/>
                <w:numId w:val="0"/>
              </w:numPr>
              <w:ind w:leftChars="0"/>
              <w:jc w:val="left"/>
              <w:rPr>
                <w:rFonts w:hint="eastAsia" w:ascii="Times New Roman" w:hAnsi="Times New Roman" w:eastAsia="宋体" w:cs="Times New Roman"/>
                <w:color w:val="000000"/>
                <w:kern w:val="0"/>
                <w:sz w:val="20"/>
                <w:szCs w:val="20"/>
                <w:highlight w:val="none"/>
                <w:lang w:eastAsia="zh-CN"/>
              </w:rPr>
            </w:pPr>
            <w:r>
              <w:rPr>
                <w:rFonts w:hint="eastAsia" w:ascii="Times New Roman" w:hAnsi="Times New Roman" w:eastAsia="宋体" w:cs="Times New Roman"/>
                <w:color w:val="000000"/>
                <w:kern w:val="0"/>
                <w:sz w:val="20"/>
                <w:szCs w:val="20"/>
                <w:highlight w:val="none"/>
              </w:rPr>
              <w:t>24.★为便捷老师上课操作屏幕功能，需要求屏幕支持侧边栏，功能包括：返回主页，查看当前任务列表，关闭当前应用，展示常用的三个应用，展示批注、设置、工具箱快捷入口，支持切换输入源，调节亮度和音量，设置Wi-Fi、热点、摄像头和麦克风；</w:t>
            </w:r>
            <w:r>
              <w:rPr>
                <w:rFonts w:hint="eastAsia" w:ascii="Times New Roman" w:hAnsi="Times New Roman" w:eastAsia="宋体" w:cs="Times New Roman"/>
                <w:color w:val="000000"/>
                <w:kern w:val="0"/>
                <w:sz w:val="20"/>
                <w:szCs w:val="20"/>
                <w:highlight w:val="lightGray"/>
              </w:rPr>
              <w:t>（需提供CMA认证的第三方权威机构的检测报告）</w:t>
            </w:r>
            <w:r>
              <w:rPr>
                <w:rFonts w:hint="eastAsia" w:ascii="Times New Roman" w:hAnsi="Times New Roman" w:eastAsia="宋体" w:cs="Times New Roman"/>
                <w:color w:val="000000"/>
                <w:kern w:val="0"/>
                <w:sz w:val="20"/>
                <w:szCs w:val="20"/>
                <w:highlight w:val="none"/>
                <w:lang w:eastAsia="zh-CN"/>
              </w:rPr>
              <w:t>。</w:t>
            </w:r>
          </w:p>
          <w:p w14:paraId="7924229A">
            <w:pPr>
              <w:widowControl/>
              <w:numPr>
                <w:ilvl w:val="0"/>
                <w:numId w:val="0"/>
              </w:numPr>
              <w:ind w:leftChars="0"/>
              <w:jc w:val="left"/>
              <w:rPr>
                <w:rFonts w:hint="eastAsia" w:ascii="Times New Roman" w:hAnsi="Times New Roman" w:eastAsia="宋体" w:cs="Times New Roman"/>
                <w:color w:val="000000"/>
                <w:kern w:val="0"/>
                <w:sz w:val="20"/>
                <w:szCs w:val="20"/>
                <w:highlight w:val="none"/>
                <w:lang w:eastAsia="zh-CN"/>
              </w:rPr>
            </w:pPr>
            <w:r>
              <w:rPr>
                <w:rFonts w:hint="eastAsia" w:ascii="Times New Roman" w:hAnsi="Times New Roman" w:eastAsia="宋体" w:cs="Times New Roman"/>
                <w:color w:val="000000"/>
                <w:kern w:val="0"/>
                <w:sz w:val="20"/>
                <w:szCs w:val="20"/>
                <w:highlight w:val="none"/>
              </w:rPr>
              <w:t>25.系统自带多项工具应用，包括倒计时、计时器、投票器、画中画、聚光灯、提示器、比分牌，教学抽名器等</w:t>
            </w:r>
            <w:r>
              <w:rPr>
                <w:rFonts w:hint="eastAsia" w:ascii="Times New Roman" w:hAnsi="Times New Roman" w:eastAsia="宋体" w:cs="Times New Roman"/>
                <w:color w:val="000000"/>
                <w:kern w:val="0"/>
                <w:sz w:val="20"/>
                <w:szCs w:val="20"/>
                <w:highlight w:val="none"/>
                <w:lang w:eastAsia="zh-CN"/>
              </w:rPr>
              <w:t>。</w:t>
            </w:r>
          </w:p>
          <w:p w14:paraId="6C82ADD9">
            <w:pPr>
              <w:widowControl/>
              <w:numPr>
                <w:ilvl w:val="0"/>
                <w:numId w:val="0"/>
              </w:numPr>
              <w:ind w:leftChars="0"/>
              <w:jc w:val="left"/>
              <w:rPr>
                <w:rFonts w:hint="eastAsia" w:ascii="Times New Roman" w:hAnsi="Times New Roman" w:eastAsia="宋体" w:cs="Times New Roman"/>
                <w:color w:val="000000"/>
                <w:kern w:val="0"/>
                <w:sz w:val="20"/>
                <w:szCs w:val="20"/>
                <w:highlight w:val="none"/>
                <w:lang w:eastAsia="zh-CN"/>
              </w:rPr>
            </w:pPr>
            <w:r>
              <w:rPr>
                <w:rFonts w:hint="eastAsia" w:ascii="Times New Roman" w:hAnsi="Times New Roman" w:eastAsia="宋体" w:cs="Times New Roman"/>
                <w:color w:val="000000"/>
                <w:kern w:val="0"/>
                <w:sz w:val="20"/>
                <w:szCs w:val="20"/>
                <w:highlight w:val="none"/>
              </w:rPr>
              <w:t>26.</w:t>
            </w:r>
            <w:r>
              <w:rPr>
                <w:rFonts w:hint="eastAsia" w:ascii="Times New Roman" w:hAnsi="Times New Roman" w:eastAsia="宋体" w:cs="Times New Roman"/>
                <w:kern w:val="0"/>
                <w:sz w:val="20"/>
                <w:szCs w:val="20"/>
                <w:highlight w:val="none"/>
              </w:rPr>
              <w:t>▲</w:t>
            </w:r>
            <w:r>
              <w:rPr>
                <w:rFonts w:hint="eastAsia" w:ascii="Times New Roman" w:hAnsi="Times New Roman" w:eastAsia="宋体" w:cs="Times New Roman"/>
                <w:color w:val="000000"/>
                <w:kern w:val="0"/>
                <w:sz w:val="20"/>
                <w:szCs w:val="20"/>
                <w:highlight w:val="none"/>
              </w:rPr>
              <w:t>配置OPS电脑模块，配置Intel酷睿12代及以上处理器，不低于I5配置，8GB内存，256GB硬盘</w:t>
            </w:r>
            <w:r>
              <w:rPr>
                <w:rFonts w:hint="eastAsia" w:ascii="Times New Roman" w:hAnsi="Times New Roman" w:eastAsia="宋体" w:cs="Times New Roman"/>
                <w:color w:val="000000"/>
                <w:kern w:val="0"/>
                <w:sz w:val="20"/>
                <w:szCs w:val="20"/>
                <w:highlight w:val="none"/>
                <w:lang w:eastAsia="zh-CN"/>
              </w:rPr>
              <w:t>。</w:t>
            </w:r>
          </w:p>
        </w:tc>
      </w:tr>
      <w:tr w14:paraId="3E1FC4BF">
        <w:tblPrEx>
          <w:tblCellMar>
            <w:top w:w="0" w:type="dxa"/>
            <w:left w:w="108" w:type="dxa"/>
            <w:bottom w:w="0" w:type="dxa"/>
            <w:right w:w="108" w:type="dxa"/>
          </w:tblCellMar>
        </w:tblPrEx>
        <w:tc>
          <w:tcPr>
            <w:tcW w:w="7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4183B6">
            <w:pPr>
              <w:widowControl/>
              <w:jc w:val="center"/>
              <w:rPr>
                <w:rFonts w:ascii="Times New Roman" w:hAnsi="Times New Roman" w:eastAsia="宋体" w:cs="Times New Roman"/>
                <w:color w:val="000000"/>
                <w:kern w:val="0"/>
                <w:sz w:val="22"/>
                <w:szCs w:val="22"/>
                <w:highlight w:val="none"/>
              </w:rPr>
            </w:pPr>
            <w:r>
              <w:rPr>
                <w:rFonts w:hint="eastAsia" w:ascii="Times New Roman" w:hAnsi="Times New Roman" w:eastAsia="宋体" w:cs="Times New Roman"/>
                <w:color w:val="000000"/>
                <w:kern w:val="0"/>
                <w:sz w:val="22"/>
                <w:szCs w:val="22"/>
                <w:highlight w:val="none"/>
              </w:rPr>
              <w:t>2</w:t>
            </w:r>
          </w:p>
        </w:tc>
        <w:tc>
          <w:tcPr>
            <w:tcW w:w="1236" w:type="dxa"/>
            <w:tcBorders>
              <w:top w:val="single" w:color="auto" w:sz="4" w:space="0"/>
              <w:left w:val="single" w:color="auto" w:sz="4" w:space="0"/>
              <w:bottom w:val="single" w:color="auto" w:sz="4" w:space="0"/>
              <w:right w:val="single" w:color="auto" w:sz="4" w:space="0"/>
            </w:tcBorders>
            <w:shd w:val="clear" w:color="auto" w:fill="auto"/>
            <w:vAlign w:val="center"/>
          </w:tcPr>
          <w:p w14:paraId="2766C1BF">
            <w:pPr>
              <w:widowControl/>
              <w:jc w:val="center"/>
              <w:rPr>
                <w:rFonts w:ascii="Times New Roman" w:hAnsi="Times New Roman" w:eastAsia="宋体" w:cs="Times New Roman"/>
                <w:b/>
                <w:bCs/>
                <w:kern w:val="0"/>
                <w:sz w:val="20"/>
                <w:szCs w:val="20"/>
                <w:highlight w:val="none"/>
              </w:rPr>
            </w:pPr>
            <w:r>
              <w:rPr>
                <w:rFonts w:hint="eastAsia" w:ascii="Times New Roman" w:hAnsi="Times New Roman" w:eastAsia="宋体" w:cs="Times New Roman"/>
                <w:b/>
                <w:bCs/>
                <w:kern w:val="0"/>
                <w:sz w:val="20"/>
                <w:szCs w:val="20"/>
                <w:highlight w:val="none"/>
              </w:rPr>
              <w:t>VR教学一体机</w:t>
            </w:r>
          </w:p>
        </w:tc>
        <w:tc>
          <w:tcPr>
            <w:tcW w:w="8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C239421">
            <w:pPr>
              <w:widowControl/>
              <w:jc w:val="center"/>
              <w:rPr>
                <w:rFonts w:ascii="Times New Roman" w:hAnsi="Times New Roman" w:eastAsia="宋体" w:cs="Times New Roman"/>
                <w:color w:val="000000"/>
                <w:kern w:val="0"/>
                <w:sz w:val="20"/>
                <w:szCs w:val="20"/>
                <w:highlight w:val="none"/>
              </w:rPr>
            </w:pPr>
            <w:r>
              <w:rPr>
                <w:rFonts w:ascii="Times New Roman" w:hAnsi="Times New Roman" w:eastAsia="宋体" w:cs="Times New Roman"/>
                <w:color w:val="000000"/>
                <w:kern w:val="0"/>
                <w:sz w:val="20"/>
                <w:szCs w:val="20"/>
                <w:highlight w:val="none"/>
              </w:rPr>
              <w:t>台</w:t>
            </w:r>
          </w:p>
        </w:tc>
        <w:tc>
          <w:tcPr>
            <w:tcW w:w="8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BF6845C">
            <w:pPr>
              <w:widowControl/>
              <w:jc w:val="center"/>
              <w:rPr>
                <w:rFonts w:ascii="Times New Roman" w:hAnsi="Times New Roman" w:eastAsia="宋体" w:cs="Times New Roman"/>
                <w:color w:val="000000"/>
                <w:kern w:val="0"/>
                <w:sz w:val="20"/>
                <w:szCs w:val="20"/>
                <w:highlight w:val="none"/>
              </w:rPr>
            </w:pPr>
            <w:r>
              <w:rPr>
                <w:rFonts w:hint="eastAsia" w:ascii="Times New Roman" w:hAnsi="Times New Roman" w:eastAsia="宋体" w:cs="Times New Roman"/>
                <w:color w:val="000000"/>
                <w:kern w:val="0"/>
                <w:sz w:val="20"/>
                <w:szCs w:val="20"/>
                <w:highlight w:val="none"/>
              </w:rPr>
              <w:t>10</w:t>
            </w:r>
          </w:p>
        </w:tc>
        <w:tc>
          <w:tcPr>
            <w:tcW w:w="10953" w:type="dxa"/>
            <w:tcBorders>
              <w:top w:val="single" w:color="auto" w:sz="4" w:space="0"/>
              <w:left w:val="single" w:color="auto" w:sz="4" w:space="0"/>
              <w:bottom w:val="single" w:color="auto" w:sz="4" w:space="0"/>
              <w:right w:val="single" w:color="auto" w:sz="4" w:space="0"/>
            </w:tcBorders>
            <w:shd w:val="clear" w:color="auto" w:fill="auto"/>
          </w:tcPr>
          <w:p w14:paraId="6C905454">
            <w:pPr>
              <w:widowControl/>
              <w:numPr>
                <w:ilvl w:val="0"/>
                <w:numId w:val="0"/>
              </w:numPr>
              <w:ind w:leftChars="0"/>
              <w:jc w:val="left"/>
              <w:rPr>
                <w:rFonts w:hint="eastAsia" w:ascii="Times New Roman" w:hAnsi="Times New Roman" w:eastAsia="宋体" w:cs="Times New Roman"/>
                <w:kern w:val="0"/>
                <w:sz w:val="20"/>
                <w:szCs w:val="20"/>
                <w:highlight w:val="none"/>
                <w:lang w:eastAsia="zh-CN"/>
              </w:rPr>
            </w:pPr>
            <w:r>
              <w:rPr>
                <w:rFonts w:hint="eastAsia" w:ascii="Times New Roman" w:hAnsi="Times New Roman" w:eastAsia="宋体" w:cs="Times New Roman"/>
                <w:kern w:val="0"/>
                <w:sz w:val="20"/>
                <w:szCs w:val="20"/>
                <w:highlight w:val="none"/>
              </w:rPr>
              <w:t>1.▲CPU：高通XR2Gen2</w:t>
            </w:r>
            <w:r>
              <w:rPr>
                <w:rFonts w:hint="eastAsia" w:ascii="Times New Roman" w:hAnsi="Times New Roman" w:eastAsia="宋体" w:cs="Times New Roman"/>
                <w:kern w:val="0"/>
                <w:sz w:val="20"/>
                <w:szCs w:val="20"/>
                <w:highlight w:val="none"/>
                <w:lang w:eastAsia="zh-CN"/>
              </w:rPr>
              <w:t>；</w:t>
            </w:r>
            <w:r>
              <w:rPr>
                <w:rFonts w:hint="eastAsia" w:ascii="Times New Roman" w:hAnsi="Times New Roman" w:eastAsia="宋体" w:cs="Times New Roman"/>
                <w:kern w:val="0"/>
                <w:sz w:val="20"/>
                <w:szCs w:val="20"/>
                <w:highlight w:val="none"/>
              </w:rPr>
              <w:t>内存：RAM</w:t>
            </w:r>
            <w:r>
              <w:rPr>
                <w:rFonts w:hint="eastAsia" w:ascii="Times New Roman" w:hAnsi="Times New Roman" w:eastAsia="宋体" w:cs="Times New Roman"/>
                <w:kern w:val="0"/>
                <w:sz w:val="20"/>
                <w:szCs w:val="20"/>
                <w:highlight w:val="none"/>
                <w:lang w:val="en-US" w:eastAsia="zh-CN"/>
              </w:rPr>
              <w:t xml:space="preserve"> </w:t>
            </w:r>
            <w:r>
              <w:rPr>
                <w:rFonts w:hint="eastAsia" w:ascii="Times New Roman" w:hAnsi="Times New Roman" w:eastAsia="宋体" w:cs="Times New Roman"/>
                <w:kern w:val="0"/>
                <w:sz w:val="20"/>
                <w:szCs w:val="20"/>
                <w:highlight w:val="none"/>
              </w:rPr>
              <w:t>LPDDR5，容量≥12GBRAM</w:t>
            </w:r>
            <w:r>
              <w:rPr>
                <w:rFonts w:hint="eastAsia" w:ascii="Times New Roman" w:hAnsi="Times New Roman" w:eastAsia="宋体" w:cs="Times New Roman"/>
                <w:kern w:val="0"/>
                <w:sz w:val="20"/>
                <w:szCs w:val="20"/>
                <w:highlight w:val="none"/>
                <w:lang w:eastAsia="zh-CN"/>
              </w:rPr>
              <w:t>；</w:t>
            </w:r>
            <w:r>
              <w:rPr>
                <w:rFonts w:hint="eastAsia" w:ascii="Times New Roman" w:hAnsi="Times New Roman" w:eastAsia="宋体" w:cs="Times New Roman"/>
                <w:kern w:val="0"/>
                <w:sz w:val="20"/>
                <w:szCs w:val="20"/>
                <w:highlight w:val="none"/>
              </w:rPr>
              <w:t>闪存：UFS3.1，容量≥256GB</w:t>
            </w:r>
            <w:r>
              <w:rPr>
                <w:rFonts w:hint="eastAsia" w:ascii="Times New Roman" w:hAnsi="Times New Roman" w:eastAsia="宋体" w:cs="Times New Roman"/>
                <w:kern w:val="0"/>
                <w:sz w:val="20"/>
                <w:szCs w:val="20"/>
                <w:highlight w:val="none"/>
                <w:lang w:eastAsia="zh-CN"/>
              </w:rPr>
              <w:t>。</w:t>
            </w:r>
          </w:p>
          <w:p w14:paraId="422ACBD9">
            <w:pPr>
              <w:widowControl/>
              <w:numPr>
                <w:ilvl w:val="0"/>
                <w:numId w:val="0"/>
              </w:numPr>
              <w:ind w:leftChars="0"/>
              <w:jc w:val="left"/>
              <w:rPr>
                <w:rFonts w:hint="eastAsia" w:ascii="Times New Roman" w:hAnsi="Times New Roman" w:eastAsia="宋体" w:cs="Times New Roman"/>
                <w:kern w:val="0"/>
                <w:sz w:val="20"/>
                <w:szCs w:val="20"/>
                <w:highlight w:val="none"/>
                <w:lang w:eastAsia="zh-CN"/>
              </w:rPr>
            </w:pPr>
            <w:r>
              <w:rPr>
                <w:rFonts w:hint="eastAsia" w:ascii="Times New Roman" w:hAnsi="Times New Roman" w:eastAsia="宋体" w:cs="Times New Roman"/>
                <w:kern w:val="0"/>
                <w:sz w:val="20"/>
                <w:szCs w:val="20"/>
                <w:highlight w:val="none"/>
                <w:lang w:val="en-US" w:eastAsia="zh-CN"/>
              </w:rPr>
              <w:t>2.</w:t>
            </w:r>
            <w:r>
              <w:rPr>
                <w:rFonts w:hint="eastAsia" w:ascii="Times New Roman" w:hAnsi="Times New Roman" w:eastAsia="宋体" w:cs="Times New Roman"/>
                <w:color w:val="000000"/>
                <w:kern w:val="0"/>
                <w:sz w:val="20"/>
                <w:szCs w:val="20"/>
                <w:highlight w:val="none"/>
              </w:rPr>
              <w:t>★</w:t>
            </w:r>
            <w:r>
              <w:rPr>
                <w:rFonts w:hint="eastAsia" w:ascii="Times New Roman" w:hAnsi="Times New Roman" w:eastAsia="宋体" w:cs="Times New Roman"/>
                <w:kern w:val="0"/>
                <w:sz w:val="20"/>
                <w:szCs w:val="20"/>
                <w:highlight w:val="none"/>
              </w:rPr>
              <w:t>‌屏幕：尺寸≥2.56英寸x2</w:t>
            </w:r>
            <w:r>
              <w:rPr>
                <w:rFonts w:hint="eastAsia" w:ascii="Times New Roman" w:hAnsi="Times New Roman" w:eastAsia="宋体" w:cs="Times New Roman"/>
                <w:kern w:val="0"/>
                <w:sz w:val="20"/>
                <w:szCs w:val="20"/>
                <w:highlight w:val="none"/>
                <w:lang w:eastAsia="zh-CN"/>
              </w:rPr>
              <w:t>；</w:t>
            </w:r>
            <w:r>
              <w:rPr>
                <w:rFonts w:hint="eastAsia" w:ascii="Times New Roman" w:hAnsi="Times New Roman" w:eastAsia="宋体" w:cs="Times New Roman"/>
                <w:kern w:val="0"/>
                <w:sz w:val="20"/>
                <w:szCs w:val="20"/>
                <w:highlight w:val="none"/>
              </w:rPr>
              <w:t>分辨率：总分辨率≥4320x2160，单眼分辨率≥2160x2160，PPI：≥1200</w:t>
            </w:r>
            <w:r>
              <w:rPr>
                <w:rFonts w:hint="eastAsia" w:ascii="Times New Roman" w:hAnsi="Times New Roman" w:eastAsia="宋体" w:cs="Times New Roman"/>
                <w:kern w:val="0"/>
                <w:sz w:val="20"/>
                <w:szCs w:val="20"/>
                <w:highlight w:val="none"/>
                <w:lang w:eastAsia="zh-CN"/>
              </w:rPr>
              <w:t>；</w:t>
            </w:r>
            <w:r>
              <w:rPr>
                <w:rFonts w:hint="eastAsia" w:ascii="Times New Roman" w:hAnsi="Times New Roman" w:eastAsia="宋体" w:cs="Times New Roman"/>
                <w:kern w:val="0"/>
                <w:sz w:val="20"/>
                <w:szCs w:val="20"/>
                <w:highlight w:val="none"/>
              </w:rPr>
              <w:t>刷新率：72/90Hz</w:t>
            </w:r>
            <w:r>
              <w:rPr>
                <w:rFonts w:hint="eastAsia" w:ascii="Times New Roman" w:hAnsi="Times New Roman" w:eastAsia="宋体" w:cs="Times New Roman"/>
                <w:kern w:val="0"/>
                <w:sz w:val="20"/>
                <w:szCs w:val="20"/>
                <w:highlight w:val="none"/>
                <w:lang w:eastAsia="zh-CN"/>
              </w:rPr>
              <w:t>；</w:t>
            </w:r>
            <w:r>
              <w:rPr>
                <w:rFonts w:hint="eastAsia" w:ascii="Times New Roman" w:hAnsi="Times New Roman" w:eastAsia="宋体" w:cs="Times New Roman"/>
                <w:kern w:val="0"/>
                <w:sz w:val="20"/>
                <w:szCs w:val="20"/>
                <w:highlight w:val="none"/>
              </w:rPr>
              <w:t>亮度：无极调节</w:t>
            </w:r>
            <w:r>
              <w:rPr>
                <w:rFonts w:hint="eastAsia" w:ascii="Times New Roman" w:hAnsi="Times New Roman" w:eastAsia="宋体" w:cs="Times New Roman"/>
                <w:kern w:val="0"/>
                <w:sz w:val="20"/>
                <w:szCs w:val="20"/>
                <w:highlight w:val="none"/>
                <w:lang w:eastAsia="zh-CN"/>
              </w:rPr>
              <w:t>；</w:t>
            </w:r>
            <w:r>
              <w:rPr>
                <w:rFonts w:hint="eastAsia" w:ascii="Times New Roman" w:hAnsi="Times New Roman" w:eastAsia="宋体" w:cs="Times New Roman"/>
                <w:kern w:val="0"/>
                <w:sz w:val="20"/>
                <w:szCs w:val="20"/>
                <w:highlight w:val="none"/>
              </w:rPr>
              <w:t>视场角：≥105°</w:t>
            </w:r>
            <w:r>
              <w:rPr>
                <w:rFonts w:hint="eastAsia" w:ascii="Times New Roman" w:hAnsi="Times New Roman" w:eastAsia="宋体" w:cs="Times New Roman"/>
                <w:kern w:val="0"/>
                <w:sz w:val="20"/>
                <w:szCs w:val="20"/>
                <w:highlight w:val="none"/>
                <w:lang w:eastAsia="zh-CN"/>
              </w:rPr>
              <w:t>；</w:t>
            </w:r>
            <w:r>
              <w:rPr>
                <w:rFonts w:hint="eastAsia" w:ascii="Times New Roman" w:hAnsi="Times New Roman" w:eastAsia="宋体" w:cs="Times New Roman"/>
                <w:kern w:val="0"/>
                <w:sz w:val="20"/>
                <w:szCs w:val="20"/>
                <w:highlight w:val="none"/>
              </w:rPr>
              <w:t>护眼模式：通过TUV低蓝光认证</w:t>
            </w:r>
            <w:r>
              <w:rPr>
                <w:rFonts w:hint="eastAsia" w:ascii="Times New Roman" w:hAnsi="Times New Roman" w:eastAsia="宋体" w:cs="Times New Roman"/>
                <w:kern w:val="0"/>
                <w:sz w:val="20"/>
                <w:szCs w:val="20"/>
                <w:highlight w:val="lightGray"/>
              </w:rPr>
              <w:t>（提供认证证书）</w:t>
            </w:r>
            <w:r>
              <w:rPr>
                <w:rFonts w:hint="eastAsia" w:ascii="Times New Roman" w:hAnsi="Times New Roman" w:eastAsia="宋体" w:cs="Times New Roman"/>
                <w:kern w:val="0"/>
                <w:sz w:val="20"/>
                <w:szCs w:val="20"/>
                <w:highlight w:val="none"/>
              </w:rPr>
              <w:t>，可软件设定开启</w:t>
            </w:r>
            <w:r>
              <w:rPr>
                <w:rFonts w:hint="eastAsia" w:ascii="Times New Roman" w:hAnsi="Times New Roman" w:eastAsia="宋体" w:cs="Times New Roman"/>
                <w:kern w:val="0"/>
                <w:sz w:val="20"/>
                <w:szCs w:val="20"/>
                <w:highlight w:val="none"/>
                <w:lang w:eastAsia="zh-CN"/>
              </w:rPr>
              <w:t>；</w:t>
            </w:r>
            <w:r>
              <w:rPr>
                <w:rFonts w:hint="eastAsia" w:ascii="Times New Roman" w:hAnsi="Times New Roman" w:eastAsia="宋体" w:cs="Times New Roman"/>
                <w:kern w:val="0"/>
                <w:sz w:val="20"/>
                <w:szCs w:val="20"/>
                <w:highlight w:val="none"/>
              </w:rPr>
              <w:t>透镜：Pancake光学透镜</w:t>
            </w:r>
            <w:r>
              <w:rPr>
                <w:rFonts w:hint="eastAsia" w:ascii="Times New Roman" w:hAnsi="Times New Roman" w:eastAsia="宋体" w:cs="Times New Roman"/>
                <w:kern w:val="0"/>
                <w:sz w:val="20"/>
                <w:szCs w:val="20"/>
                <w:highlight w:val="none"/>
                <w:lang w:eastAsia="zh-CN"/>
              </w:rPr>
              <w:t>。</w:t>
            </w:r>
          </w:p>
          <w:p w14:paraId="2CC885E0">
            <w:pPr>
              <w:widowControl/>
              <w:numPr>
                <w:ilvl w:val="0"/>
                <w:numId w:val="0"/>
              </w:numPr>
              <w:ind w:leftChars="0"/>
              <w:jc w:val="left"/>
              <w:rPr>
                <w:rFonts w:hint="eastAsia" w:ascii="Times New Roman" w:hAnsi="Times New Roman" w:eastAsia="宋体" w:cs="Times New Roman"/>
                <w:kern w:val="0"/>
                <w:sz w:val="20"/>
                <w:szCs w:val="20"/>
                <w:highlight w:val="none"/>
                <w:lang w:eastAsia="zh-CN"/>
              </w:rPr>
            </w:pPr>
            <w:r>
              <w:rPr>
                <w:rFonts w:hint="eastAsia" w:ascii="Times New Roman" w:hAnsi="Times New Roman" w:eastAsia="宋体" w:cs="Times New Roman"/>
                <w:kern w:val="0"/>
                <w:sz w:val="20"/>
                <w:szCs w:val="20"/>
                <w:highlight w:val="none"/>
                <w:lang w:val="en-US" w:eastAsia="zh-CN"/>
              </w:rPr>
              <w:t>3</w:t>
            </w:r>
            <w:r>
              <w:rPr>
                <w:rFonts w:hint="eastAsia" w:ascii="Times New Roman" w:hAnsi="Times New Roman" w:eastAsia="宋体" w:cs="Times New Roman"/>
                <w:kern w:val="0"/>
                <w:sz w:val="20"/>
                <w:szCs w:val="20"/>
                <w:highlight w:val="none"/>
              </w:rPr>
              <w:t>.瞳距调节：58~72mm电机无级调节</w:t>
            </w:r>
            <w:r>
              <w:rPr>
                <w:rFonts w:hint="eastAsia" w:ascii="Times New Roman" w:hAnsi="Times New Roman" w:eastAsia="宋体" w:cs="Times New Roman"/>
                <w:kern w:val="0"/>
                <w:sz w:val="20"/>
                <w:szCs w:val="20"/>
                <w:highlight w:val="none"/>
                <w:lang w:eastAsia="zh-CN"/>
              </w:rPr>
              <w:t>。</w:t>
            </w:r>
          </w:p>
          <w:p w14:paraId="1A3468F6">
            <w:pPr>
              <w:widowControl/>
              <w:numPr>
                <w:ilvl w:val="0"/>
                <w:numId w:val="0"/>
              </w:numPr>
              <w:ind w:leftChars="0"/>
              <w:jc w:val="left"/>
              <w:rPr>
                <w:rFonts w:hint="eastAsia" w:ascii="Times New Roman" w:hAnsi="Times New Roman" w:eastAsia="宋体" w:cs="Times New Roman"/>
                <w:kern w:val="0"/>
                <w:sz w:val="20"/>
                <w:szCs w:val="20"/>
                <w:highlight w:val="none"/>
                <w:lang w:eastAsia="zh-CN"/>
              </w:rPr>
            </w:pPr>
            <w:r>
              <w:rPr>
                <w:rFonts w:hint="eastAsia" w:ascii="Times New Roman" w:hAnsi="Times New Roman" w:eastAsia="宋体" w:cs="Times New Roman"/>
                <w:kern w:val="0"/>
                <w:sz w:val="20"/>
                <w:szCs w:val="20"/>
                <w:highlight w:val="none"/>
                <w:lang w:val="en-US" w:eastAsia="zh-CN"/>
              </w:rPr>
              <w:t>4</w:t>
            </w:r>
            <w:r>
              <w:rPr>
                <w:rFonts w:hint="eastAsia" w:ascii="Times New Roman" w:hAnsi="Times New Roman" w:eastAsia="宋体" w:cs="Times New Roman"/>
                <w:kern w:val="0"/>
                <w:sz w:val="20"/>
                <w:szCs w:val="20"/>
                <w:highlight w:val="none"/>
              </w:rPr>
              <w:t>.12.9轴传感器：实现头部精准3DoF和6DoF，1KHz采样频率</w:t>
            </w:r>
            <w:r>
              <w:rPr>
                <w:rFonts w:hint="eastAsia" w:ascii="Times New Roman" w:hAnsi="Times New Roman" w:eastAsia="宋体" w:cs="Times New Roman"/>
                <w:kern w:val="0"/>
                <w:sz w:val="20"/>
                <w:szCs w:val="20"/>
                <w:highlight w:val="none"/>
                <w:lang w:eastAsia="zh-CN"/>
              </w:rPr>
              <w:t>。</w:t>
            </w:r>
          </w:p>
          <w:p w14:paraId="7956B1E7">
            <w:pPr>
              <w:widowControl/>
              <w:numPr>
                <w:ilvl w:val="0"/>
                <w:numId w:val="0"/>
              </w:numPr>
              <w:ind w:leftChars="0"/>
              <w:jc w:val="left"/>
              <w:rPr>
                <w:rFonts w:hint="eastAsia" w:ascii="Times New Roman" w:hAnsi="Times New Roman" w:eastAsia="宋体" w:cs="Times New Roman"/>
                <w:kern w:val="0"/>
                <w:sz w:val="20"/>
                <w:szCs w:val="20"/>
                <w:highlight w:val="none"/>
                <w:lang w:eastAsia="zh-CN"/>
              </w:rPr>
            </w:pPr>
            <w:r>
              <w:rPr>
                <w:rFonts w:hint="eastAsia" w:ascii="Times New Roman" w:hAnsi="Times New Roman" w:eastAsia="宋体" w:cs="Times New Roman"/>
                <w:kern w:val="0"/>
                <w:sz w:val="20"/>
                <w:szCs w:val="20"/>
                <w:highlight w:val="none"/>
                <w:lang w:val="en-US" w:eastAsia="zh-CN"/>
              </w:rPr>
              <w:t>5</w:t>
            </w:r>
            <w:r>
              <w:rPr>
                <w:rFonts w:hint="eastAsia" w:ascii="Times New Roman" w:hAnsi="Times New Roman" w:eastAsia="宋体" w:cs="Times New Roman"/>
                <w:kern w:val="0"/>
                <w:sz w:val="20"/>
                <w:szCs w:val="20"/>
                <w:highlight w:val="none"/>
              </w:rPr>
              <w:t>.P-senor：人脸佩戴感应</w:t>
            </w:r>
            <w:r>
              <w:rPr>
                <w:rFonts w:hint="eastAsia" w:ascii="Times New Roman" w:hAnsi="Times New Roman" w:eastAsia="宋体" w:cs="Times New Roman"/>
                <w:kern w:val="0"/>
                <w:sz w:val="20"/>
                <w:szCs w:val="20"/>
                <w:highlight w:val="none"/>
                <w:lang w:eastAsia="zh-CN"/>
              </w:rPr>
              <w:t>。</w:t>
            </w:r>
          </w:p>
          <w:p w14:paraId="24A31E68">
            <w:pPr>
              <w:widowControl/>
              <w:numPr>
                <w:ilvl w:val="0"/>
                <w:numId w:val="0"/>
              </w:numPr>
              <w:ind w:leftChars="0"/>
              <w:jc w:val="left"/>
              <w:rPr>
                <w:rFonts w:hint="eastAsia" w:ascii="Times New Roman" w:hAnsi="Times New Roman" w:eastAsia="宋体" w:cs="Times New Roman"/>
                <w:kern w:val="0"/>
                <w:sz w:val="20"/>
                <w:szCs w:val="20"/>
                <w:highlight w:val="none"/>
                <w:lang w:eastAsia="zh-CN"/>
              </w:rPr>
            </w:pPr>
            <w:r>
              <w:rPr>
                <w:rFonts w:hint="eastAsia" w:ascii="Times New Roman" w:hAnsi="Times New Roman" w:eastAsia="宋体" w:cs="Times New Roman"/>
                <w:kern w:val="0"/>
                <w:sz w:val="20"/>
                <w:szCs w:val="20"/>
                <w:highlight w:val="none"/>
                <w:lang w:val="en-US" w:eastAsia="zh-CN"/>
              </w:rPr>
              <w:t>6</w:t>
            </w:r>
            <w:r>
              <w:rPr>
                <w:rFonts w:hint="eastAsia" w:ascii="Times New Roman" w:hAnsi="Times New Roman" w:eastAsia="宋体" w:cs="Times New Roman"/>
                <w:kern w:val="0"/>
                <w:sz w:val="20"/>
                <w:szCs w:val="20"/>
                <w:highlight w:val="none"/>
              </w:rPr>
              <w:t>.摄像头：四目单色鱼眼相机，支持6Dof定位；双目RGB摄像头，双面RGB相机，支持MR透视能力；MR深度摄像头，iTof相机</w:t>
            </w:r>
            <w:r>
              <w:rPr>
                <w:rFonts w:hint="eastAsia" w:ascii="Times New Roman" w:hAnsi="Times New Roman" w:eastAsia="宋体" w:cs="Times New Roman"/>
                <w:kern w:val="0"/>
                <w:sz w:val="20"/>
                <w:szCs w:val="20"/>
                <w:highlight w:val="none"/>
                <w:lang w:eastAsia="zh-CN"/>
              </w:rPr>
              <w:t>。</w:t>
            </w:r>
          </w:p>
          <w:p w14:paraId="3DEF47F7">
            <w:pPr>
              <w:widowControl/>
              <w:numPr>
                <w:ilvl w:val="0"/>
                <w:numId w:val="0"/>
              </w:numPr>
              <w:ind w:leftChars="0"/>
              <w:jc w:val="left"/>
              <w:rPr>
                <w:rFonts w:hint="eastAsia" w:ascii="Times New Roman" w:hAnsi="Times New Roman" w:eastAsia="宋体" w:cs="Times New Roman"/>
                <w:kern w:val="0"/>
                <w:sz w:val="20"/>
                <w:szCs w:val="20"/>
                <w:highlight w:val="none"/>
                <w:lang w:eastAsia="zh-CN"/>
              </w:rPr>
            </w:pPr>
            <w:r>
              <w:rPr>
                <w:rFonts w:hint="eastAsia" w:ascii="Times New Roman" w:hAnsi="Times New Roman" w:eastAsia="宋体" w:cs="Times New Roman"/>
                <w:kern w:val="0"/>
                <w:sz w:val="20"/>
                <w:szCs w:val="20"/>
                <w:highlight w:val="none"/>
                <w:lang w:val="en-US" w:eastAsia="zh-CN"/>
              </w:rPr>
              <w:t>7.</w:t>
            </w:r>
            <w:r>
              <w:rPr>
                <w:rFonts w:hint="eastAsia" w:ascii="Times New Roman" w:hAnsi="Times New Roman" w:eastAsia="宋体" w:cs="Times New Roman"/>
                <w:kern w:val="0"/>
                <w:sz w:val="20"/>
                <w:szCs w:val="20"/>
                <w:highlight w:val="none"/>
              </w:rPr>
              <w:t>头盔：Inside-out头部6DoF</w:t>
            </w:r>
            <w:r>
              <w:rPr>
                <w:rFonts w:hint="eastAsia" w:ascii="Times New Roman" w:hAnsi="Times New Roman" w:eastAsia="宋体" w:cs="Times New Roman"/>
                <w:kern w:val="0"/>
                <w:sz w:val="20"/>
                <w:szCs w:val="20"/>
                <w:highlight w:val="none"/>
                <w:lang w:eastAsia="zh-CN"/>
              </w:rPr>
              <w:t>。</w:t>
            </w:r>
          </w:p>
          <w:p w14:paraId="67B409F3">
            <w:pPr>
              <w:widowControl/>
              <w:numPr>
                <w:ilvl w:val="0"/>
                <w:numId w:val="0"/>
              </w:numPr>
              <w:ind w:leftChars="0"/>
              <w:jc w:val="left"/>
              <w:rPr>
                <w:rFonts w:hint="eastAsia" w:ascii="Times New Roman" w:hAnsi="Times New Roman" w:eastAsia="宋体" w:cs="Times New Roman"/>
                <w:kern w:val="0"/>
                <w:sz w:val="20"/>
                <w:szCs w:val="20"/>
                <w:highlight w:val="none"/>
                <w:lang w:eastAsia="zh-CN"/>
              </w:rPr>
            </w:pPr>
            <w:r>
              <w:rPr>
                <w:rFonts w:hint="eastAsia" w:ascii="Times New Roman" w:hAnsi="Times New Roman" w:eastAsia="宋体" w:cs="Times New Roman"/>
                <w:kern w:val="0"/>
                <w:sz w:val="20"/>
                <w:szCs w:val="20"/>
                <w:highlight w:val="none"/>
                <w:lang w:val="en-US" w:eastAsia="zh-CN"/>
              </w:rPr>
              <w:t>8</w:t>
            </w:r>
            <w:r>
              <w:rPr>
                <w:rFonts w:hint="eastAsia" w:ascii="Times New Roman" w:hAnsi="Times New Roman" w:eastAsia="宋体" w:cs="Times New Roman"/>
                <w:kern w:val="0"/>
                <w:sz w:val="20"/>
                <w:szCs w:val="20"/>
                <w:highlight w:val="none"/>
              </w:rPr>
              <w:t>.手柄：6DoF体感手柄x2</w:t>
            </w:r>
            <w:r>
              <w:rPr>
                <w:rFonts w:hint="eastAsia" w:ascii="Times New Roman" w:hAnsi="Times New Roman" w:eastAsia="宋体" w:cs="Times New Roman"/>
                <w:kern w:val="0"/>
                <w:sz w:val="20"/>
                <w:szCs w:val="20"/>
                <w:highlight w:val="none"/>
                <w:lang w:eastAsia="zh-CN"/>
              </w:rPr>
              <w:t>。</w:t>
            </w:r>
          </w:p>
          <w:p w14:paraId="11AA5149">
            <w:pPr>
              <w:widowControl/>
              <w:numPr>
                <w:ilvl w:val="0"/>
                <w:numId w:val="0"/>
              </w:numPr>
              <w:ind w:leftChars="0"/>
              <w:jc w:val="left"/>
              <w:rPr>
                <w:rFonts w:hint="eastAsia" w:ascii="Times New Roman" w:hAnsi="Times New Roman" w:eastAsia="宋体" w:cs="Times New Roman"/>
                <w:kern w:val="0"/>
                <w:sz w:val="20"/>
                <w:szCs w:val="20"/>
                <w:highlight w:val="none"/>
                <w:lang w:eastAsia="zh-CN"/>
              </w:rPr>
            </w:pPr>
            <w:r>
              <w:rPr>
                <w:rFonts w:hint="eastAsia" w:ascii="Times New Roman" w:hAnsi="Times New Roman" w:eastAsia="宋体" w:cs="Times New Roman"/>
                <w:kern w:val="0"/>
                <w:sz w:val="20"/>
                <w:szCs w:val="20"/>
                <w:highlight w:val="none"/>
                <w:lang w:val="en-US" w:eastAsia="zh-CN"/>
              </w:rPr>
              <w:t>9</w:t>
            </w:r>
            <w:r>
              <w:rPr>
                <w:rFonts w:hint="eastAsia" w:ascii="Times New Roman" w:hAnsi="Times New Roman" w:eastAsia="宋体" w:cs="Times New Roman"/>
                <w:kern w:val="0"/>
                <w:sz w:val="20"/>
                <w:szCs w:val="20"/>
                <w:highlight w:val="none"/>
              </w:rPr>
              <w:t>手势识别：双手≥26自由度追踪，支持≥5种手势模型</w:t>
            </w:r>
            <w:r>
              <w:rPr>
                <w:rFonts w:hint="eastAsia" w:ascii="Times New Roman" w:hAnsi="Times New Roman" w:eastAsia="宋体" w:cs="Times New Roman"/>
                <w:kern w:val="0"/>
                <w:sz w:val="20"/>
                <w:szCs w:val="20"/>
                <w:highlight w:val="none"/>
                <w:lang w:eastAsia="zh-CN"/>
              </w:rPr>
              <w:t>。</w:t>
            </w:r>
          </w:p>
          <w:p w14:paraId="7B0A92DD">
            <w:pPr>
              <w:widowControl/>
              <w:numPr>
                <w:ilvl w:val="0"/>
                <w:numId w:val="0"/>
              </w:numPr>
              <w:ind w:leftChars="0"/>
              <w:jc w:val="left"/>
              <w:rPr>
                <w:rFonts w:hint="eastAsia" w:ascii="Times New Roman" w:hAnsi="Times New Roman" w:eastAsia="宋体" w:cs="Times New Roman"/>
                <w:kern w:val="0"/>
                <w:sz w:val="20"/>
                <w:szCs w:val="20"/>
                <w:highlight w:val="none"/>
                <w:lang w:eastAsia="zh-CN"/>
              </w:rPr>
            </w:pPr>
            <w:r>
              <w:rPr>
                <w:rFonts w:hint="eastAsia" w:ascii="Times New Roman" w:hAnsi="Times New Roman" w:eastAsia="宋体" w:cs="Times New Roman"/>
                <w:kern w:val="0"/>
                <w:sz w:val="20"/>
                <w:szCs w:val="20"/>
                <w:highlight w:val="none"/>
              </w:rPr>
              <w:t>1</w:t>
            </w:r>
            <w:r>
              <w:rPr>
                <w:rFonts w:hint="eastAsia" w:ascii="Times New Roman" w:hAnsi="Times New Roman" w:eastAsia="宋体" w:cs="Times New Roman"/>
                <w:kern w:val="0"/>
                <w:sz w:val="20"/>
                <w:szCs w:val="20"/>
                <w:highlight w:val="none"/>
                <w:lang w:val="en-US" w:eastAsia="zh-CN"/>
              </w:rPr>
              <w:t>0</w:t>
            </w:r>
            <w:r>
              <w:rPr>
                <w:rFonts w:hint="eastAsia" w:ascii="Times New Roman" w:hAnsi="Times New Roman" w:eastAsia="宋体" w:cs="Times New Roman"/>
                <w:kern w:val="0"/>
                <w:sz w:val="20"/>
                <w:szCs w:val="20"/>
                <w:highlight w:val="none"/>
              </w:rPr>
              <w:t>.绑带：硬质可旋转侧绑带，单手旋钮调节，可拆卸顶绑带</w:t>
            </w:r>
            <w:r>
              <w:rPr>
                <w:rFonts w:hint="eastAsia" w:ascii="Times New Roman" w:hAnsi="Times New Roman" w:eastAsia="宋体" w:cs="Times New Roman"/>
                <w:kern w:val="0"/>
                <w:sz w:val="20"/>
                <w:szCs w:val="20"/>
                <w:highlight w:val="none"/>
                <w:lang w:eastAsia="zh-CN"/>
              </w:rPr>
              <w:t>。</w:t>
            </w:r>
          </w:p>
          <w:p w14:paraId="3829FC59">
            <w:pPr>
              <w:widowControl/>
              <w:numPr>
                <w:ilvl w:val="0"/>
                <w:numId w:val="0"/>
              </w:numPr>
              <w:ind w:leftChars="0"/>
              <w:jc w:val="left"/>
              <w:rPr>
                <w:rFonts w:hint="eastAsia" w:ascii="Times New Roman" w:hAnsi="Times New Roman" w:eastAsia="宋体" w:cs="Times New Roman"/>
                <w:kern w:val="0"/>
                <w:sz w:val="20"/>
                <w:szCs w:val="20"/>
                <w:highlight w:val="none"/>
                <w:lang w:eastAsia="zh-CN"/>
              </w:rPr>
            </w:pPr>
            <w:r>
              <w:rPr>
                <w:rFonts w:hint="eastAsia" w:ascii="Times New Roman" w:hAnsi="Times New Roman" w:eastAsia="宋体" w:cs="Times New Roman"/>
                <w:kern w:val="0"/>
                <w:sz w:val="20"/>
                <w:szCs w:val="20"/>
                <w:highlight w:val="none"/>
              </w:rPr>
              <w:t>1</w:t>
            </w:r>
            <w:r>
              <w:rPr>
                <w:rFonts w:hint="eastAsia" w:ascii="Times New Roman" w:hAnsi="Times New Roman" w:eastAsia="宋体" w:cs="Times New Roman"/>
                <w:kern w:val="0"/>
                <w:sz w:val="20"/>
                <w:szCs w:val="20"/>
                <w:highlight w:val="none"/>
                <w:lang w:val="en-US" w:eastAsia="zh-CN"/>
              </w:rPr>
              <w:t>1</w:t>
            </w:r>
            <w:r>
              <w:rPr>
                <w:rFonts w:hint="eastAsia" w:ascii="Times New Roman" w:hAnsi="Times New Roman" w:eastAsia="宋体" w:cs="Times New Roman"/>
                <w:kern w:val="0"/>
                <w:sz w:val="20"/>
                <w:szCs w:val="20"/>
                <w:highlight w:val="none"/>
              </w:rPr>
              <w:t>.泡棉：独立可替换的PU贴脸泡棉</w:t>
            </w:r>
            <w:r>
              <w:rPr>
                <w:rFonts w:hint="eastAsia" w:ascii="Times New Roman" w:hAnsi="Times New Roman" w:eastAsia="宋体" w:cs="Times New Roman"/>
                <w:kern w:val="0"/>
                <w:sz w:val="20"/>
                <w:szCs w:val="20"/>
                <w:highlight w:val="none"/>
                <w:lang w:eastAsia="zh-CN"/>
              </w:rPr>
              <w:t>。</w:t>
            </w:r>
          </w:p>
          <w:p w14:paraId="1F2B9DFB">
            <w:pPr>
              <w:widowControl/>
              <w:numPr>
                <w:ilvl w:val="0"/>
                <w:numId w:val="0"/>
              </w:numPr>
              <w:ind w:leftChars="0"/>
              <w:jc w:val="left"/>
              <w:rPr>
                <w:rFonts w:hint="eastAsia" w:ascii="Times New Roman" w:hAnsi="Times New Roman" w:eastAsia="宋体" w:cs="Times New Roman"/>
                <w:kern w:val="0"/>
                <w:sz w:val="20"/>
                <w:szCs w:val="20"/>
                <w:highlight w:val="none"/>
                <w:lang w:eastAsia="zh-CN"/>
              </w:rPr>
            </w:pPr>
            <w:r>
              <w:rPr>
                <w:rFonts w:hint="eastAsia" w:ascii="Times New Roman" w:hAnsi="Times New Roman" w:eastAsia="宋体" w:cs="Times New Roman"/>
                <w:kern w:val="0"/>
                <w:sz w:val="20"/>
                <w:szCs w:val="20"/>
                <w:highlight w:val="none"/>
                <w:lang w:val="en-US" w:eastAsia="zh-CN"/>
              </w:rPr>
              <w:t>12</w:t>
            </w:r>
            <w:r>
              <w:rPr>
                <w:rFonts w:hint="eastAsia" w:ascii="Times New Roman" w:hAnsi="Times New Roman" w:eastAsia="宋体" w:cs="Times New Roman"/>
                <w:kern w:val="0"/>
                <w:sz w:val="20"/>
                <w:szCs w:val="20"/>
                <w:highlight w:val="none"/>
              </w:rPr>
              <w:t>.散热：内含静音风扇，透气设计，佩戴体验更清爽，不易起雾</w:t>
            </w:r>
            <w:r>
              <w:rPr>
                <w:rFonts w:hint="eastAsia" w:ascii="Times New Roman" w:hAnsi="Times New Roman" w:eastAsia="宋体" w:cs="Times New Roman"/>
                <w:kern w:val="0"/>
                <w:sz w:val="20"/>
                <w:szCs w:val="20"/>
                <w:highlight w:val="none"/>
                <w:lang w:eastAsia="zh-CN"/>
              </w:rPr>
              <w:t>。</w:t>
            </w:r>
          </w:p>
          <w:p w14:paraId="3452F484">
            <w:pPr>
              <w:widowControl/>
              <w:numPr>
                <w:ilvl w:val="0"/>
                <w:numId w:val="0"/>
              </w:numPr>
              <w:ind w:leftChars="0"/>
              <w:jc w:val="left"/>
              <w:rPr>
                <w:rFonts w:hint="eastAsia" w:ascii="Times New Roman" w:hAnsi="Times New Roman" w:eastAsia="宋体" w:cs="Times New Roman"/>
                <w:kern w:val="0"/>
                <w:sz w:val="20"/>
                <w:szCs w:val="20"/>
                <w:highlight w:val="none"/>
                <w:lang w:eastAsia="zh-CN"/>
              </w:rPr>
            </w:pPr>
            <w:r>
              <w:rPr>
                <w:rFonts w:hint="eastAsia" w:ascii="Times New Roman" w:hAnsi="Times New Roman" w:eastAsia="宋体" w:cs="Times New Roman"/>
                <w:kern w:val="0"/>
                <w:sz w:val="20"/>
                <w:szCs w:val="20"/>
                <w:highlight w:val="none"/>
                <w:lang w:val="en-US" w:eastAsia="zh-CN"/>
              </w:rPr>
              <w:t>13</w:t>
            </w:r>
            <w:r>
              <w:rPr>
                <w:rFonts w:hint="eastAsia" w:ascii="Times New Roman" w:hAnsi="Times New Roman" w:eastAsia="宋体" w:cs="Times New Roman"/>
                <w:kern w:val="0"/>
                <w:sz w:val="20"/>
                <w:szCs w:val="20"/>
                <w:highlight w:val="none"/>
              </w:rPr>
              <w:t>.人体工程设计：前置头盔和后置电池组成更为合理的力学分担设计，佩戴面部舒适</w:t>
            </w:r>
            <w:r>
              <w:rPr>
                <w:rFonts w:hint="eastAsia" w:ascii="Times New Roman" w:hAnsi="Times New Roman" w:eastAsia="宋体" w:cs="Times New Roman"/>
                <w:kern w:val="0"/>
                <w:sz w:val="20"/>
                <w:szCs w:val="20"/>
                <w:highlight w:val="none"/>
                <w:lang w:eastAsia="zh-CN"/>
              </w:rPr>
              <w:t>。</w:t>
            </w:r>
          </w:p>
          <w:p w14:paraId="432A0FD9">
            <w:pPr>
              <w:widowControl/>
              <w:numPr>
                <w:ilvl w:val="0"/>
                <w:numId w:val="0"/>
              </w:numPr>
              <w:ind w:leftChars="0"/>
              <w:jc w:val="left"/>
              <w:rPr>
                <w:rFonts w:hint="eastAsia" w:ascii="Times New Roman" w:hAnsi="Times New Roman" w:eastAsia="宋体" w:cs="Times New Roman"/>
                <w:kern w:val="0"/>
                <w:sz w:val="20"/>
                <w:szCs w:val="20"/>
                <w:highlight w:val="none"/>
                <w:lang w:eastAsia="zh-CN"/>
              </w:rPr>
            </w:pPr>
            <w:r>
              <w:rPr>
                <w:rFonts w:hint="eastAsia" w:ascii="Times New Roman" w:hAnsi="Times New Roman" w:eastAsia="宋体" w:cs="Times New Roman"/>
                <w:kern w:val="0"/>
                <w:sz w:val="20"/>
                <w:szCs w:val="20"/>
                <w:highlight w:val="none"/>
                <w:lang w:val="en-US" w:eastAsia="zh-CN"/>
              </w:rPr>
              <w:t>14</w:t>
            </w:r>
            <w:r>
              <w:rPr>
                <w:rFonts w:hint="eastAsia" w:ascii="Times New Roman" w:hAnsi="Times New Roman" w:eastAsia="宋体" w:cs="Times New Roman"/>
                <w:kern w:val="0"/>
                <w:sz w:val="20"/>
                <w:szCs w:val="20"/>
                <w:highlight w:val="none"/>
              </w:rPr>
              <w:t>.电源：电池容量≥5700mAh，支持QC3.0快速充电，支持USBPD快充3.0</w:t>
            </w:r>
            <w:r>
              <w:rPr>
                <w:rFonts w:hint="eastAsia" w:ascii="Times New Roman" w:hAnsi="Times New Roman" w:eastAsia="宋体" w:cs="Times New Roman"/>
                <w:kern w:val="0"/>
                <w:sz w:val="20"/>
                <w:szCs w:val="20"/>
                <w:highlight w:val="none"/>
                <w:lang w:eastAsia="zh-CN"/>
              </w:rPr>
              <w:t>。</w:t>
            </w:r>
          </w:p>
          <w:p w14:paraId="0379465D">
            <w:pPr>
              <w:widowControl/>
              <w:numPr>
                <w:ilvl w:val="0"/>
                <w:numId w:val="0"/>
              </w:numPr>
              <w:ind w:leftChars="0"/>
              <w:jc w:val="left"/>
              <w:rPr>
                <w:rFonts w:hint="eastAsia" w:ascii="Times New Roman" w:hAnsi="Times New Roman" w:eastAsia="宋体" w:cs="Times New Roman"/>
                <w:kern w:val="0"/>
                <w:sz w:val="20"/>
                <w:szCs w:val="20"/>
                <w:highlight w:val="none"/>
                <w:lang w:eastAsia="zh-CN"/>
              </w:rPr>
            </w:pPr>
            <w:r>
              <w:rPr>
                <w:rFonts w:hint="eastAsia" w:ascii="Times New Roman" w:hAnsi="Times New Roman" w:eastAsia="宋体" w:cs="Times New Roman"/>
                <w:kern w:val="0"/>
                <w:sz w:val="20"/>
                <w:szCs w:val="20"/>
                <w:highlight w:val="none"/>
                <w:lang w:val="en-US" w:eastAsia="zh-CN"/>
              </w:rPr>
              <w:t>15</w:t>
            </w:r>
            <w:r>
              <w:rPr>
                <w:rFonts w:hint="eastAsia" w:ascii="Times New Roman" w:hAnsi="Times New Roman" w:eastAsia="宋体" w:cs="Times New Roman"/>
                <w:kern w:val="0"/>
                <w:sz w:val="20"/>
                <w:szCs w:val="20"/>
                <w:highlight w:val="none"/>
              </w:rPr>
              <w:t>.扬声器：360°环绕一体式立体声喇</w:t>
            </w:r>
            <w:r>
              <w:rPr>
                <w:rFonts w:hint="eastAsia" w:ascii="Times New Roman" w:hAnsi="Times New Roman" w:eastAsia="宋体" w:cs="Times New Roman"/>
                <w:kern w:val="0"/>
                <w:sz w:val="20"/>
                <w:szCs w:val="20"/>
                <w:highlight w:val="none"/>
                <w:lang w:eastAsia="zh-CN"/>
              </w:rPr>
              <w:t>。</w:t>
            </w:r>
          </w:p>
          <w:p w14:paraId="085F571C">
            <w:pPr>
              <w:widowControl/>
              <w:numPr>
                <w:ilvl w:val="0"/>
                <w:numId w:val="0"/>
              </w:numPr>
              <w:ind w:leftChars="0"/>
              <w:jc w:val="left"/>
              <w:rPr>
                <w:rFonts w:hint="eastAsia" w:ascii="Times New Roman" w:hAnsi="Times New Roman" w:eastAsia="宋体" w:cs="Times New Roman"/>
                <w:kern w:val="0"/>
                <w:sz w:val="20"/>
                <w:szCs w:val="20"/>
                <w:highlight w:val="none"/>
                <w:lang w:eastAsia="zh-CN"/>
              </w:rPr>
            </w:pPr>
            <w:r>
              <w:rPr>
                <w:rFonts w:hint="eastAsia" w:ascii="Times New Roman" w:hAnsi="Times New Roman" w:eastAsia="宋体" w:cs="Times New Roman"/>
                <w:kern w:val="0"/>
                <w:sz w:val="20"/>
                <w:szCs w:val="20"/>
                <w:highlight w:val="none"/>
                <w:lang w:val="en-US" w:eastAsia="zh-CN"/>
              </w:rPr>
              <w:t>16</w:t>
            </w:r>
            <w:r>
              <w:rPr>
                <w:rFonts w:hint="eastAsia" w:ascii="Times New Roman" w:hAnsi="Times New Roman" w:eastAsia="宋体" w:cs="Times New Roman"/>
                <w:kern w:val="0"/>
                <w:sz w:val="20"/>
                <w:szCs w:val="20"/>
                <w:highlight w:val="none"/>
              </w:rPr>
              <w:t>.麦克风：双麦克降噪，全指向麦克风</w:t>
            </w:r>
            <w:r>
              <w:rPr>
                <w:rFonts w:hint="eastAsia" w:ascii="Times New Roman" w:hAnsi="Times New Roman" w:eastAsia="宋体" w:cs="Times New Roman"/>
                <w:kern w:val="0"/>
                <w:sz w:val="20"/>
                <w:szCs w:val="20"/>
                <w:highlight w:val="none"/>
                <w:lang w:eastAsia="zh-CN"/>
              </w:rPr>
              <w:t>。</w:t>
            </w:r>
          </w:p>
          <w:p w14:paraId="24146B6B">
            <w:pPr>
              <w:widowControl/>
              <w:numPr>
                <w:ilvl w:val="0"/>
                <w:numId w:val="0"/>
              </w:numPr>
              <w:ind w:leftChars="0"/>
              <w:jc w:val="left"/>
              <w:rPr>
                <w:rFonts w:hint="eastAsia" w:ascii="Times New Roman" w:hAnsi="Times New Roman" w:eastAsia="宋体" w:cs="Times New Roman"/>
                <w:kern w:val="0"/>
                <w:sz w:val="20"/>
                <w:szCs w:val="20"/>
                <w:highlight w:val="none"/>
                <w:lang w:eastAsia="zh-CN"/>
              </w:rPr>
            </w:pPr>
            <w:r>
              <w:rPr>
                <w:rFonts w:hint="eastAsia" w:ascii="Times New Roman" w:hAnsi="Times New Roman" w:eastAsia="宋体" w:cs="Times New Roman"/>
                <w:kern w:val="0"/>
                <w:sz w:val="20"/>
                <w:szCs w:val="20"/>
                <w:highlight w:val="none"/>
                <w:lang w:val="en-US" w:eastAsia="zh-CN"/>
              </w:rPr>
              <w:t>17</w:t>
            </w:r>
            <w:r>
              <w:rPr>
                <w:rFonts w:hint="eastAsia" w:ascii="Times New Roman" w:hAnsi="Times New Roman" w:eastAsia="宋体" w:cs="Times New Roman"/>
                <w:kern w:val="0"/>
                <w:sz w:val="20"/>
                <w:szCs w:val="20"/>
                <w:highlight w:val="none"/>
              </w:rPr>
              <w:t>.USBType-C3.0：USB3.0数据传输（标配数据线支持USB</w:t>
            </w:r>
            <w:r>
              <w:rPr>
                <w:rFonts w:hint="eastAsia" w:ascii="Times New Roman" w:hAnsi="Times New Roman" w:eastAsia="宋体" w:cs="Times New Roman"/>
                <w:kern w:val="0"/>
                <w:sz w:val="20"/>
                <w:szCs w:val="20"/>
                <w:highlight w:val="none"/>
                <w:lang w:val="en-US" w:eastAsia="zh-CN"/>
              </w:rPr>
              <w:t>3</w:t>
            </w:r>
            <w:r>
              <w:rPr>
                <w:rFonts w:hint="eastAsia" w:ascii="Times New Roman" w:hAnsi="Times New Roman" w:eastAsia="宋体" w:cs="Times New Roman"/>
                <w:kern w:val="0"/>
                <w:sz w:val="20"/>
                <w:szCs w:val="20"/>
                <w:highlight w:val="none"/>
              </w:rPr>
              <w:t>.0），5V/1AOTG扩展供电能力，USB3.0OTG扩展功能（OTG转接线</w:t>
            </w:r>
            <w:r>
              <w:rPr>
                <w:rFonts w:hint="eastAsia" w:ascii="Times New Roman" w:hAnsi="Times New Roman" w:eastAsia="宋体" w:cs="Times New Roman"/>
                <w:kern w:val="0"/>
                <w:sz w:val="20"/>
                <w:szCs w:val="20"/>
                <w:highlight w:val="none"/>
                <w:lang w:val="en-US" w:eastAsia="zh-CN"/>
              </w:rPr>
              <w:t>支持USB3.0</w:t>
            </w:r>
            <w:r>
              <w:rPr>
                <w:rFonts w:hint="eastAsia" w:ascii="Times New Roman" w:hAnsi="Times New Roman" w:eastAsia="宋体" w:cs="Times New Roman"/>
                <w:kern w:val="0"/>
                <w:sz w:val="20"/>
                <w:szCs w:val="20"/>
                <w:highlight w:val="none"/>
              </w:rPr>
              <w:t>）</w:t>
            </w:r>
            <w:r>
              <w:rPr>
                <w:rFonts w:hint="eastAsia" w:ascii="Times New Roman" w:hAnsi="Times New Roman" w:eastAsia="宋体" w:cs="Times New Roman"/>
                <w:kern w:val="0"/>
                <w:sz w:val="20"/>
                <w:szCs w:val="20"/>
                <w:highlight w:val="none"/>
                <w:lang w:eastAsia="zh-CN"/>
              </w:rPr>
              <w:t>。</w:t>
            </w:r>
          </w:p>
          <w:p w14:paraId="1C3526D7">
            <w:pPr>
              <w:widowControl/>
              <w:numPr>
                <w:ilvl w:val="0"/>
                <w:numId w:val="0"/>
              </w:numPr>
              <w:ind w:leftChars="0"/>
              <w:jc w:val="left"/>
              <w:rPr>
                <w:rFonts w:hint="eastAsia" w:ascii="Times New Roman" w:hAnsi="Times New Roman" w:eastAsia="宋体" w:cs="Times New Roman"/>
                <w:kern w:val="0"/>
                <w:sz w:val="20"/>
                <w:szCs w:val="20"/>
                <w:highlight w:val="none"/>
                <w:lang w:eastAsia="zh-CN"/>
              </w:rPr>
            </w:pPr>
            <w:r>
              <w:rPr>
                <w:rFonts w:hint="eastAsia" w:ascii="Times New Roman" w:hAnsi="Times New Roman" w:eastAsia="宋体" w:cs="Times New Roman"/>
                <w:kern w:val="0"/>
                <w:sz w:val="20"/>
                <w:szCs w:val="20"/>
                <w:highlight w:val="none"/>
                <w:lang w:val="en-US" w:eastAsia="zh-CN"/>
              </w:rPr>
              <w:t>18</w:t>
            </w:r>
            <w:r>
              <w:rPr>
                <w:rFonts w:hint="eastAsia" w:ascii="Times New Roman" w:hAnsi="Times New Roman" w:eastAsia="宋体" w:cs="Times New Roman"/>
                <w:kern w:val="0"/>
                <w:sz w:val="20"/>
                <w:szCs w:val="20"/>
                <w:highlight w:val="none"/>
              </w:rPr>
              <w:t>.LED指示灯：三色LED，显示开机、关机、充电状态</w:t>
            </w:r>
            <w:r>
              <w:rPr>
                <w:rFonts w:hint="eastAsia" w:ascii="Times New Roman" w:hAnsi="Times New Roman" w:eastAsia="宋体" w:cs="Times New Roman"/>
                <w:kern w:val="0"/>
                <w:sz w:val="20"/>
                <w:szCs w:val="20"/>
                <w:highlight w:val="none"/>
                <w:lang w:eastAsia="zh-CN"/>
              </w:rPr>
              <w:t>。</w:t>
            </w:r>
          </w:p>
        </w:tc>
      </w:tr>
      <w:tr w14:paraId="4D638E32">
        <w:tblPrEx>
          <w:tblCellMar>
            <w:top w:w="0" w:type="dxa"/>
            <w:left w:w="108" w:type="dxa"/>
            <w:bottom w:w="0" w:type="dxa"/>
            <w:right w:w="108" w:type="dxa"/>
          </w:tblCellMar>
        </w:tblPrEx>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14:paraId="63CBA788">
            <w:pPr>
              <w:widowControl/>
              <w:jc w:val="center"/>
              <w:rPr>
                <w:rFonts w:ascii="Times New Roman" w:hAnsi="Times New Roman" w:eastAsia="宋体" w:cs="Times New Roman"/>
                <w:color w:val="000000"/>
                <w:kern w:val="0"/>
                <w:sz w:val="22"/>
                <w:szCs w:val="22"/>
                <w:highlight w:val="none"/>
              </w:rPr>
            </w:pPr>
            <w:r>
              <w:rPr>
                <w:rFonts w:hint="eastAsia" w:ascii="Times New Roman" w:hAnsi="Times New Roman" w:eastAsia="宋体" w:cs="Times New Roman"/>
                <w:color w:val="000000"/>
                <w:kern w:val="0"/>
                <w:sz w:val="22"/>
                <w:szCs w:val="22"/>
                <w:highlight w:val="none"/>
              </w:rPr>
              <w:t>3</w:t>
            </w:r>
          </w:p>
        </w:tc>
        <w:tc>
          <w:tcPr>
            <w:tcW w:w="1236" w:type="dxa"/>
            <w:tcBorders>
              <w:top w:val="single" w:color="auto" w:sz="4" w:space="0"/>
              <w:left w:val="single" w:color="auto" w:sz="4" w:space="0"/>
              <w:bottom w:val="single" w:color="auto" w:sz="4" w:space="0"/>
              <w:right w:val="single" w:color="auto" w:sz="4" w:space="0"/>
            </w:tcBorders>
            <w:shd w:val="clear" w:color="auto" w:fill="auto"/>
            <w:vAlign w:val="center"/>
          </w:tcPr>
          <w:p w14:paraId="16E6E593">
            <w:pPr>
              <w:widowControl/>
              <w:jc w:val="center"/>
              <w:rPr>
                <w:rFonts w:ascii="Times New Roman" w:hAnsi="Times New Roman" w:eastAsia="宋体" w:cs="Times New Roman"/>
                <w:b/>
                <w:bCs/>
                <w:kern w:val="0"/>
                <w:sz w:val="20"/>
                <w:szCs w:val="20"/>
                <w:highlight w:val="none"/>
              </w:rPr>
            </w:pPr>
            <w:r>
              <w:rPr>
                <w:rFonts w:hint="eastAsia" w:ascii="Times New Roman" w:hAnsi="Times New Roman" w:eastAsia="宋体" w:cs="Times New Roman"/>
                <w:b/>
                <w:bCs/>
                <w:kern w:val="0"/>
                <w:sz w:val="20"/>
                <w:szCs w:val="20"/>
                <w:highlight w:val="none"/>
              </w:rPr>
              <w:t>电脑工作站</w:t>
            </w:r>
          </w:p>
        </w:tc>
        <w:tc>
          <w:tcPr>
            <w:tcW w:w="807" w:type="dxa"/>
            <w:tcBorders>
              <w:top w:val="single" w:color="auto" w:sz="4" w:space="0"/>
              <w:left w:val="single" w:color="auto" w:sz="4" w:space="0"/>
              <w:bottom w:val="single" w:color="auto" w:sz="4" w:space="0"/>
              <w:right w:val="single" w:color="auto" w:sz="4" w:space="0"/>
            </w:tcBorders>
            <w:shd w:val="clear" w:color="auto" w:fill="auto"/>
            <w:vAlign w:val="center"/>
          </w:tcPr>
          <w:p w14:paraId="3301F1B9">
            <w:pPr>
              <w:widowControl/>
              <w:jc w:val="center"/>
              <w:rPr>
                <w:rFonts w:ascii="Times New Roman" w:hAnsi="Times New Roman" w:eastAsia="宋体" w:cs="Times New Roman"/>
                <w:color w:val="000000"/>
                <w:kern w:val="0"/>
                <w:sz w:val="22"/>
                <w:szCs w:val="22"/>
                <w:highlight w:val="none"/>
              </w:rPr>
            </w:pPr>
            <w:r>
              <w:rPr>
                <w:rFonts w:ascii="Times New Roman" w:hAnsi="Times New Roman" w:eastAsia="宋体" w:cs="Times New Roman"/>
                <w:color w:val="000000"/>
                <w:kern w:val="0"/>
                <w:sz w:val="22"/>
                <w:szCs w:val="22"/>
                <w:highlight w:val="none"/>
              </w:rPr>
              <w:t>台</w:t>
            </w:r>
          </w:p>
        </w:tc>
        <w:tc>
          <w:tcPr>
            <w:tcW w:w="875" w:type="dxa"/>
            <w:tcBorders>
              <w:top w:val="single" w:color="auto" w:sz="4" w:space="0"/>
              <w:left w:val="single" w:color="auto" w:sz="4" w:space="0"/>
              <w:bottom w:val="single" w:color="auto" w:sz="4" w:space="0"/>
              <w:right w:val="single" w:color="auto" w:sz="4" w:space="0"/>
            </w:tcBorders>
            <w:shd w:val="clear" w:color="auto" w:fill="auto"/>
            <w:vAlign w:val="center"/>
          </w:tcPr>
          <w:p w14:paraId="6CA31E52">
            <w:pPr>
              <w:widowControl/>
              <w:jc w:val="center"/>
              <w:rPr>
                <w:rFonts w:ascii="Times New Roman" w:hAnsi="Times New Roman" w:eastAsia="宋体" w:cs="Times New Roman"/>
                <w:color w:val="000000"/>
                <w:kern w:val="0"/>
                <w:sz w:val="20"/>
                <w:szCs w:val="20"/>
                <w:highlight w:val="none"/>
              </w:rPr>
            </w:pPr>
            <w:r>
              <w:rPr>
                <w:rFonts w:hint="eastAsia" w:ascii="Times New Roman" w:hAnsi="Times New Roman" w:eastAsia="宋体" w:cs="Times New Roman"/>
                <w:color w:val="000000"/>
                <w:kern w:val="0"/>
                <w:sz w:val="20"/>
                <w:szCs w:val="20"/>
                <w:highlight w:val="none"/>
              </w:rPr>
              <w:t>1</w:t>
            </w:r>
          </w:p>
        </w:tc>
        <w:tc>
          <w:tcPr>
            <w:tcW w:w="10953" w:type="dxa"/>
            <w:tcBorders>
              <w:top w:val="single" w:color="auto" w:sz="4" w:space="0"/>
              <w:left w:val="single" w:color="auto" w:sz="4" w:space="0"/>
              <w:bottom w:val="single" w:color="auto" w:sz="4" w:space="0"/>
              <w:right w:val="single" w:color="auto" w:sz="4" w:space="0"/>
            </w:tcBorders>
            <w:shd w:val="clear" w:color="auto" w:fill="auto"/>
          </w:tcPr>
          <w:p w14:paraId="2B5CAC94">
            <w:pPr>
              <w:widowControl/>
              <w:numPr>
                <w:ilvl w:val="0"/>
                <w:numId w:val="0"/>
              </w:numPr>
              <w:ind w:leftChars="0"/>
              <w:jc w:val="left"/>
              <w:rPr>
                <w:rFonts w:hint="eastAsia" w:ascii="Times New Roman" w:hAnsi="Times New Roman" w:eastAsia="宋体" w:cs="Times New Roman"/>
                <w:kern w:val="0"/>
                <w:sz w:val="20"/>
                <w:szCs w:val="20"/>
                <w:highlight w:val="none"/>
                <w:lang w:eastAsia="zh-CN"/>
              </w:rPr>
            </w:pPr>
            <w:r>
              <w:rPr>
                <w:rFonts w:hint="eastAsia" w:ascii="Times New Roman" w:hAnsi="Times New Roman" w:eastAsia="宋体" w:cs="Times New Roman"/>
                <w:kern w:val="0"/>
                <w:sz w:val="20"/>
                <w:szCs w:val="20"/>
                <w:highlight w:val="none"/>
              </w:rPr>
              <w:t>1.品牌：国产工作站品牌，单路工作站</w:t>
            </w:r>
            <w:r>
              <w:rPr>
                <w:rFonts w:hint="eastAsia" w:ascii="Times New Roman" w:hAnsi="Times New Roman" w:eastAsia="宋体" w:cs="Times New Roman"/>
                <w:kern w:val="0"/>
                <w:sz w:val="20"/>
                <w:szCs w:val="20"/>
                <w:highlight w:val="none"/>
                <w:lang w:eastAsia="zh-CN"/>
              </w:rPr>
              <w:t>。</w:t>
            </w:r>
          </w:p>
          <w:p w14:paraId="2DE44340">
            <w:pPr>
              <w:widowControl/>
              <w:numPr>
                <w:ilvl w:val="0"/>
                <w:numId w:val="0"/>
              </w:numPr>
              <w:ind w:leftChars="0"/>
              <w:jc w:val="left"/>
              <w:rPr>
                <w:rFonts w:hint="eastAsia" w:ascii="Times New Roman" w:hAnsi="Times New Roman" w:eastAsia="宋体" w:cs="Times New Roman"/>
                <w:kern w:val="0"/>
                <w:sz w:val="20"/>
                <w:szCs w:val="20"/>
                <w:highlight w:val="none"/>
                <w:lang w:eastAsia="zh-CN"/>
              </w:rPr>
            </w:pPr>
            <w:r>
              <w:rPr>
                <w:rFonts w:hint="eastAsia" w:ascii="Times New Roman" w:hAnsi="Times New Roman" w:eastAsia="宋体" w:cs="Times New Roman"/>
                <w:kern w:val="0"/>
                <w:sz w:val="20"/>
                <w:szCs w:val="20"/>
                <w:highlight w:val="none"/>
              </w:rPr>
              <w:t>2.▲处理器：配置1颗IntelXeonW系列CPU，CPU物理核心数最大支持56核，本次配置CPU核数≥12核，CPU主频≥3.2GHz，CPU三级缓存≥30MB，支持超线程技术，TDP≤270W</w:t>
            </w:r>
            <w:r>
              <w:rPr>
                <w:rFonts w:hint="eastAsia" w:ascii="Times New Roman" w:hAnsi="Times New Roman" w:eastAsia="宋体" w:cs="Times New Roman"/>
                <w:kern w:val="0"/>
                <w:sz w:val="20"/>
                <w:szCs w:val="20"/>
                <w:highlight w:val="none"/>
                <w:lang w:eastAsia="zh-CN"/>
              </w:rPr>
              <w:t>。</w:t>
            </w:r>
          </w:p>
          <w:p w14:paraId="32A6F86E">
            <w:pPr>
              <w:widowControl/>
              <w:numPr>
                <w:ilvl w:val="0"/>
                <w:numId w:val="0"/>
              </w:numPr>
              <w:ind w:leftChars="0"/>
              <w:jc w:val="left"/>
              <w:rPr>
                <w:rFonts w:hint="eastAsia" w:ascii="Times New Roman" w:hAnsi="Times New Roman" w:eastAsia="宋体" w:cs="Times New Roman"/>
                <w:kern w:val="0"/>
                <w:sz w:val="20"/>
                <w:szCs w:val="20"/>
                <w:highlight w:val="none"/>
              </w:rPr>
            </w:pPr>
            <w:r>
              <w:rPr>
                <w:rFonts w:hint="eastAsia" w:ascii="Times New Roman" w:hAnsi="Times New Roman" w:eastAsia="宋体" w:cs="Times New Roman"/>
                <w:kern w:val="0"/>
                <w:sz w:val="20"/>
                <w:szCs w:val="20"/>
                <w:highlight w:val="none"/>
              </w:rPr>
              <w:t>3.★数据安全：为符合文旅实验室的数据安全性，产品须支持数据同步、文件加密功能模块，</w:t>
            </w:r>
            <w:r>
              <w:rPr>
                <w:rFonts w:hint="eastAsia" w:ascii="Times New Roman" w:hAnsi="Times New Roman" w:eastAsia="宋体" w:cs="Times New Roman"/>
                <w:kern w:val="0"/>
                <w:sz w:val="20"/>
                <w:szCs w:val="20"/>
                <w:highlight w:val="lightGray"/>
              </w:rPr>
              <w:t>并提供功能截图证明</w:t>
            </w:r>
            <w:r>
              <w:rPr>
                <w:rFonts w:hint="eastAsia" w:ascii="Times New Roman" w:hAnsi="Times New Roman" w:eastAsia="宋体" w:cs="Times New Roman"/>
                <w:kern w:val="0"/>
                <w:sz w:val="20"/>
                <w:szCs w:val="20"/>
                <w:highlight w:val="none"/>
              </w:rPr>
              <w:t>。</w:t>
            </w:r>
          </w:p>
          <w:p w14:paraId="6E37D97F">
            <w:pPr>
              <w:widowControl/>
              <w:numPr>
                <w:ilvl w:val="0"/>
                <w:numId w:val="0"/>
              </w:numPr>
              <w:ind w:leftChars="0"/>
              <w:jc w:val="left"/>
              <w:rPr>
                <w:rFonts w:hint="eastAsia" w:ascii="Times New Roman" w:hAnsi="Times New Roman" w:eastAsia="宋体" w:cs="Times New Roman"/>
                <w:kern w:val="0"/>
                <w:sz w:val="20"/>
                <w:szCs w:val="20"/>
                <w:highlight w:val="none"/>
              </w:rPr>
            </w:pPr>
            <w:r>
              <w:rPr>
                <w:rFonts w:hint="eastAsia" w:ascii="Times New Roman" w:hAnsi="Times New Roman" w:eastAsia="宋体" w:cs="Times New Roman"/>
                <w:kern w:val="0"/>
                <w:sz w:val="20"/>
                <w:szCs w:val="20"/>
                <w:highlight w:val="none"/>
              </w:rPr>
              <w:t>4.内存：本次配置≥64GDDR54800MHzECCRDIMM内存，最大支持8个DDR5内存。</w:t>
            </w:r>
          </w:p>
          <w:p w14:paraId="07207601">
            <w:pPr>
              <w:widowControl/>
              <w:numPr>
                <w:ilvl w:val="0"/>
                <w:numId w:val="0"/>
              </w:numPr>
              <w:ind w:leftChars="0"/>
              <w:jc w:val="left"/>
              <w:rPr>
                <w:rFonts w:hint="eastAsia" w:ascii="Times New Roman" w:hAnsi="Times New Roman" w:eastAsia="宋体" w:cs="Times New Roman"/>
                <w:kern w:val="0"/>
                <w:sz w:val="20"/>
                <w:szCs w:val="20"/>
                <w:highlight w:val="none"/>
                <w:lang w:eastAsia="zh-CN"/>
              </w:rPr>
            </w:pPr>
            <w:r>
              <w:rPr>
                <w:rFonts w:hint="eastAsia" w:ascii="Times New Roman" w:hAnsi="Times New Roman" w:eastAsia="宋体" w:cs="Times New Roman"/>
                <w:kern w:val="0"/>
                <w:sz w:val="20"/>
                <w:szCs w:val="20"/>
                <w:highlight w:val="none"/>
              </w:rPr>
              <w:t>5.硬盘：硬盘板载：最大支持2个M.22280硬盘，支持PCIe4.0x4，提供产品彩页证明</w:t>
            </w:r>
            <w:r>
              <w:rPr>
                <w:rFonts w:hint="eastAsia" w:ascii="Times New Roman" w:hAnsi="Times New Roman" w:eastAsia="宋体" w:cs="Times New Roman"/>
                <w:kern w:val="0"/>
                <w:sz w:val="20"/>
                <w:szCs w:val="20"/>
                <w:highlight w:val="none"/>
                <w:lang w:eastAsia="zh-CN"/>
              </w:rPr>
              <w:t>；</w:t>
            </w:r>
            <w:r>
              <w:rPr>
                <w:rFonts w:hint="eastAsia" w:ascii="Times New Roman" w:hAnsi="Times New Roman" w:eastAsia="宋体" w:cs="Times New Roman"/>
                <w:kern w:val="0"/>
                <w:sz w:val="20"/>
                <w:szCs w:val="20"/>
                <w:highlight w:val="none"/>
              </w:rPr>
              <w:t>硬盘内置1：支持4个3.5寸硬盘或4个2.5寸硬盘，提供产品彩页证明</w:t>
            </w:r>
            <w:r>
              <w:rPr>
                <w:rFonts w:hint="eastAsia" w:ascii="Times New Roman" w:hAnsi="Times New Roman" w:eastAsia="宋体" w:cs="Times New Roman"/>
                <w:kern w:val="0"/>
                <w:sz w:val="20"/>
                <w:szCs w:val="20"/>
                <w:highlight w:val="none"/>
                <w:lang w:eastAsia="zh-CN"/>
              </w:rPr>
              <w:t>；</w:t>
            </w:r>
            <w:r>
              <w:rPr>
                <w:rFonts w:hint="eastAsia" w:ascii="Times New Roman" w:hAnsi="Times New Roman" w:eastAsia="宋体" w:cs="Times New Roman"/>
                <w:kern w:val="0"/>
                <w:sz w:val="20"/>
                <w:szCs w:val="20"/>
                <w:highlight w:val="none"/>
              </w:rPr>
              <w:t>硬盘内置2：支持3个3.5寸硬盘，</w:t>
            </w:r>
            <w:r>
              <w:rPr>
                <w:rFonts w:hint="eastAsia" w:ascii="Times New Roman" w:hAnsi="Times New Roman" w:eastAsia="宋体" w:cs="Times New Roman"/>
                <w:kern w:val="0"/>
                <w:sz w:val="20"/>
                <w:szCs w:val="20"/>
                <w:highlight w:val="lightGray"/>
              </w:rPr>
              <w:t>提供产品彩页证明</w:t>
            </w:r>
            <w:r>
              <w:rPr>
                <w:rFonts w:hint="eastAsia" w:ascii="Times New Roman" w:hAnsi="Times New Roman" w:eastAsia="宋体" w:cs="Times New Roman"/>
                <w:kern w:val="0"/>
                <w:sz w:val="20"/>
                <w:szCs w:val="20"/>
                <w:highlight w:val="none"/>
                <w:lang w:eastAsia="zh-CN"/>
              </w:rPr>
              <w:t>。</w:t>
            </w:r>
            <w:r>
              <w:rPr>
                <w:rFonts w:hint="eastAsia" w:ascii="Times New Roman" w:hAnsi="Times New Roman" w:eastAsia="宋体" w:cs="Times New Roman"/>
                <w:kern w:val="0"/>
                <w:sz w:val="20"/>
                <w:szCs w:val="20"/>
                <w:highlight w:val="none"/>
              </w:rPr>
              <w:t>本次配置1*512GM.2SSD+1*4TSATAHDD</w:t>
            </w:r>
            <w:r>
              <w:rPr>
                <w:rFonts w:hint="eastAsia" w:ascii="Times New Roman" w:hAnsi="Times New Roman" w:eastAsia="宋体" w:cs="Times New Roman"/>
                <w:kern w:val="0"/>
                <w:sz w:val="20"/>
                <w:szCs w:val="20"/>
                <w:highlight w:val="none"/>
                <w:lang w:eastAsia="zh-CN"/>
              </w:rPr>
              <w:t>。</w:t>
            </w:r>
          </w:p>
          <w:p w14:paraId="068A53C0">
            <w:pPr>
              <w:widowControl/>
              <w:numPr>
                <w:ilvl w:val="0"/>
                <w:numId w:val="0"/>
              </w:numPr>
              <w:ind w:leftChars="0"/>
              <w:jc w:val="left"/>
              <w:rPr>
                <w:rFonts w:hint="eastAsia" w:ascii="Times New Roman" w:hAnsi="Times New Roman" w:eastAsia="宋体" w:cs="Times New Roman"/>
                <w:kern w:val="0"/>
                <w:sz w:val="20"/>
                <w:szCs w:val="20"/>
                <w:highlight w:val="none"/>
                <w:lang w:eastAsia="zh-CN"/>
              </w:rPr>
            </w:pPr>
            <w:r>
              <w:rPr>
                <w:rFonts w:hint="eastAsia" w:ascii="Times New Roman" w:hAnsi="Times New Roman" w:eastAsia="宋体" w:cs="Times New Roman"/>
                <w:kern w:val="0"/>
                <w:sz w:val="20"/>
                <w:szCs w:val="20"/>
                <w:highlight w:val="none"/>
              </w:rPr>
              <w:t>6.扩展插槽：最大可配置7个PCIe扩展插槽，包含≥3个PCIe5.0x16，</w:t>
            </w:r>
            <w:r>
              <w:rPr>
                <w:rFonts w:hint="eastAsia" w:ascii="Times New Roman" w:hAnsi="Times New Roman" w:eastAsia="宋体" w:cs="Times New Roman"/>
                <w:kern w:val="0"/>
                <w:sz w:val="20"/>
                <w:szCs w:val="20"/>
                <w:highlight w:val="lightGray"/>
              </w:rPr>
              <w:t>提供证明材料截图</w:t>
            </w:r>
            <w:r>
              <w:rPr>
                <w:rFonts w:hint="eastAsia" w:ascii="Times New Roman" w:hAnsi="Times New Roman" w:eastAsia="宋体" w:cs="Times New Roman"/>
                <w:kern w:val="0"/>
                <w:sz w:val="20"/>
                <w:szCs w:val="20"/>
                <w:highlight w:val="none"/>
                <w:lang w:eastAsia="zh-CN"/>
              </w:rPr>
              <w:t>。</w:t>
            </w:r>
          </w:p>
          <w:p w14:paraId="01BF2C99">
            <w:pPr>
              <w:widowControl/>
              <w:numPr>
                <w:ilvl w:val="0"/>
                <w:numId w:val="0"/>
              </w:numPr>
              <w:ind w:leftChars="0"/>
              <w:jc w:val="left"/>
              <w:rPr>
                <w:rFonts w:hint="eastAsia" w:ascii="Times New Roman" w:hAnsi="Times New Roman" w:eastAsia="宋体" w:cs="Times New Roman"/>
                <w:kern w:val="0"/>
                <w:sz w:val="20"/>
                <w:szCs w:val="20"/>
                <w:highlight w:val="none"/>
                <w:lang w:eastAsia="zh-CN"/>
              </w:rPr>
            </w:pPr>
            <w:r>
              <w:rPr>
                <w:rFonts w:hint="eastAsia" w:ascii="Times New Roman" w:hAnsi="Times New Roman" w:eastAsia="宋体" w:cs="Times New Roman"/>
                <w:kern w:val="0"/>
                <w:sz w:val="20"/>
                <w:szCs w:val="20"/>
                <w:highlight w:val="none"/>
              </w:rPr>
              <w:t>7.显卡：最大可支持3块全长、全高、双宽专业图形卡或GPU卡，支持全系列显卡</w:t>
            </w:r>
            <w:r>
              <w:rPr>
                <w:rFonts w:hint="eastAsia" w:ascii="Times New Roman" w:hAnsi="Times New Roman" w:eastAsia="宋体" w:cs="Times New Roman"/>
                <w:kern w:val="0"/>
                <w:sz w:val="20"/>
                <w:szCs w:val="20"/>
                <w:highlight w:val="none"/>
                <w:lang w:eastAsia="zh-CN"/>
              </w:rPr>
              <w:t>。</w:t>
            </w:r>
            <w:r>
              <w:rPr>
                <w:rFonts w:hint="eastAsia" w:ascii="Times New Roman" w:hAnsi="Times New Roman" w:eastAsia="宋体" w:cs="Times New Roman"/>
                <w:kern w:val="0"/>
                <w:sz w:val="20"/>
                <w:szCs w:val="20"/>
                <w:highlight w:val="none"/>
              </w:rPr>
              <w:t>本次配置1张独立显卡，显卡芯片NVIDIARTXA4000，显存容量16GB</w:t>
            </w:r>
            <w:r>
              <w:rPr>
                <w:rFonts w:hint="eastAsia" w:ascii="Times New Roman" w:hAnsi="Times New Roman" w:eastAsia="宋体" w:cs="Times New Roman"/>
                <w:kern w:val="0"/>
                <w:sz w:val="20"/>
                <w:szCs w:val="20"/>
                <w:highlight w:val="none"/>
                <w:lang w:eastAsia="zh-CN"/>
              </w:rPr>
              <w:t>。</w:t>
            </w:r>
          </w:p>
          <w:p w14:paraId="5C0392D8">
            <w:pPr>
              <w:widowControl/>
              <w:numPr>
                <w:ilvl w:val="0"/>
                <w:numId w:val="0"/>
              </w:numPr>
              <w:ind w:leftChars="0"/>
              <w:jc w:val="left"/>
              <w:rPr>
                <w:rFonts w:hint="eastAsia" w:ascii="Times New Roman" w:hAnsi="Times New Roman" w:eastAsia="宋体" w:cs="Times New Roman"/>
                <w:kern w:val="0"/>
                <w:sz w:val="20"/>
                <w:szCs w:val="20"/>
                <w:highlight w:val="none"/>
                <w:lang w:eastAsia="zh-CN"/>
              </w:rPr>
            </w:pPr>
            <w:r>
              <w:rPr>
                <w:rFonts w:hint="eastAsia" w:ascii="Times New Roman" w:hAnsi="Times New Roman" w:eastAsia="宋体" w:cs="Times New Roman"/>
                <w:kern w:val="0"/>
                <w:sz w:val="20"/>
                <w:szCs w:val="20"/>
                <w:highlight w:val="none"/>
              </w:rPr>
              <w:t>8.网卡：本次配置双口千兆网卡，支持网络唤醒，网络冗余，负载均衡等网络高级特性</w:t>
            </w:r>
            <w:r>
              <w:rPr>
                <w:rFonts w:hint="eastAsia" w:ascii="Times New Roman" w:hAnsi="Times New Roman" w:eastAsia="宋体" w:cs="Times New Roman"/>
                <w:kern w:val="0"/>
                <w:sz w:val="20"/>
                <w:szCs w:val="20"/>
                <w:highlight w:val="none"/>
                <w:lang w:eastAsia="zh-CN"/>
              </w:rPr>
              <w:t>。</w:t>
            </w:r>
          </w:p>
          <w:p w14:paraId="180E4862">
            <w:pPr>
              <w:widowControl/>
              <w:numPr>
                <w:ilvl w:val="0"/>
                <w:numId w:val="0"/>
              </w:numPr>
              <w:ind w:leftChars="0"/>
              <w:jc w:val="left"/>
              <w:rPr>
                <w:rFonts w:hint="eastAsia" w:ascii="Times New Roman" w:hAnsi="Times New Roman" w:eastAsia="宋体" w:cs="Times New Roman"/>
                <w:kern w:val="0"/>
                <w:sz w:val="20"/>
                <w:szCs w:val="20"/>
                <w:highlight w:val="none"/>
                <w:lang w:eastAsia="zh-CN"/>
              </w:rPr>
            </w:pPr>
            <w:r>
              <w:rPr>
                <w:rFonts w:hint="eastAsia" w:ascii="Times New Roman" w:hAnsi="Times New Roman" w:eastAsia="宋体" w:cs="Times New Roman"/>
                <w:kern w:val="0"/>
                <w:sz w:val="20"/>
                <w:szCs w:val="20"/>
                <w:highlight w:val="none"/>
              </w:rPr>
              <w:t>9.管理功能：独立千兆系统管理网络端口，提供iKVM和KVMOverIP高级管理功能，本地固件更新、错误日志，提供系统状况的可视显示；配置独立的远程管理控制端口，支持远程监控图形界面,可实现与操作系统无关的远程对工作站的完全控制，包括远程的开机、关机、重启、虚拟设备挂载等操作；实时监控工作站内部关键部件运行状态和温度信息，CPU、内存、硬盘、风扇、电源、扩展卡</w:t>
            </w:r>
            <w:r>
              <w:rPr>
                <w:rFonts w:hint="eastAsia" w:ascii="Times New Roman" w:hAnsi="Times New Roman" w:eastAsia="宋体" w:cs="Times New Roman"/>
                <w:kern w:val="0"/>
                <w:sz w:val="20"/>
                <w:szCs w:val="20"/>
                <w:highlight w:val="none"/>
                <w:lang w:eastAsia="zh-CN"/>
              </w:rPr>
              <w:t>。</w:t>
            </w:r>
          </w:p>
          <w:p w14:paraId="551378E5">
            <w:pPr>
              <w:widowControl/>
              <w:numPr>
                <w:ilvl w:val="0"/>
                <w:numId w:val="0"/>
              </w:numPr>
              <w:ind w:leftChars="0"/>
              <w:jc w:val="left"/>
              <w:rPr>
                <w:rFonts w:hint="eastAsia" w:ascii="Times New Roman" w:hAnsi="Times New Roman" w:eastAsia="宋体" w:cs="Times New Roman"/>
                <w:kern w:val="0"/>
                <w:sz w:val="20"/>
                <w:szCs w:val="20"/>
                <w:highlight w:val="none"/>
              </w:rPr>
            </w:pPr>
            <w:r>
              <w:rPr>
                <w:rFonts w:hint="eastAsia" w:ascii="Times New Roman" w:hAnsi="Times New Roman" w:eastAsia="宋体" w:cs="Times New Roman"/>
                <w:kern w:val="0"/>
                <w:sz w:val="20"/>
                <w:szCs w:val="20"/>
                <w:highlight w:val="none"/>
              </w:rPr>
              <w:t>10.★批量管理软件：为了简化未来业务增长所带来的复杂设备运维能力，要求本次产品支持稳定高效的批量管理能力，要求支持产品同品牌原厂批量管理软件，</w:t>
            </w:r>
            <w:r>
              <w:rPr>
                <w:rFonts w:hint="eastAsia" w:ascii="Times New Roman" w:hAnsi="Times New Roman" w:eastAsia="宋体" w:cs="Times New Roman"/>
                <w:kern w:val="0"/>
                <w:sz w:val="20"/>
                <w:szCs w:val="20"/>
                <w:highlight w:val="lightGray"/>
              </w:rPr>
              <w:t>提供产品同品牌软件著作权登记证书</w:t>
            </w:r>
            <w:r>
              <w:rPr>
                <w:rFonts w:hint="eastAsia" w:ascii="Times New Roman" w:hAnsi="Times New Roman" w:eastAsia="宋体" w:cs="Times New Roman"/>
                <w:kern w:val="0"/>
                <w:sz w:val="20"/>
                <w:szCs w:val="20"/>
                <w:highlight w:val="none"/>
              </w:rPr>
              <w:t>证明，可在Windows以及Linux系统下使用，支持以下功能</w:t>
            </w:r>
            <w:r>
              <w:rPr>
                <w:rFonts w:hint="eastAsia" w:ascii="Times New Roman" w:hAnsi="Times New Roman" w:eastAsia="宋体" w:cs="Times New Roman"/>
                <w:kern w:val="0"/>
                <w:sz w:val="20"/>
                <w:szCs w:val="20"/>
                <w:highlight w:val="lightGray"/>
              </w:rPr>
              <w:t>并提供截图证明</w:t>
            </w:r>
            <w:r>
              <w:rPr>
                <w:rFonts w:hint="eastAsia" w:ascii="Times New Roman" w:hAnsi="Times New Roman" w:eastAsia="宋体" w:cs="Times New Roman"/>
                <w:kern w:val="0"/>
                <w:sz w:val="20"/>
                <w:szCs w:val="20"/>
                <w:highlight w:val="none"/>
              </w:rPr>
              <w:t>：</w:t>
            </w:r>
          </w:p>
          <w:p w14:paraId="6B0CD549">
            <w:pPr>
              <w:widowControl/>
              <w:numPr>
                <w:ilvl w:val="0"/>
                <w:numId w:val="0"/>
              </w:numPr>
              <w:ind w:leftChars="0"/>
              <w:jc w:val="left"/>
              <w:rPr>
                <w:rFonts w:hint="eastAsia" w:ascii="Times New Roman" w:hAnsi="Times New Roman" w:eastAsia="宋体" w:cs="Times New Roman"/>
                <w:kern w:val="0"/>
                <w:sz w:val="20"/>
                <w:szCs w:val="20"/>
                <w:highlight w:val="none"/>
              </w:rPr>
            </w:pPr>
            <w:r>
              <w:rPr>
                <w:rFonts w:hint="eastAsia" w:ascii="Times New Roman" w:hAnsi="Times New Roman" w:eastAsia="宋体" w:cs="Times New Roman"/>
                <w:kern w:val="0"/>
                <w:sz w:val="20"/>
                <w:szCs w:val="20"/>
                <w:highlight w:val="none"/>
              </w:rPr>
              <w:t>1）支持批量执行OS指令并获取返回信息，需支持运行状态和结果显示；</w:t>
            </w:r>
          </w:p>
          <w:p w14:paraId="0C1127C3">
            <w:pPr>
              <w:widowControl/>
              <w:numPr>
                <w:ilvl w:val="0"/>
                <w:numId w:val="0"/>
              </w:numPr>
              <w:ind w:leftChars="0"/>
              <w:jc w:val="left"/>
              <w:rPr>
                <w:rFonts w:hint="eastAsia" w:ascii="Times New Roman" w:hAnsi="Times New Roman" w:eastAsia="宋体" w:cs="Times New Roman"/>
                <w:kern w:val="0"/>
                <w:sz w:val="20"/>
                <w:szCs w:val="20"/>
                <w:highlight w:val="none"/>
                <w:lang w:eastAsia="zh-CN"/>
              </w:rPr>
            </w:pPr>
            <w:r>
              <w:rPr>
                <w:rFonts w:hint="eastAsia" w:ascii="Times New Roman" w:hAnsi="Times New Roman" w:eastAsia="宋体" w:cs="Times New Roman"/>
                <w:kern w:val="0"/>
                <w:sz w:val="20"/>
                <w:szCs w:val="20"/>
                <w:highlight w:val="none"/>
              </w:rPr>
              <w:t>2）一键收集日志，便于远程运维</w:t>
            </w:r>
            <w:r>
              <w:rPr>
                <w:rFonts w:hint="eastAsia" w:ascii="Times New Roman" w:hAnsi="Times New Roman" w:eastAsia="宋体" w:cs="Times New Roman"/>
                <w:kern w:val="0"/>
                <w:sz w:val="20"/>
                <w:szCs w:val="20"/>
                <w:highlight w:val="none"/>
                <w:lang w:eastAsia="zh-CN"/>
              </w:rPr>
              <w:t>；</w:t>
            </w:r>
          </w:p>
          <w:p w14:paraId="6B7508F9">
            <w:pPr>
              <w:widowControl/>
              <w:numPr>
                <w:ilvl w:val="0"/>
                <w:numId w:val="0"/>
              </w:numPr>
              <w:ind w:leftChars="0"/>
              <w:jc w:val="left"/>
              <w:rPr>
                <w:rFonts w:hint="eastAsia" w:ascii="Times New Roman" w:hAnsi="Times New Roman" w:eastAsia="宋体" w:cs="Times New Roman"/>
                <w:kern w:val="0"/>
                <w:sz w:val="20"/>
                <w:szCs w:val="20"/>
                <w:highlight w:val="none"/>
                <w:lang w:eastAsia="zh-CN"/>
              </w:rPr>
            </w:pPr>
            <w:r>
              <w:rPr>
                <w:rFonts w:hint="eastAsia" w:ascii="Times New Roman" w:hAnsi="Times New Roman" w:eastAsia="宋体" w:cs="Times New Roman"/>
                <w:kern w:val="0"/>
                <w:sz w:val="20"/>
                <w:szCs w:val="20"/>
                <w:highlight w:val="none"/>
              </w:rPr>
              <w:t>3）支持nvqualGPU集群测试，可同步展示运行状态和结果</w:t>
            </w:r>
            <w:r>
              <w:rPr>
                <w:rFonts w:hint="eastAsia" w:ascii="Times New Roman" w:hAnsi="Times New Roman" w:eastAsia="宋体" w:cs="Times New Roman"/>
                <w:kern w:val="0"/>
                <w:sz w:val="20"/>
                <w:szCs w:val="20"/>
                <w:highlight w:val="none"/>
                <w:lang w:eastAsia="zh-CN"/>
              </w:rPr>
              <w:t>。</w:t>
            </w:r>
          </w:p>
          <w:p w14:paraId="1DAC34F0">
            <w:pPr>
              <w:widowControl/>
              <w:numPr>
                <w:ilvl w:val="0"/>
                <w:numId w:val="0"/>
              </w:numPr>
              <w:ind w:leftChars="0"/>
              <w:jc w:val="left"/>
              <w:rPr>
                <w:rFonts w:hint="eastAsia" w:ascii="Times New Roman" w:hAnsi="Times New Roman" w:eastAsia="宋体" w:cs="Times New Roman"/>
                <w:kern w:val="0"/>
                <w:sz w:val="20"/>
                <w:szCs w:val="20"/>
                <w:highlight w:val="none"/>
                <w:lang w:eastAsia="zh-CN"/>
              </w:rPr>
            </w:pPr>
            <w:r>
              <w:rPr>
                <w:rFonts w:hint="eastAsia" w:ascii="Times New Roman" w:hAnsi="Times New Roman" w:eastAsia="宋体" w:cs="Times New Roman"/>
                <w:kern w:val="0"/>
                <w:sz w:val="20"/>
                <w:szCs w:val="20"/>
                <w:highlight w:val="none"/>
              </w:rPr>
              <w:t>11.接口扩展：≥8个USB3.0接口，≥2个USB2.0接口，1个耳机，1个SD读卡器，1个RJ45管理口，1个Type-C，1个VGA，1个COM口，1个音频接口，1个UID开关</w:t>
            </w:r>
            <w:r>
              <w:rPr>
                <w:rFonts w:hint="eastAsia" w:ascii="Times New Roman" w:hAnsi="Times New Roman" w:eastAsia="宋体" w:cs="Times New Roman"/>
                <w:kern w:val="0"/>
                <w:sz w:val="20"/>
                <w:szCs w:val="20"/>
                <w:highlight w:val="none"/>
                <w:lang w:eastAsia="zh-CN"/>
              </w:rPr>
              <w:t>。</w:t>
            </w:r>
          </w:p>
          <w:p w14:paraId="202A54CA">
            <w:pPr>
              <w:widowControl/>
              <w:numPr>
                <w:ilvl w:val="0"/>
                <w:numId w:val="0"/>
              </w:numPr>
              <w:ind w:leftChars="0"/>
              <w:jc w:val="left"/>
              <w:rPr>
                <w:rFonts w:hint="eastAsia" w:ascii="Times New Roman" w:hAnsi="Times New Roman" w:eastAsia="宋体" w:cs="Times New Roman"/>
                <w:kern w:val="0"/>
                <w:sz w:val="20"/>
                <w:szCs w:val="20"/>
                <w:highlight w:val="none"/>
                <w:lang w:eastAsia="zh-CN"/>
              </w:rPr>
            </w:pPr>
            <w:r>
              <w:rPr>
                <w:rFonts w:hint="eastAsia" w:ascii="Times New Roman" w:hAnsi="Times New Roman" w:eastAsia="宋体" w:cs="Times New Roman"/>
                <w:kern w:val="0"/>
                <w:sz w:val="20"/>
                <w:szCs w:val="20"/>
                <w:highlight w:val="none"/>
              </w:rPr>
              <w:t>12.电源：配置≤600W静音冗余电源</w:t>
            </w:r>
            <w:r>
              <w:rPr>
                <w:rFonts w:hint="eastAsia" w:ascii="Times New Roman" w:hAnsi="Times New Roman" w:eastAsia="宋体" w:cs="Times New Roman"/>
                <w:kern w:val="0"/>
                <w:sz w:val="20"/>
                <w:szCs w:val="20"/>
                <w:highlight w:val="none"/>
                <w:lang w:eastAsia="zh-CN"/>
              </w:rPr>
              <w:t>。</w:t>
            </w:r>
          </w:p>
          <w:p w14:paraId="22B04282">
            <w:pPr>
              <w:widowControl/>
              <w:numPr>
                <w:ilvl w:val="0"/>
                <w:numId w:val="0"/>
              </w:numPr>
              <w:ind w:leftChars="0"/>
              <w:jc w:val="left"/>
              <w:rPr>
                <w:rFonts w:hint="eastAsia" w:ascii="Times New Roman" w:hAnsi="Times New Roman" w:eastAsia="宋体" w:cs="Times New Roman"/>
                <w:kern w:val="0"/>
                <w:sz w:val="20"/>
                <w:szCs w:val="20"/>
                <w:highlight w:val="none"/>
              </w:rPr>
            </w:pPr>
            <w:r>
              <w:rPr>
                <w:rFonts w:hint="eastAsia" w:ascii="Times New Roman" w:hAnsi="Times New Roman" w:eastAsia="宋体" w:cs="Times New Roman"/>
                <w:kern w:val="0"/>
                <w:sz w:val="20"/>
                <w:szCs w:val="20"/>
                <w:highlight w:val="none"/>
              </w:rPr>
              <w:t>13.★可靠性：提供本次投标产品质量可靠性认证报告（</w:t>
            </w:r>
            <w:r>
              <w:rPr>
                <w:rFonts w:hint="eastAsia" w:ascii="Times New Roman" w:hAnsi="Times New Roman" w:eastAsia="宋体" w:cs="Times New Roman"/>
                <w:kern w:val="0"/>
                <w:sz w:val="20"/>
                <w:szCs w:val="20"/>
                <w:highlight w:val="lightGray"/>
              </w:rPr>
              <w:t>需提供CMA认证的第三方权威机构的检测报告</w:t>
            </w:r>
            <w:r>
              <w:rPr>
                <w:rFonts w:hint="eastAsia" w:ascii="Times New Roman" w:hAnsi="Times New Roman" w:eastAsia="宋体" w:cs="Times New Roman"/>
                <w:kern w:val="0"/>
                <w:sz w:val="20"/>
                <w:szCs w:val="20"/>
                <w:highlight w:val="none"/>
              </w:rPr>
              <w:t>）</w:t>
            </w:r>
          </w:p>
          <w:p w14:paraId="3CA62844">
            <w:pPr>
              <w:widowControl/>
              <w:numPr>
                <w:ilvl w:val="0"/>
                <w:numId w:val="0"/>
              </w:numPr>
              <w:ind w:leftChars="0"/>
              <w:jc w:val="left"/>
              <w:rPr>
                <w:rFonts w:hint="eastAsia" w:ascii="Times New Roman" w:hAnsi="Times New Roman" w:eastAsia="宋体" w:cs="Times New Roman"/>
                <w:kern w:val="0"/>
                <w:sz w:val="20"/>
                <w:szCs w:val="20"/>
                <w:highlight w:val="none"/>
                <w:lang w:eastAsia="zh-CN"/>
              </w:rPr>
            </w:pPr>
            <w:r>
              <w:rPr>
                <w:rFonts w:hint="eastAsia" w:ascii="Times New Roman" w:hAnsi="Times New Roman" w:eastAsia="宋体" w:cs="Times New Roman"/>
                <w:kern w:val="0"/>
                <w:sz w:val="20"/>
                <w:szCs w:val="20"/>
                <w:highlight w:val="none"/>
              </w:rPr>
              <w:t>14.</w:t>
            </w:r>
            <w:r>
              <w:rPr>
                <w:rFonts w:hint="eastAsia" w:ascii="Times New Roman" w:hAnsi="Times New Roman" w:eastAsia="宋体" w:cs="Times New Roman"/>
                <w:kern w:val="0"/>
                <w:sz w:val="20"/>
                <w:szCs w:val="20"/>
                <w:highlight w:val="lightGray"/>
              </w:rPr>
              <w:t>3C、节能：提供本次投标产品3C、节能认证报告证书</w:t>
            </w:r>
            <w:r>
              <w:rPr>
                <w:rFonts w:hint="eastAsia" w:ascii="Times New Roman" w:hAnsi="Times New Roman" w:eastAsia="宋体" w:cs="Times New Roman"/>
                <w:kern w:val="0"/>
                <w:sz w:val="20"/>
                <w:szCs w:val="20"/>
                <w:highlight w:val="none"/>
                <w:lang w:eastAsia="zh-CN"/>
              </w:rPr>
              <w:t>。</w:t>
            </w:r>
          </w:p>
        </w:tc>
      </w:tr>
      <w:tr w14:paraId="1C8D2768">
        <w:tblPrEx>
          <w:tblCellMar>
            <w:top w:w="0" w:type="dxa"/>
            <w:left w:w="108" w:type="dxa"/>
            <w:bottom w:w="0" w:type="dxa"/>
            <w:right w:w="108" w:type="dxa"/>
          </w:tblCellMar>
        </w:tblPrEx>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14:paraId="7F52F7AA">
            <w:pPr>
              <w:widowControl/>
              <w:jc w:val="center"/>
              <w:rPr>
                <w:rFonts w:ascii="Times New Roman" w:hAnsi="Times New Roman" w:eastAsia="宋体" w:cs="Times New Roman"/>
                <w:color w:val="000000"/>
                <w:kern w:val="0"/>
                <w:sz w:val="22"/>
                <w:szCs w:val="22"/>
                <w:highlight w:val="none"/>
              </w:rPr>
            </w:pPr>
            <w:r>
              <w:rPr>
                <w:rFonts w:hint="eastAsia" w:ascii="Times New Roman" w:hAnsi="Times New Roman" w:eastAsia="宋体" w:cs="Times New Roman"/>
                <w:color w:val="000000"/>
                <w:kern w:val="0"/>
                <w:sz w:val="22"/>
                <w:szCs w:val="22"/>
                <w:highlight w:val="none"/>
              </w:rPr>
              <w:t>4</w:t>
            </w:r>
          </w:p>
        </w:tc>
        <w:tc>
          <w:tcPr>
            <w:tcW w:w="1236" w:type="dxa"/>
            <w:tcBorders>
              <w:top w:val="single" w:color="auto" w:sz="4" w:space="0"/>
              <w:left w:val="single" w:color="auto" w:sz="4" w:space="0"/>
              <w:bottom w:val="single" w:color="auto" w:sz="4" w:space="0"/>
              <w:right w:val="single" w:color="auto" w:sz="4" w:space="0"/>
            </w:tcBorders>
            <w:shd w:val="clear" w:color="auto" w:fill="auto"/>
            <w:vAlign w:val="center"/>
          </w:tcPr>
          <w:p w14:paraId="2CF43D5B">
            <w:pPr>
              <w:widowControl/>
              <w:jc w:val="center"/>
              <w:rPr>
                <w:rFonts w:ascii="Times New Roman" w:hAnsi="Times New Roman" w:eastAsia="宋体" w:cs="Times New Roman"/>
                <w:b/>
                <w:bCs/>
                <w:kern w:val="0"/>
                <w:sz w:val="20"/>
                <w:szCs w:val="20"/>
                <w:highlight w:val="none"/>
              </w:rPr>
            </w:pPr>
            <w:r>
              <w:rPr>
                <w:rFonts w:hint="eastAsia" w:ascii="Times New Roman" w:hAnsi="Times New Roman" w:eastAsia="宋体" w:cs="Times New Roman"/>
                <w:b/>
                <w:bCs/>
                <w:kern w:val="0"/>
                <w:sz w:val="20"/>
                <w:szCs w:val="20"/>
                <w:highlight w:val="none"/>
              </w:rPr>
              <w:t>教师办公椅</w:t>
            </w:r>
          </w:p>
        </w:tc>
        <w:tc>
          <w:tcPr>
            <w:tcW w:w="807" w:type="dxa"/>
            <w:tcBorders>
              <w:top w:val="single" w:color="auto" w:sz="4" w:space="0"/>
              <w:left w:val="single" w:color="auto" w:sz="4" w:space="0"/>
              <w:bottom w:val="single" w:color="auto" w:sz="4" w:space="0"/>
              <w:right w:val="single" w:color="auto" w:sz="4" w:space="0"/>
            </w:tcBorders>
            <w:shd w:val="clear" w:color="auto" w:fill="auto"/>
            <w:vAlign w:val="center"/>
          </w:tcPr>
          <w:p w14:paraId="30E284A1">
            <w:pPr>
              <w:widowControl/>
              <w:jc w:val="center"/>
              <w:rPr>
                <w:rFonts w:ascii="Times New Roman" w:hAnsi="Times New Roman" w:eastAsia="宋体" w:cs="Times New Roman"/>
                <w:color w:val="000000"/>
                <w:kern w:val="0"/>
                <w:sz w:val="22"/>
                <w:szCs w:val="22"/>
                <w:highlight w:val="none"/>
              </w:rPr>
            </w:pPr>
            <w:r>
              <w:rPr>
                <w:rFonts w:hint="eastAsia" w:ascii="Times New Roman" w:hAnsi="Times New Roman" w:eastAsia="宋体" w:cs="Times New Roman"/>
                <w:color w:val="000000"/>
                <w:kern w:val="0"/>
                <w:sz w:val="22"/>
                <w:szCs w:val="22"/>
                <w:highlight w:val="none"/>
              </w:rPr>
              <w:t>把</w:t>
            </w:r>
          </w:p>
        </w:tc>
        <w:tc>
          <w:tcPr>
            <w:tcW w:w="875" w:type="dxa"/>
            <w:tcBorders>
              <w:top w:val="single" w:color="auto" w:sz="4" w:space="0"/>
              <w:left w:val="single" w:color="auto" w:sz="4" w:space="0"/>
              <w:bottom w:val="single" w:color="auto" w:sz="4" w:space="0"/>
              <w:right w:val="single" w:color="auto" w:sz="4" w:space="0"/>
            </w:tcBorders>
            <w:shd w:val="clear" w:color="auto" w:fill="auto"/>
            <w:vAlign w:val="center"/>
          </w:tcPr>
          <w:p w14:paraId="7D06F3A5">
            <w:pPr>
              <w:widowControl/>
              <w:jc w:val="center"/>
              <w:rPr>
                <w:rFonts w:ascii="Times New Roman" w:hAnsi="Times New Roman" w:eastAsia="宋体" w:cs="Times New Roman"/>
                <w:color w:val="000000"/>
                <w:kern w:val="0"/>
                <w:sz w:val="20"/>
                <w:szCs w:val="20"/>
                <w:highlight w:val="none"/>
              </w:rPr>
            </w:pPr>
            <w:r>
              <w:rPr>
                <w:rFonts w:hint="eastAsia" w:ascii="Times New Roman" w:hAnsi="Times New Roman" w:eastAsia="宋体" w:cs="Times New Roman"/>
                <w:color w:val="000000"/>
                <w:kern w:val="0"/>
                <w:sz w:val="20"/>
                <w:szCs w:val="20"/>
                <w:highlight w:val="none"/>
              </w:rPr>
              <w:t>2</w:t>
            </w:r>
          </w:p>
        </w:tc>
        <w:tc>
          <w:tcPr>
            <w:tcW w:w="10953" w:type="dxa"/>
            <w:tcBorders>
              <w:top w:val="single" w:color="auto" w:sz="4" w:space="0"/>
              <w:left w:val="single" w:color="auto" w:sz="4" w:space="0"/>
              <w:bottom w:val="single" w:color="auto" w:sz="4" w:space="0"/>
              <w:right w:val="single" w:color="auto" w:sz="4" w:space="0"/>
            </w:tcBorders>
            <w:shd w:val="clear" w:color="auto" w:fill="auto"/>
            <w:vAlign w:val="center"/>
          </w:tcPr>
          <w:p w14:paraId="484958DD">
            <w:pPr>
              <w:widowControl/>
              <w:numPr>
                <w:ilvl w:val="0"/>
                <w:numId w:val="0"/>
              </w:numPr>
              <w:ind w:leftChars="0"/>
              <w:jc w:val="left"/>
              <w:rPr>
                <w:rFonts w:hint="eastAsia" w:ascii="Times New Roman" w:hAnsi="Times New Roman" w:eastAsia="宋体" w:cs="Times New Roman"/>
                <w:kern w:val="0"/>
                <w:sz w:val="20"/>
                <w:szCs w:val="20"/>
                <w:highlight w:val="none"/>
                <w:lang w:eastAsia="zh-CN"/>
              </w:rPr>
            </w:pPr>
            <w:r>
              <w:rPr>
                <w:rFonts w:hint="eastAsia" w:ascii="Times New Roman" w:hAnsi="Times New Roman" w:eastAsia="宋体" w:cs="Times New Roman"/>
                <w:kern w:val="0"/>
                <w:sz w:val="20"/>
                <w:szCs w:val="20"/>
                <w:highlight w:val="none"/>
              </w:rPr>
              <w:t>1.椅背面料材质：双层网布</w:t>
            </w:r>
            <w:r>
              <w:rPr>
                <w:rFonts w:hint="eastAsia" w:ascii="Times New Roman" w:hAnsi="Times New Roman" w:eastAsia="宋体" w:cs="Times New Roman"/>
                <w:kern w:val="0"/>
                <w:sz w:val="20"/>
                <w:szCs w:val="20"/>
                <w:highlight w:val="none"/>
                <w:lang w:eastAsia="zh-CN"/>
              </w:rPr>
              <w:t>。</w:t>
            </w:r>
          </w:p>
          <w:p w14:paraId="749B67ED">
            <w:pPr>
              <w:widowControl/>
              <w:numPr>
                <w:ilvl w:val="0"/>
                <w:numId w:val="0"/>
              </w:numPr>
              <w:ind w:leftChars="0"/>
              <w:jc w:val="left"/>
              <w:rPr>
                <w:rFonts w:hint="eastAsia" w:ascii="Times New Roman" w:hAnsi="Times New Roman" w:eastAsia="宋体" w:cs="Times New Roman"/>
                <w:kern w:val="0"/>
                <w:sz w:val="20"/>
                <w:szCs w:val="20"/>
                <w:highlight w:val="none"/>
                <w:lang w:eastAsia="zh-CN"/>
              </w:rPr>
            </w:pPr>
            <w:r>
              <w:rPr>
                <w:rFonts w:hint="eastAsia" w:ascii="Times New Roman" w:hAnsi="Times New Roman" w:eastAsia="宋体" w:cs="Times New Roman"/>
                <w:kern w:val="0"/>
                <w:sz w:val="20"/>
                <w:szCs w:val="20"/>
                <w:highlight w:val="none"/>
              </w:rPr>
              <w:t>2.★椅面填充材质：高密度弹力海绵，密度≥25kg/m³（</w:t>
            </w:r>
            <w:r>
              <w:rPr>
                <w:rFonts w:hint="eastAsia" w:ascii="Times New Roman" w:hAnsi="Times New Roman" w:eastAsia="宋体" w:cs="Times New Roman"/>
                <w:kern w:val="0"/>
                <w:sz w:val="20"/>
                <w:szCs w:val="20"/>
                <w:highlight w:val="lightGray"/>
              </w:rPr>
              <w:t>需提供CMA认证的第三方权威机构的检测报告</w:t>
            </w:r>
            <w:r>
              <w:rPr>
                <w:rFonts w:hint="eastAsia" w:ascii="Times New Roman" w:hAnsi="Times New Roman" w:eastAsia="宋体" w:cs="Times New Roman"/>
                <w:kern w:val="0"/>
                <w:sz w:val="20"/>
                <w:szCs w:val="20"/>
                <w:highlight w:val="none"/>
              </w:rPr>
              <w:t>）</w:t>
            </w:r>
            <w:r>
              <w:rPr>
                <w:rFonts w:hint="eastAsia" w:ascii="Times New Roman" w:hAnsi="Times New Roman" w:eastAsia="宋体" w:cs="Times New Roman"/>
                <w:kern w:val="0"/>
                <w:sz w:val="20"/>
                <w:szCs w:val="20"/>
                <w:highlight w:val="none"/>
                <w:lang w:eastAsia="zh-CN"/>
              </w:rPr>
              <w:t>。</w:t>
            </w:r>
          </w:p>
          <w:p w14:paraId="524B6CA0">
            <w:pPr>
              <w:widowControl/>
              <w:numPr>
                <w:ilvl w:val="0"/>
                <w:numId w:val="0"/>
              </w:numPr>
              <w:ind w:leftChars="0"/>
              <w:jc w:val="left"/>
              <w:rPr>
                <w:rFonts w:hint="eastAsia" w:ascii="Times New Roman" w:hAnsi="Times New Roman" w:eastAsia="宋体" w:cs="Times New Roman"/>
                <w:kern w:val="0"/>
                <w:sz w:val="20"/>
                <w:szCs w:val="20"/>
                <w:highlight w:val="none"/>
                <w:lang w:eastAsia="zh-CN"/>
              </w:rPr>
            </w:pPr>
            <w:r>
              <w:rPr>
                <w:rFonts w:hint="eastAsia" w:ascii="Times New Roman" w:hAnsi="Times New Roman" w:eastAsia="宋体" w:cs="Times New Roman"/>
                <w:kern w:val="0"/>
                <w:sz w:val="20"/>
                <w:szCs w:val="20"/>
                <w:highlight w:val="none"/>
              </w:rPr>
              <w:t>3.类别：转椅，支持360°</w:t>
            </w:r>
            <w:r>
              <w:rPr>
                <w:rFonts w:hint="eastAsia" w:ascii="Times New Roman" w:hAnsi="Times New Roman" w:eastAsia="宋体" w:cs="Times New Roman"/>
                <w:kern w:val="0"/>
                <w:sz w:val="20"/>
                <w:szCs w:val="20"/>
                <w:highlight w:val="none"/>
                <w:lang w:eastAsia="zh-CN"/>
              </w:rPr>
              <w:t>。</w:t>
            </w:r>
          </w:p>
          <w:p w14:paraId="30827560">
            <w:pPr>
              <w:widowControl/>
              <w:numPr>
                <w:ilvl w:val="0"/>
                <w:numId w:val="0"/>
              </w:numPr>
              <w:ind w:leftChars="0"/>
              <w:jc w:val="left"/>
              <w:rPr>
                <w:rFonts w:hint="eastAsia" w:ascii="Times New Roman" w:hAnsi="Times New Roman" w:eastAsia="宋体" w:cs="Times New Roman"/>
                <w:kern w:val="0"/>
                <w:sz w:val="20"/>
                <w:szCs w:val="20"/>
                <w:highlight w:val="none"/>
                <w:lang w:eastAsia="zh-CN"/>
              </w:rPr>
            </w:pPr>
            <w:r>
              <w:rPr>
                <w:rFonts w:hint="eastAsia" w:ascii="Times New Roman" w:hAnsi="Times New Roman" w:eastAsia="宋体" w:cs="Times New Roman"/>
                <w:kern w:val="0"/>
                <w:sz w:val="20"/>
                <w:szCs w:val="20"/>
                <w:highlight w:val="none"/>
              </w:rPr>
              <w:t>4.升降方式：气压升降，升降高度≥90mm</w:t>
            </w:r>
            <w:r>
              <w:rPr>
                <w:rFonts w:hint="eastAsia" w:ascii="Times New Roman" w:hAnsi="Times New Roman" w:eastAsia="宋体" w:cs="Times New Roman"/>
                <w:kern w:val="0"/>
                <w:sz w:val="20"/>
                <w:szCs w:val="20"/>
                <w:highlight w:val="none"/>
                <w:lang w:eastAsia="zh-CN"/>
              </w:rPr>
              <w:t>。</w:t>
            </w:r>
          </w:p>
          <w:p w14:paraId="17CAECD7">
            <w:pPr>
              <w:widowControl/>
              <w:numPr>
                <w:ilvl w:val="0"/>
                <w:numId w:val="0"/>
              </w:numPr>
              <w:ind w:leftChars="0"/>
              <w:jc w:val="left"/>
              <w:rPr>
                <w:rFonts w:hint="eastAsia" w:ascii="Times New Roman" w:hAnsi="Times New Roman" w:eastAsia="宋体" w:cs="Times New Roman"/>
                <w:kern w:val="0"/>
                <w:sz w:val="20"/>
                <w:szCs w:val="20"/>
                <w:highlight w:val="none"/>
                <w:lang w:eastAsia="zh-CN"/>
              </w:rPr>
            </w:pPr>
            <w:r>
              <w:rPr>
                <w:rFonts w:hint="eastAsia" w:ascii="Times New Roman" w:hAnsi="Times New Roman" w:eastAsia="宋体" w:cs="Times New Roman"/>
                <w:kern w:val="0"/>
                <w:sz w:val="20"/>
                <w:szCs w:val="20"/>
                <w:highlight w:val="none"/>
              </w:rPr>
              <w:t>5.★气压杆：品质三级气杆，升降自如，通过第三方机构12万次旋转测</w:t>
            </w:r>
            <w:r>
              <w:rPr>
                <w:rFonts w:hint="eastAsia" w:ascii="Times New Roman" w:hAnsi="Times New Roman" w:eastAsia="宋体" w:cs="Times New Roman"/>
                <w:b w:val="0"/>
                <w:bCs w:val="0"/>
                <w:color w:val="auto"/>
                <w:kern w:val="0"/>
                <w:sz w:val="20"/>
                <w:szCs w:val="20"/>
                <w:highlight w:val="none"/>
              </w:rPr>
              <w:t>试和</w:t>
            </w:r>
            <w:r>
              <w:rPr>
                <w:rFonts w:hint="eastAsia" w:ascii="Times New Roman" w:hAnsi="Times New Roman" w:eastAsia="宋体" w:cs="Times New Roman"/>
                <w:b w:val="0"/>
                <w:bCs w:val="0"/>
                <w:color w:val="auto"/>
                <w:kern w:val="0"/>
                <w:sz w:val="20"/>
                <w:szCs w:val="20"/>
                <w:highlight w:val="none"/>
                <w:lang w:val="en-US" w:eastAsia="zh-CN"/>
              </w:rPr>
              <w:t>5</w:t>
            </w:r>
            <w:r>
              <w:rPr>
                <w:rFonts w:hint="eastAsia" w:ascii="Times New Roman" w:hAnsi="Times New Roman" w:eastAsia="宋体" w:cs="Times New Roman"/>
                <w:b w:val="0"/>
                <w:bCs w:val="0"/>
                <w:color w:val="auto"/>
                <w:kern w:val="0"/>
                <w:sz w:val="20"/>
                <w:szCs w:val="20"/>
                <w:highlight w:val="none"/>
              </w:rPr>
              <w:t>万次升降测试</w:t>
            </w:r>
            <w:r>
              <w:rPr>
                <w:rFonts w:hint="eastAsia" w:ascii="Times New Roman" w:hAnsi="Times New Roman" w:eastAsia="宋体" w:cs="Times New Roman"/>
                <w:b w:val="0"/>
                <w:bCs w:val="0"/>
                <w:color w:val="auto"/>
                <w:kern w:val="0"/>
                <w:sz w:val="20"/>
                <w:szCs w:val="20"/>
                <w:highlight w:val="none"/>
                <w:lang w:eastAsia="zh-CN"/>
              </w:rPr>
              <w:t>。</w:t>
            </w:r>
            <w:r>
              <w:rPr>
                <w:rFonts w:hint="eastAsia" w:ascii="Times New Roman" w:hAnsi="Times New Roman" w:eastAsia="宋体" w:cs="Times New Roman"/>
                <w:b w:val="0"/>
                <w:bCs w:val="0"/>
                <w:color w:val="auto"/>
                <w:kern w:val="0"/>
                <w:sz w:val="20"/>
                <w:szCs w:val="20"/>
                <w:highlight w:val="none"/>
              </w:rPr>
              <w:t>椅脚：采用承重五星脚，静压承重≥7500N</w:t>
            </w:r>
            <w:r>
              <w:rPr>
                <w:rFonts w:hint="eastAsia" w:ascii="Times New Roman" w:hAnsi="Times New Roman" w:eastAsia="宋体" w:cs="Times New Roman"/>
                <w:b w:val="0"/>
                <w:bCs w:val="0"/>
                <w:color w:val="auto"/>
                <w:kern w:val="0"/>
                <w:sz w:val="20"/>
                <w:szCs w:val="20"/>
                <w:highlight w:val="none"/>
                <w:lang w:eastAsia="zh-CN"/>
              </w:rPr>
              <w:t>；</w:t>
            </w:r>
            <w:r>
              <w:rPr>
                <w:rFonts w:hint="eastAsia" w:ascii="Times New Roman" w:hAnsi="Times New Roman" w:eastAsia="宋体" w:cs="Times New Roman"/>
                <w:b w:val="0"/>
                <w:bCs w:val="0"/>
                <w:color w:val="auto"/>
                <w:kern w:val="0"/>
                <w:sz w:val="20"/>
                <w:szCs w:val="20"/>
                <w:highlight w:val="none"/>
              </w:rPr>
              <w:t>平衡底盘：采用钢制平衡底盘，通过第三方</w:t>
            </w:r>
            <w:r>
              <w:rPr>
                <w:rFonts w:hint="eastAsia" w:ascii="Times New Roman" w:hAnsi="Times New Roman" w:eastAsia="宋体" w:cs="Times New Roman"/>
                <w:kern w:val="0"/>
                <w:sz w:val="20"/>
                <w:szCs w:val="20"/>
                <w:highlight w:val="none"/>
              </w:rPr>
              <w:t>机构30万次倾仰测试（</w:t>
            </w:r>
            <w:r>
              <w:rPr>
                <w:rFonts w:hint="eastAsia" w:ascii="Times New Roman" w:hAnsi="Times New Roman" w:eastAsia="宋体" w:cs="Times New Roman"/>
                <w:kern w:val="0"/>
                <w:sz w:val="20"/>
                <w:szCs w:val="20"/>
                <w:highlight w:val="lightGray"/>
              </w:rPr>
              <w:t>需提供CMA认证的第三方权威机构的检测报告</w:t>
            </w:r>
            <w:r>
              <w:rPr>
                <w:rFonts w:hint="eastAsia" w:ascii="Times New Roman" w:hAnsi="Times New Roman" w:eastAsia="宋体" w:cs="Times New Roman"/>
                <w:kern w:val="0"/>
                <w:sz w:val="20"/>
                <w:szCs w:val="20"/>
                <w:highlight w:val="none"/>
              </w:rPr>
              <w:t>）</w:t>
            </w:r>
            <w:r>
              <w:rPr>
                <w:rFonts w:hint="eastAsia" w:ascii="Times New Roman" w:hAnsi="Times New Roman" w:eastAsia="宋体" w:cs="Times New Roman"/>
                <w:kern w:val="0"/>
                <w:sz w:val="20"/>
                <w:szCs w:val="20"/>
                <w:highlight w:val="none"/>
                <w:lang w:eastAsia="zh-CN"/>
              </w:rPr>
              <w:t>。</w:t>
            </w:r>
          </w:p>
          <w:p w14:paraId="235F5DC5">
            <w:pPr>
              <w:widowControl/>
              <w:numPr>
                <w:ilvl w:val="0"/>
                <w:numId w:val="0"/>
              </w:numPr>
              <w:ind w:leftChars="0"/>
              <w:jc w:val="left"/>
              <w:rPr>
                <w:rFonts w:hint="eastAsia" w:ascii="Times New Roman" w:hAnsi="Times New Roman" w:eastAsia="宋体" w:cs="Times New Roman"/>
                <w:kern w:val="0"/>
                <w:sz w:val="20"/>
                <w:szCs w:val="20"/>
                <w:highlight w:val="none"/>
                <w:lang w:eastAsia="zh-CN"/>
              </w:rPr>
            </w:pPr>
            <w:r>
              <w:rPr>
                <w:rFonts w:hint="eastAsia" w:ascii="Times New Roman" w:hAnsi="Times New Roman" w:eastAsia="宋体" w:cs="Times New Roman"/>
                <w:kern w:val="0"/>
                <w:sz w:val="20"/>
                <w:szCs w:val="20"/>
                <w:highlight w:val="none"/>
              </w:rPr>
              <w:t>6.扶手类型：固定扶手</w:t>
            </w:r>
            <w:r>
              <w:rPr>
                <w:rFonts w:hint="eastAsia" w:ascii="Times New Roman" w:hAnsi="Times New Roman" w:eastAsia="宋体" w:cs="Times New Roman"/>
                <w:kern w:val="0"/>
                <w:sz w:val="20"/>
                <w:szCs w:val="20"/>
                <w:highlight w:val="none"/>
                <w:lang w:eastAsia="zh-CN"/>
              </w:rPr>
              <w:t>。</w:t>
            </w:r>
          </w:p>
          <w:p w14:paraId="7157D76D">
            <w:pPr>
              <w:widowControl/>
              <w:numPr>
                <w:ilvl w:val="0"/>
                <w:numId w:val="0"/>
              </w:numPr>
              <w:ind w:leftChars="0"/>
              <w:jc w:val="left"/>
              <w:rPr>
                <w:rFonts w:hint="eastAsia" w:ascii="Times New Roman" w:hAnsi="Times New Roman" w:eastAsia="宋体" w:cs="Times New Roman"/>
                <w:kern w:val="0"/>
                <w:sz w:val="20"/>
                <w:szCs w:val="20"/>
                <w:highlight w:val="none"/>
                <w:lang w:eastAsia="zh-CN"/>
              </w:rPr>
            </w:pPr>
            <w:r>
              <w:rPr>
                <w:rFonts w:hint="eastAsia" w:ascii="Times New Roman" w:hAnsi="Times New Roman" w:eastAsia="宋体" w:cs="Times New Roman"/>
                <w:kern w:val="0"/>
                <w:sz w:val="20"/>
                <w:szCs w:val="20"/>
                <w:highlight w:val="none"/>
              </w:rPr>
              <w:t>7.靠背角度：90-126度(含)</w:t>
            </w:r>
            <w:r>
              <w:rPr>
                <w:rFonts w:hint="eastAsia" w:ascii="Times New Roman" w:hAnsi="Times New Roman" w:eastAsia="宋体" w:cs="Times New Roman"/>
                <w:kern w:val="0"/>
                <w:sz w:val="20"/>
                <w:szCs w:val="20"/>
                <w:highlight w:val="none"/>
                <w:lang w:eastAsia="zh-CN"/>
              </w:rPr>
              <w:t>。</w:t>
            </w:r>
          </w:p>
          <w:p w14:paraId="60C5EF86">
            <w:pPr>
              <w:widowControl/>
              <w:numPr>
                <w:ilvl w:val="0"/>
                <w:numId w:val="0"/>
              </w:numPr>
              <w:ind w:leftChars="0"/>
              <w:jc w:val="left"/>
              <w:rPr>
                <w:rFonts w:hint="eastAsia" w:ascii="Times New Roman" w:hAnsi="Times New Roman" w:eastAsia="宋体" w:cs="Times New Roman"/>
                <w:kern w:val="0"/>
                <w:sz w:val="20"/>
                <w:szCs w:val="20"/>
                <w:highlight w:val="none"/>
                <w:lang w:eastAsia="zh-CN"/>
              </w:rPr>
            </w:pPr>
            <w:r>
              <w:rPr>
                <w:rFonts w:hint="eastAsia" w:ascii="Times New Roman" w:hAnsi="Times New Roman" w:eastAsia="宋体" w:cs="Times New Roman"/>
                <w:kern w:val="0"/>
                <w:sz w:val="20"/>
                <w:szCs w:val="20"/>
                <w:highlight w:val="none"/>
                <w:lang w:val="en-US" w:eastAsia="zh-CN"/>
              </w:rPr>
              <w:t>8</w:t>
            </w:r>
            <w:r>
              <w:rPr>
                <w:rFonts w:hint="eastAsia" w:ascii="Times New Roman" w:hAnsi="Times New Roman" w:eastAsia="宋体" w:cs="Times New Roman"/>
                <w:kern w:val="0"/>
                <w:sz w:val="20"/>
                <w:szCs w:val="20"/>
                <w:highlight w:val="none"/>
              </w:rPr>
              <w:t>.主要尺寸：坐高≥430mm，坐深度≥480mm，坐宽≥480mm，背高≥480mm</w:t>
            </w:r>
            <w:r>
              <w:rPr>
                <w:rFonts w:hint="eastAsia" w:ascii="Times New Roman" w:hAnsi="Times New Roman" w:eastAsia="宋体" w:cs="Times New Roman"/>
                <w:kern w:val="0"/>
                <w:sz w:val="20"/>
                <w:szCs w:val="20"/>
                <w:highlight w:val="none"/>
                <w:lang w:eastAsia="zh-CN"/>
              </w:rPr>
              <w:t>。</w:t>
            </w:r>
          </w:p>
          <w:p w14:paraId="1642D25E">
            <w:pPr>
              <w:widowControl/>
              <w:numPr>
                <w:ilvl w:val="0"/>
                <w:numId w:val="0"/>
              </w:numPr>
              <w:ind w:leftChars="0"/>
              <w:jc w:val="left"/>
              <w:rPr>
                <w:rFonts w:hint="eastAsia" w:ascii="Times New Roman" w:hAnsi="Times New Roman" w:eastAsia="宋体" w:cs="Times New Roman"/>
                <w:kern w:val="0"/>
                <w:sz w:val="20"/>
                <w:szCs w:val="20"/>
                <w:highlight w:val="none"/>
                <w:lang w:eastAsia="zh-CN"/>
              </w:rPr>
            </w:pPr>
            <w:r>
              <w:rPr>
                <w:rFonts w:hint="eastAsia" w:ascii="Times New Roman" w:hAnsi="Times New Roman" w:eastAsia="宋体" w:cs="Times New Roman"/>
                <w:kern w:val="0"/>
                <w:sz w:val="20"/>
                <w:szCs w:val="20"/>
                <w:highlight w:val="none"/>
                <w:lang w:val="en-US" w:eastAsia="zh-CN"/>
              </w:rPr>
              <w:t>9</w:t>
            </w:r>
            <w:r>
              <w:rPr>
                <w:rFonts w:hint="eastAsia" w:ascii="Times New Roman" w:hAnsi="Times New Roman" w:eastAsia="宋体" w:cs="Times New Roman"/>
                <w:kern w:val="0"/>
                <w:sz w:val="20"/>
                <w:szCs w:val="20"/>
                <w:highlight w:val="none"/>
              </w:rPr>
              <w:t>.★阻燃性：符合阻燃I级</w:t>
            </w:r>
            <w:r>
              <w:rPr>
                <w:rFonts w:hint="eastAsia" w:ascii="Times New Roman" w:hAnsi="Times New Roman" w:eastAsia="宋体" w:cs="Times New Roman"/>
                <w:kern w:val="0"/>
                <w:sz w:val="20"/>
                <w:szCs w:val="20"/>
                <w:highlight w:val="none"/>
                <w:lang w:eastAsia="zh-CN"/>
              </w:rPr>
              <w:t>；</w:t>
            </w:r>
            <w:r>
              <w:rPr>
                <w:rFonts w:hint="eastAsia" w:ascii="Times New Roman" w:hAnsi="Times New Roman" w:eastAsia="宋体" w:cs="Times New Roman"/>
                <w:kern w:val="0"/>
                <w:sz w:val="20"/>
                <w:szCs w:val="20"/>
                <w:highlight w:val="none"/>
              </w:rPr>
              <w:t>甲醛释放量：≤0.120mg/m²</w:t>
            </w:r>
            <w:r>
              <w:rPr>
                <w:rFonts w:hint="eastAsia" w:ascii="Times New Roman" w:hAnsi="Times New Roman" w:eastAsia="宋体" w:cs="Times New Roman"/>
                <w:kern w:val="0"/>
                <w:sz w:val="20"/>
                <w:szCs w:val="20"/>
                <w:highlight w:val="none"/>
                <w:lang w:eastAsia="zh-CN"/>
              </w:rPr>
              <w:t>；</w:t>
            </w:r>
            <w:r>
              <w:rPr>
                <w:rFonts w:hint="eastAsia" w:ascii="Times New Roman" w:hAnsi="Times New Roman" w:eastAsia="宋体" w:cs="Times New Roman"/>
                <w:kern w:val="0"/>
                <w:sz w:val="20"/>
                <w:szCs w:val="20"/>
                <w:highlight w:val="none"/>
              </w:rPr>
              <w:t>TVOC：≤0.5mg/m²h（</w:t>
            </w:r>
            <w:r>
              <w:rPr>
                <w:rFonts w:hint="eastAsia" w:ascii="Times New Roman" w:hAnsi="Times New Roman" w:eastAsia="宋体" w:cs="Times New Roman"/>
                <w:kern w:val="0"/>
                <w:sz w:val="20"/>
                <w:szCs w:val="20"/>
                <w:highlight w:val="lightGray"/>
              </w:rPr>
              <w:t>需提供CMA认证的第三方权威机构的检测报告</w:t>
            </w:r>
            <w:r>
              <w:rPr>
                <w:rFonts w:hint="eastAsia" w:ascii="Times New Roman" w:hAnsi="Times New Roman" w:eastAsia="宋体" w:cs="Times New Roman"/>
                <w:kern w:val="0"/>
                <w:sz w:val="20"/>
                <w:szCs w:val="20"/>
                <w:highlight w:val="none"/>
              </w:rPr>
              <w:t>）</w:t>
            </w:r>
            <w:r>
              <w:rPr>
                <w:rFonts w:hint="eastAsia" w:ascii="Times New Roman" w:hAnsi="Times New Roman" w:eastAsia="宋体" w:cs="Times New Roman"/>
                <w:kern w:val="0"/>
                <w:sz w:val="20"/>
                <w:szCs w:val="20"/>
                <w:highlight w:val="none"/>
                <w:lang w:eastAsia="zh-CN"/>
              </w:rPr>
              <w:t>。</w:t>
            </w:r>
          </w:p>
        </w:tc>
      </w:tr>
      <w:tr w14:paraId="64D45B3E">
        <w:tblPrEx>
          <w:tblCellMar>
            <w:top w:w="0" w:type="dxa"/>
            <w:left w:w="108" w:type="dxa"/>
            <w:bottom w:w="0" w:type="dxa"/>
            <w:right w:w="108" w:type="dxa"/>
          </w:tblCellMar>
        </w:tblPrEx>
        <w:tc>
          <w:tcPr>
            <w:tcW w:w="7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2D90A7">
            <w:pPr>
              <w:widowControl/>
              <w:jc w:val="center"/>
              <w:rPr>
                <w:rFonts w:ascii="Times New Roman" w:hAnsi="Times New Roman" w:eastAsia="宋体" w:cs="Times New Roman"/>
                <w:color w:val="000000"/>
                <w:kern w:val="0"/>
                <w:sz w:val="22"/>
                <w:szCs w:val="22"/>
                <w:highlight w:val="none"/>
              </w:rPr>
            </w:pPr>
            <w:r>
              <w:rPr>
                <w:rFonts w:hint="eastAsia" w:ascii="Times New Roman" w:hAnsi="Times New Roman" w:eastAsia="宋体" w:cs="Times New Roman"/>
                <w:color w:val="000000"/>
                <w:kern w:val="0"/>
                <w:sz w:val="22"/>
                <w:szCs w:val="22"/>
                <w:highlight w:val="none"/>
              </w:rPr>
              <w:t>5</w:t>
            </w:r>
          </w:p>
        </w:tc>
        <w:tc>
          <w:tcPr>
            <w:tcW w:w="1236" w:type="dxa"/>
            <w:tcBorders>
              <w:top w:val="single" w:color="auto" w:sz="4" w:space="0"/>
              <w:left w:val="single" w:color="auto" w:sz="4" w:space="0"/>
              <w:bottom w:val="single" w:color="auto" w:sz="4" w:space="0"/>
              <w:right w:val="single" w:color="auto" w:sz="4" w:space="0"/>
            </w:tcBorders>
            <w:shd w:val="clear" w:color="auto" w:fill="auto"/>
            <w:vAlign w:val="center"/>
          </w:tcPr>
          <w:p w14:paraId="651348A2">
            <w:pPr>
              <w:widowControl/>
              <w:jc w:val="center"/>
              <w:rPr>
                <w:rFonts w:ascii="Times New Roman" w:hAnsi="Times New Roman" w:eastAsia="宋体" w:cs="Times New Roman"/>
                <w:b/>
                <w:bCs/>
                <w:kern w:val="0"/>
                <w:sz w:val="20"/>
                <w:szCs w:val="20"/>
                <w:highlight w:val="none"/>
              </w:rPr>
            </w:pPr>
            <w:r>
              <w:rPr>
                <w:rFonts w:hint="eastAsia" w:ascii="Times New Roman" w:hAnsi="Times New Roman" w:eastAsia="宋体" w:cs="Times New Roman"/>
                <w:b/>
                <w:bCs/>
                <w:kern w:val="0"/>
                <w:sz w:val="20"/>
                <w:szCs w:val="20"/>
                <w:highlight w:val="none"/>
              </w:rPr>
              <w:t>学生椅</w:t>
            </w:r>
          </w:p>
        </w:tc>
        <w:tc>
          <w:tcPr>
            <w:tcW w:w="8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FD65355">
            <w:pPr>
              <w:widowControl/>
              <w:jc w:val="center"/>
              <w:rPr>
                <w:rFonts w:ascii="Times New Roman" w:hAnsi="Times New Roman" w:eastAsia="宋体" w:cs="Times New Roman"/>
                <w:color w:val="000000"/>
                <w:kern w:val="0"/>
                <w:sz w:val="22"/>
                <w:szCs w:val="22"/>
                <w:highlight w:val="none"/>
              </w:rPr>
            </w:pPr>
            <w:r>
              <w:rPr>
                <w:rFonts w:hint="eastAsia" w:ascii="Times New Roman" w:hAnsi="Times New Roman" w:eastAsia="宋体" w:cs="Times New Roman"/>
                <w:color w:val="000000"/>
                <w:kern w:val="0"/>
                <w:sz w:val="22"/>
                <w:szCs w:val="22"/>
                <w:highlight w:val="none"/>
              </w:rPr>
              <w:t>把</w:t>
            </w:r>
          </w:p>
        </w:tc>
        <w:tc>
          <w:tcPr>
            <w:tcW w:w="8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47AD9C">
            <w:pPr>
              <w:widowControl/>
              <w:jc w:val="center"/>
              <w:rPr>
                <w:rFonts w:ascii="Times New Roman" w:hAnsi="Times New Roman" w:eastAsia="宋体" w:cs="Times New Roman"/>
                <w:color w:val="000000"/>
                <w:kern w:val="0"/>
                <w:sz w:val="20"/>
                <w:szCs w:val="20"/>
                <w:highlight w:val="none"/>
              </w:rPr>
            </w:pPr>
            <w:r>
              <w:rPr>
                <w:rFonts w:hint="eastAsia" w:ascii="Times New Roman" w:hAnsi="Times New Roman" w:eastAsia="宋体" w:cs="Times New Roman"/>
                <w:color w:val="000000"/>
                <w:kern w:val="0"/>
                <w:sz w:val="20"/>
                <w:szCs w:val="20"/>
                <w:highlight w:val="none"/>
              </w:rPr>
              <w:t>336</w:t>
            </w:r>
          </w:p>
        </w:tc>
        <w:tc>
          <w:tcPr>
            <w:tcW w:w="10953" w:type="dxa"/>
            <w:tcBorders>
              <w:top w:val="single" w:color="auto" w:sz="4" w:space="0"/>
              <w:left w:val="single" w:color="auto" w:sz="4" w:space="0"/>
              <w:bottom w:val="single" w:color="auto" w:sz="4" w:space="0"/>
              <w:right w:val="single" w:color="auto" w:sz="4" w:space="0"/>
            </w:tcBorders>
            <w:shd w:val="clear" w:color="auto" w:fill="auto"/>
          </w:tcPr>
          <w:p w14:paraId="4B32DD25">
            <w:pPr>
              <w:widowControl/>
              <w:numPr>
                <w:ilvl w:val="0"/>
                <w:numId w:val="0"/>
              </w:numPr>
              <w:ind w:leftChars="0"/>
              <w:jc w:val="left"/>
              <w:rPr>
                <w:rFonts w:hint="eastAsia" w:ascii="Times New Roman" w:hAnsi="Times New Roman" w:eastAsia="宋体" w:cs="Times New Roman"/>
                <w:kern w:val="0"/>
                <w:sz w:val="20"/>
                <w:szCs w:val="20"/>
                <w:highlight w:val="none"/>
                <w:lang w:eastAsia="zh-CN"/>
              </w:rPr>
            </w:pPr>
            <w:r>
              <w:rPr>
                <w:rFonts w:hint="eastAsia" w:ascii="Times New Roman" w:hAnsi="Times New Roman" w:eastAsia="宋体" w:cs="Times New Roman"/>
                <w:kern w:val="0"/>
                <w:sz w:val="20"/>
                <w:szCs w:val="20"/>
                <w:highlight w:val="none"/>
              </w:rPr>
              <w:t>1.椅背面料材质：双层网布</w:t>
            </w:r>
            <w:r>
              <w:rPr>
                <w:rFonts w:hint="eastAsia" w:ascii="Times New Roman" w:hAnsi="Times New Roman" w:eastAsia="宋体" w:cs="Times New Roman"/>
                <w:kern w:val="0"/>
                <w:sz w:val="20"/>
                <w:szCs w:val="20"/>
                <w:highlight w:val="none"/>
                <w:lang w:eastAsia="zh-CN"/>
              </w:rPr>
              <w:t>。</w:t>
            </w:r>
          </w:p>
          <w:p w14:paraId="076FD2D5">
            <w:pPr>
              <w:widowControl/>
              <w:numPr>
                <w:ilvl w:val="0"/>
                <w:numId w:val="0"/>
              </w:numPr>
              <w:ind w:leftChars="0"/>
              <w:jc w:val="left"/>
              <w:rPr>
                <w:rFonts w:hint="eastAsia" w:ascii="Times New Roman" w:hAnsi="Times New Roman" w:eastAsia="宋体" w:cs="Times New Roman"/>
                <w:kern w:val="0"/>
                <w:sz w:val="20"/>
                <w:szCs w:val="20"/>
                <w:highlight w:val="none"/>
              </w:rPr>
            </w:pPr>
            <w:r>
              <w:rPr>
                <w:rFonts w:hint="eastAsia" w:ascii="Times New Roman" w:hAnsi="Times New Roman" w:eastAsia="宋体" w:cs="Times New Roman"/>
                <w:kern w:val="0"/>
                <w:sz w:val="20"/>
                <w:szCs w:val="20"/>
                <w:highlight w:val="none"/>
              </w:rPr>
              <w:t>2.★椅面填充材质：高密度弹力海绵，密度≥25kg/m³（</w:t>
            </w:r>
            <w:r>
              <w:rPr>
                <w:rFonts w:hint="eastAsia" w:ascii="Times New Roman" w:hAnsi="Times New Roman" w:eastAsia="宋体" w:cs="Times New Roman"/>
                <w:kern w:val="0"/>
                <w:sz w:val="20"/>
                <w:szCs w:val="20"/>
                <w:highlight w:val="lightGray"/>
              </w:rPr>
              <w:t>需提供CMA认证的第三方权威机构的检测报告</w:t>
            </w:r>
            <w:r>
              <w:rPr>
                <w:rFonts w:hint="eastAsia" w:ascii="Times New Roman" w:hAnsi="Times New Roman" w:eastAsia="宋体" w:cs="Times New Roman"/>
                <w:kern w:val="0"/>
                <w:sz w:val="20"/>
                <w:szCs w:val="20"/>
                <w:highlight w:val="none"/>
              </w:rPr>
              <w:t>）</w:t>
            </w:r>
          </w:p>
          <w:p w14:paraId="2C70C9C4">
            <w:pPr>
              <w:widowControl/>
              <w:numPr>
                <w:ilvl w:val="0"/>
                <w:numId w:val="0"/>
              </w:numPr>
              <w:ind w:leftChars="0"/>
              <w:jc w:val="left"/>
              <w:rPr>
                <w:rFonts w:hint="eastAsia" w:ascii="Times New Roman" w:hAnsi="Times New Roman" w:eastAsia="宋体" w:cs="Times New Roman"/>
                <w:kern w:val="0"/>
                <w:sz w:val="20"/>
                <w:szCs w:val="20"/>
                <w:highlight w:val="none"/>
                <w:lang w:eastAsia="zh-CN"/>
              </w:rPr>
            </w:pPr>
            <w:r>
              <w:rPr>
                <w:rFonts w:hint="eastAsia" w:ascii="Times New Roman" w:hAnsi="Times New Roman" w:eastAsia="宋体" w:cs="Times New Roman"/>
                <w:kern w:val="0"/>
                <w:sz w:val="20"/>
                <w:szCs w:val="20"/>
                <w:highlight w:val="none"/>
              </w:rPr>
              <w:t>3.类别：转椅，支持360°</w:t>
            </w:r>
            <w:r>
              <w:rPr>
                <w:rFonts w:hint="eastAsia" w:ascii="Times New Roman" w:hAnsi="Times New Roman" w:eastAsia="宋体" w:cs="Times New Roman"/>
                <w:kern w:val="0"/>
                <w:sz w:val="20"/>
                <w:szCs w:val="20"/>
                <w:highlight w:val="none"/>
                <w:lang w:eastAsia="zh-CN"/>
              </w:rPr>
              <w:t>。</w:t>
            </w:r>
          </w:p>
          <w:p w14:paraId="4CAA3E63">
            <w:pPr>
              <w:widowControl/>
              <w:numPr>
                <w:ilvl w:val="0"/>
                <w:numId w:val="0"/>
              </w:numPr>
              <w:ind w:leftChars="0"/>
              <w:jc w:val="left"/>
              <w:rPr>
                <w:rFonts w:hint="eastAsia" w:ascii="Times New Roman" w:hAnsi="Times New Roman" w:eastAsia="宋体" w:cs="Times New Roman"/>
                <w:kern w:val="0"/>
                <w:sz w:val="20"/>
                <w:szCs w:val="20"/>
                <w:highlight w:val="none"/>
                <w:lang w:eastAsia="zh-CN"/>
              </w:rPr>
            </w:pPr>
            <w:r>
              <w:rPr>
                <w:rFonts w:hint="eastAsia" w:ascii="Times New Roman" w:hAnsi="Times New Roman" w:eastAsia="宋体" w:cs="Times New Roman"/>
                <w:kern w:val="0"/>
                <w:sz w:val="20"/>
                <w:szCs w:val="20"/>
                <w:highlight w:val="none"/>
              </w:rPr>
              <w:t>4.升降方式：气压升降，升降高度≥90mm</w:t>
            </w:r>
            <w:r>
              <w:rPr>
                <w:rFonts w:hint="eastAsia" w:ascii="Times New Roman" w:hAnsi="Times New Roman" w:eastAsia="宋体" w:cs="Times New Roman"/>
                <w:kern w:val="0"/>
                <w:sz w:val="20"/>
                <w:szCs w:val="20"/>
                <w:highlight w:val="none"/>
                <w:lang w:eastAsia="zh-CN"/>
              </w:rPr>
              <w:t>。</w:t>
            </w:r>
          </w:p>
          <w:p w14:paraId="086D8FCD">
            <w:pPr>
              <w:widowControl/>
              <w:numPr>
                <w:ilvl w:val="0"/>
                <w:numId w:val="0"/>
              </w:numPr>
              <w:ind w:leftChars="0"/>
              <w:jc w:val="left"/>
              <w:rPr>
                <w:rFonts w:hint="eastAsia" w:ascii="Times New Roman" w:hAnsi="Times New Roman" w:eastAsia="宋体" w:cs="Times New Roman"/>
                <w:kern w:val="0"/>
                <w:sz w:val="20"/>
                <w:szCs w:val="20"/>
                <w:highlight w:val="none"/>
                <w:lang w:eastAsia="zh-CN"/>
              </w:rPr>
            </w:pPr>
            <w:r>
              <w:rPr>
                <w:rFonts w:hint="eastAsia" w:ascii="Times New Roman" w:hAnsi="Times New Roman" w:eastAsia="宋体" w:cs="Times New Roman"/>
                <w:kern w:val="0"/>
                <w:sz w:val="20"/>
                <w:szCs w:val="20"/>
                <w:highlight w:val="none"/>
              </w:rPr>
              <w:t>5.★气压杆：品质三级气杆，升降自如，通过第三方机构12</w:t>
            </w:r>
            <w:r>
              <w:rPr>
                <w:rFonts w:hint="eastAsia" w:ascii="Times New Roman" w:hAnsi="Times New Roman" w:eastAsia="宋体" w:cs="Times New Roman"/>
                <w:b w:val="0"/>
                <w:bCs w:val="0"/>
                <w:color w:val="auto"/>
                <w:kern w:val="0"/>
                <w:sz w:val="20"/>
                <w:szCs w:val="20"/>
                <w:highlight w:val="none"/>
              </w:rPr>
              <w:t>万次旋转测试和</w:t>
            </w:r>
            <w:r>
              <w:rPr>
                <w:rFonts w:hint="eastAsia" w:ascii="Times New Roman" w:hAnsi="Times New Roman" w:eastAsia="宋体" w:cs="Times New Roman"/>
                <w:b w:val="0"/>
                <w:bCs w:val="0"/>
                <w:color w:val="auto"/>
                <w:kern w:val="0"/>
                <w:sz w:val="20"/>
                <w:szCs w:val="20"/>
                <w:highlight w:val="none"/>
                <w:lang w:val="en-US" w:eastAsia="zh-CN"/>
              </w:rPr>
              <w:t>5</w:t>
            </w:r>
            <w:r>
              <w:rPr>
                <w:rFonts w:hint="eastAsia" w:ascii="Times New Roman" w:hAnsi="Times New Roman" w:eastAsia="宋体" w:cs="Times New Roman"/>
                <w:b w:val="0"/>
                <w:bCs w:val="0"/>
                <w:color w:val="auto"/>
                <w:kern w:val="0"/>
                <w:sz w:val="20"/>
                <w:szCs w:val="20"/>
                <w:highlight w:val="none"/>
              </w:rPr>
              <w:t>万次升降测试</w:t>
            </w:r>
            <w:r>
              <w:rPr>
                <w:rFonts w:hint="eastAsia" w:ascii="Times New Roman" w:hAnsi="Times New Roman" w:eastAsia="宋体" w:cs="Times New Roman"/>
                <w:b w:val="0"/>
                <w:bCs w:val="0"/>
                <w:color w:val="auto"/>
                <w:kern w:val="0"/>
                <w:sz w:val="20"/>
                <w:szCs w:val="20"/>
                <w:highlight w:val="none"/>
                <w:lang w:eastAsia="zh-CN"/>
              </w:rPr>
              <w:t>；</w:t>
            </w:r>
            <w:r>
              <w:rPr>
                <w:rFonts w:hint="eastAsia" w:ascii="Times New Roman" w:hAnsi="Times New Roman" w:eastAsia="宋体" w:cs="Times New Roman"/>
                <w:b w:val="0"/>
                <w:bCs w:val="0"/>
                <w:color w:val="auto"/>
                <w:kern w:val="0"/>
                <w:sz w:val="20"/>
                <w:szCs w:val="20"/>
                <w:highlight w:val="none"/>
              </w:rPr>
              <w:t>扶手类型：固定扶手</w:t>
            </w:r>
            <w:r>
              <w:rPr>
                <w:rFonts w:hint="eastAsia" w:ascii="Times New Roman" w:hAnsi="Times New Roman" w:eastAsia="宋体" w:cs="Times New Roman"/>
                <w:b w:val="0"/>
                <w:bCs w:val="0"/>
                <w:color w:val="auto"/>
                <w:kern w:val="0"/>
                <w:sz w:val="20"/>
                <w:szCs w:val="20"/>
                <w:highlight w:val="none"/>
                <w:lang w:eastAsia="zh-CN"/>
              </w:rPr>
              <w:t>；</w:t>
            </w:r>
            <w:r>
              <w:rPr>
                <w:rFonts w:hint="eastAsia" w:ascii="Times New Roman" w:hAnsi="Times New Roman" w:eastAsia="宋体" w:cs="Times New Roman"/>
                <w:b w:val="0"/>
                <w:bCs w:val="0"/>
                <w:color w:val="auto"/>
                <w:kern w:val="0"/>
                <w:sz w:val="20"/>
                <w:szCs w:val="20"/>
                <w:highlight w:val="none"/>
              </w:rPr>
              <w:t>靠背角度：90-126度(含)</w:t>
            </w:r>
            <w:r>
              <w:rPr>
                <w:rFonts w:hint="eastAsia" w:ascii="Times New Roman" w:hAnsi="Times New Roman" w:eastAsia="宋体" w:cs="Times New Roman"/>
                <w:b w:val="0"/>
                <w:bCs w:val="0"/>
                <w:color w:val="auto"/>
                <w:kern w:val="0"/>
                <w:sz w:val="20"/>
                <w:szCs w:val="20"/>
                <w:highlight w:val="none"/>
                <w:lang w:eastAsia="zh-CN"/>
              </w:rPr>
              <w:t>；</w:t>
            </w:r>
            <w:r>
              <w:rPr>
                <w:rFonts w:hint="eastAsia" w:ascii="Times New Roman" w:hAnsi="Times New Roman" w:eastAsia="宋体" w:cs="Times New Roman"/>
                <w:b w:val="0"/>
                <w:bCs w:val="0"/>
                <w:color w:val="auto"/>
                <w:kern w:val="0"/>
                <w:sz w:val="20"/>
                <w:szCs w:val="20"/>
                <w:highlight w:val="none"/>
              </w:rPr>
              <w:t>椅脚：采用承重五星脚，静压承重≥7500N</w:t>
            </w:r>
            <w:r>
              <w:rPr>
                <w:rFonts w:hint="eastAsia" w:ascii="Times New Roman" w:hAnsi="Times New Roman" w:eastAsia="宋体" w:cs="Times New Roman"/>
                <w:b w:val="0"/>
                <w:bCs w:val="0"/>
                <w:color w:val="auto"/>
                <w:kern w:val="0"/>
                <w:sz w:val="20"/>
                <w:szCs w:val="20"/>
                <w:highlight w:val="none"/>
                <w:lang w:eastAsia="zh-CN"/>
              </w:rPr>
              <w:t>；</w:t>
            </w:r>
            <w:r>
              <w:rPr>
                <w:rFonts w:hint="eastAsia" w:ascii="Times New Roman" w:hAnsi="Times New Roman" w:eastAsia="宋体" w:cs="Times New Roman"/>
                <w:b w:val="0"/>
                <w:bCs w:val="0"/>
                <w:color w:val="auto"/>
                <w:kern w:val="0"/>
                <w:sz w:val="20"/>
                <w:szCs w:val="20"/>
                <w:highlight w:val="none"/>
              </w:rPr>
              <w:t>平衡底盘：采用钢制平衡底盘，通过第三方机构30万次倾仰测试（</w:t>
            </w:r>
            <w:r>
              <w:rPr>
                <w:rFonts w:hint="eastAsia" w:ascii="Times New Roman" w:hAnsi="Times New Roman" w:eastAsia="宋体" w:cs="Times New Roman"/>
                <w:b w:val="0"/>
                <w:bCs w:val="0"/>
                <w:color w:val="auto"/>
                <w:kern w:val="0"/>
                <w:sz w:val="20"/>
                <w:szCs w:val="20"/>
                <w:highlight w:val="lightGray"/>
              </w:rPr>
              <w:t>需提供CMA认证的第三方权威机构的检测报告</w:t>
            </w:r>
            <w:r>
              <w:rPr>
                <w:rFonts w:hint="eastAsia" w:ascii="Times New Roman" w:hAnsi="Times New Roman" w:eastAsia="宋体" w:cs="Times New Roman"/>
                <w:kern w:val="0"/>
                <w:sz w:val="20"/>
                <w:szCs w:val="20"/>
                <w:highlight w:val="none"/>
              </w:rPr>
              <w:t>）</w:t>
            </w:r>
            <w:r>
              <w:rPr>
                <w:rFonts w:hint="eastAsia" w:ascii="Times New Roman" w:hAnsi="Times New Roman" w:eastAsia="宋体" w:cs="Times New Roman"/>
                <w:kern w:val="0"/>
                <w:sz w:val="20"/>
                <w:szCs w:val="20"/>
                <w:highlight w:val="none"/>
                <w:lang w:eastAsia="zh-CN"/>
              </w:rPr>
              <w:t>。</w:t>
            </w:r>
          </w:p>
          <w:p w14:paraId="22491471">
            <w:pPr>
              <w:widowControl/>
              <w:numPr>
                <w:ilvl w:val="0"/>
                <w:numId w:val="0"/>
              </w:numPr>
              <w:ind w:leftChars="0"/>
              <w:jc w:val="left"/>
              <w:rPr>
                <w:rFonts w:hint="eastAsia" w:ascii="Times New Roman" w:hAnsi="Times New Roman" w:eastAsia="宋体" w:cs="Times New Roman"/>
                <w:kern w:val="0"/>
                <w:sz w:val="20"/>
                <w:szCs w:val="20"/>
                <w:highlight w:val="none"/>
                <w:lang w:eastAsia="zh-CN"/>
              </w:rPr>
            </w:pPr>
            <w:r>
              <w:rPr>
                <w:rFonts w:hint="eastAsia" w:ascii="Times New Roman" w:hAnsi="Times New Roman" w:eastAsia="宋体" w:cs="Times New Roman"/>
                <w:kern w:val="0"/>
                <w:sz w:val="20"/>
                <w:szCs w:val="20"/>
                <w:highlight w:val="none"/>
              </w:rPr>
              <w:t>10.主要尺寸：坐高≥430mm，坐深度≥480mm，坐宽≥480mm，背高≥480mm</w:t>
            </w:r>
            <w:r>
              <w:rPr>
                <w:rFonts w:hint="eastAsia" w:ascii="Times New Roman" w:hAnsi="Times New Roman" w:eastAsia="宋体" w:cs="Times New Roman"/>
                <w:kern w:val="0"/>
                <w:sz w:val="20"/>
                <w:szCs w:val="20"/>
                <w:highlight w:val="none"/>
                <w:lang w:eastAsia="zh-CN"/>
              </w:rPr>
              <w:t>。</w:t>
            </w:r>
          </w:p>
          <w:p w14:paraId="062C1954">
            <w:pPr>
              <w:widowControl/>
              <w:numPr>
                <w:ilvl w:val="0"/>
                <w:numId w:val="0"/>
              </w:numPr>
              <w:ind w:leftChars="0"/>
              <w:jc w:val="left"/>
              <w:rPr>
                <w:rFonts w:hint="eastAsia" w:ascii="Times New Roman" w:hAnsi="Times New Roman" w:eastAsia="宋体" w:cs="Times New Roman"/>
                <w:kern w:val="0"/>
                <w:sz w:val="20"/>
                <w:szCs w:val="20"/>
                <w:highlight w:val="none"/>
                <w:lang w:eastAsia="zh-CN"/>
              </w:rPr>
            </w:pPr>
            <w:r>
              <w:rPr>
                <w:rFonts w:hint="eastAsia" w:ascii="Times New Roman" w:hAnsi="Times New Roman" w:eastAsia="宋体" w:cs="Times New Roman"/>
                <w:kern w:val="0"/>
                <w:sz w:val="20"/>
                <w:szCs w:val="20"/>
                <w:highlight w:val="none"/>
              </w:rPr>
              <w:t>11.★阻燃性：符合阻燃I级</w:t>
            </w:r>
            <w:r>
              <w:rPr>
                <w:rFonts w:hint="eastAsia" w:ascii="Times New Roman" w:hAnsi="Times New Roman" w:eastAsia="宋体" w:cs="Times New Roman"/>
                <w:kern w:val="0"/>
                <w:sz w:val="20"/>
                <w:szCs w:val="20"/>
                <w:highlight w:val="none"/>
                <w:lang w:eastAsia="zh-CN"/>
              </w:rPr>
              <w:t>；</w:t>
            </w:r>
            <w:r>
              <w:rPr>
                <w:rFonts w:hint="eastAsia" w:ascii="Times New Roman" w:hAnsi="Times New Roman" w:eastAsia="宋体" w:cs="Times New Roman"/>
                <w:kern w:val="0"/>
                <w:sz w:val="20"/>
                <w:szCs w:val="20"/>
                <w:highlight w:val="none"/>
              </w:rPr>
              <w:t>甲醛释放量：≤0.120mg/m²</w:t>
            </w:r>
            <w:r>
              <w:rPr>
                <w:rFonts w:hint="eastAsia" w:ascii="Times New Roman" w:hAnsi="Times New Roman" w:eastAsia="宋体" w:cs="Times New Roman"/>
                <w:kern w:val="0"/>
                <w:sz w:val="20"/>
                <w:szCs w:val="20"/>
                <w:highlight w:val="none"/>
                <w:lang w:eastAsia="zh-CN"/>
              </w:rPr>
              <w:t>；</w:t>
            </w:r>
            <w:r>
              <w:rPr>
                <w:rFonts w:hint="eastAsia" w:ascii="Times New Roman" w:hAnsi="Times New Roman" w:eastAsia="宋体" w:cs="Times New Roman"/>
                <w:kern w:val="0"/>
                <w:sz w:val="20"/>
                <w:szCs w:val="20"/>
                <w:highlight w:val="none"/>
              </w:rPr>
              <w:t>TVOC：≤0.5mg/m²h（需提供CMA认证的第三方权威机构的检测报告）</w:t>
            </w:r>
            <w:r>
              <w:rPr>
                <w:rFonts w:hint="eastAsia" w:ascii="Times New Roman" w:hAnsi="Times New Roman" w:eastAsia="宋体" w:cs="Times New Roman"/>
                <w:kern w:val="0"/>
                <w:sz w:val="20"/>
                <w:szCs w:val="20"/>
                <w:highlight w:val="none"/>
                <w:lang w:eastAsia="zh-CN"/>
              </w:rPr>
              <w:t>。</w:t>
            </w:r>
          </w:p>
        </w:tc>
      </w:tr>
    </w:tbl>
    <w:p w14:paraId="41BD4E69">
      <w:pPr>
        <w:spacing w:line="360" w:lineRule="auto"/>
        <w:jc w:val="left"/>
        <w:rPr>
          <w:rFonts w:ascii="仿宋" w:hAnsi="仿宋" w:eastAsia="仿宋" w:cs="仿宋"/>
          <w:b/>
          <w:sz w:val="28"/>
          <w:szCs w:val="28"/>
          <w:highlight w:val="none"/>
        </w:rPr>
      </w:pPr>
    </w:p>
    <w:p w14:paraId="1675F9C6">
      <w:pPr>
        <w:spacing w:line="360" w:lineRule="auto"/>
        <w:jc w:val="left"/>
        <w:outlineLvl w:val="1"/>
        <w:rPr>
          <w:rFonts w:ascii="仿宋" w:hAnsi="仿宋" w:eastAsia="仿宋" w:cs="仿宋"/>
          <w:b/>
          <w:sz w:val="28"/>
          <w:szCs w:val="28"/>
          <w:highlight w:val="none"/>
        </w:rPr>
      </w:pPr>
      <w:r>
        <w:rPr>
          <w:rFonts w:hint="eastAsia" w:ascii="仿宋" w:hAnsi="仿宋" w:eastAsia="仿宋" w:cs="仿宋"/>
          <w:b/>
          <w:sz w:val="28"/>
          <w:szCs w:val="28"/>
          <w:highlight w:val="none"/>
        </w:rPr>
        <w:t>二、商务需求</w:t>
      </w:r>
    </w:p>
    <w:p w14:paraId="46FBDC6C">
      <w:pPr>
        <w:numPr>
          <w:ilvl w:val="0"/>
          <w:numId w:val="7"/>
        </w:numPr>
        <w:spacing w:line="500" w:lineRule="exact"/>
        <w:jc w:val="left"/>
        <w:rPr>
          <w:rFonts w:ascii="仿宋" w:hAnsi="仿宋" w:eastAsia="仿宋" w:cs="Times New Roman"/>
          <w:sz w:val="24"/>
          <w:highlight w:val="none"/>
        </w:rPr>
      </w:pPr>
      <w:r>
        <w:rPr>
          <w:rFonts w:hint="eastAsia" w:ascii="仿宋" w:hAnsi="仿宋" w:eastAsia="仿宋" w:cs="Times New Roman"/>
          <w:sz w:val="24"/>
          <w:highlight w:val="none"/>
        </w:rPr>
        <w:t>售后服务：</w:t>
      </w:r>
    </w:p>
    <w:p w14:paraId="4743FD9D">
      <w:pPr>
        <w:numPr>
          <w:ilvl w:val="1"/>
          <w:numId w:val="7"/>
        </w:numPr>
        <w:spacing w:line="500" w:lineRule="exact"/>
        <w:jc w:val="left"/>
        <w:rPr>
          <w:rFonts w:ascii="仿宋" w:hAnsi="仿宋" w:eastAsia="仿宋" w:cs="Times New Roman"/>
          <w:sz w:val="24"/>
          <w:highlight w:val="none"/>
        </w:rPr>
      </w:pPr>
      <w:r>
        <w:rPr>
          <w:rFonts w:ascii="仿宋" w:hAnsi="仿宋" w:eastAsia="仿宋" w:cs="Times New Roman"/>
          <w:sz w:val="24"/>
          <w:highlight w:val="none"/>
        </w:rPr>
        <w:t>保修期内，中标人对非人为损坏的部位或零件进行免费维修、更换（对确认不能使用的部件进行免费更换，同时免收维修费、零件费、工本费、上门服务费、交通等一切费用）；在收到采购人有关售后服务要求的电话或传真后，中标人必须在4小时内给予答复，并在24小时内到达采购人指定现场，并提出解决出现问题的方案；为不影响采购人的正常办公秩序，对无法维修需要返厂修理的货物，中标人提供备用货物；如系外来因素或由于使用不当，造成货物或零部件损坏、缺失的，中标人必须提供维修、更换配件服务，酌情收取材料工本费；如采购人因发展需要，出现布局调整或搬迁，中标人免费提供设计布局指导及拆装服务</w:t>
      </w:r>
      <w:r>
        <w:rPr>
          <w:rFonts w:hint="eastAsia" w:ascii="仿宋" w:hAnsi="仿宋" w:eastAsia="仿宋" w:cs="Times New Roman"/>
          <w:sz w:val="24"/>
          <w:highlight w:val="none"/>
        </w:rPr>
        <w:t>；</w:t>
      </w:r>
    </w:p>
    <w:p w14:paraId="16655CD5">
      <w:pPr>
        <w:numPr>
          <w:ilvl w:val="1"/>
          <w:numId w:val="7"/>
        </w:numPr>
        <w:spacing w:line="500" w:lineRule="exact"/>
        <w:jc w:val="left"/>
        <w:rPr>
          <w:rFonts w:ascii="仿宋" w:hAnsi="仿宋" w:eastAsia="仿宋" w:cs="Times New Roman"/>
          <w:sz w:val="24"/>
          <w:highlight w:val="none"/>
        </w:rPr>
      </w:pPr>
      <w:r>
        <w:rPr>
          <w:rFonts w:hint="eastAsia" w:ascii="仿宋" w:hAnsi="仿宋" w:eastAsia="仿宋" w:cs="Times New Roman"/>
          <w:sz w:val="24"/>
          <w:highlight w:val="none"/>
        </w:rPr>
        <w:t>▲</w:t>
      </w:r>
      <w:r>
        <w:rPr>
          <w:rFonts w:ascii="仿宋" w:hAnsi="仿宋" w:eastAsia="仿宋" w:cs="Times New Roman"/>
          <w:sz w:val="24"/>
          <w:highlight w:val="none"/>
        </w:rPr>
        <w:t>保修期内，中标人</w:t>
      </w:r>
      <w:r>
        <w:rPr>
          <w:rFonts w:hint="eastAsia" w:ascii="仿宋" w:hAnsi="仿宋" w:eastAsia="仿宋" w:cs="Times New Roman"/>
          <w:sz w:val="24"/>
          <w:highlight w:val="none"/>
        </w:rPr>
        <w:t>应对提供的产品定期（每年一次）进行维护，并承担规定的年度检验费用提供承诺书（自拟）；</w:t>
      </w:r>
    </w:p>
    <w:p w14:paraId="49A72754">
      <w:pPr>
        <w:numPr>
          <w:ilvl w:val="1"/>
          <w:numId w:val="7"/>
        </w:numPr>
        <w:spacing w:line="500" w:lineRule="exact"/>
        <w:jc w:val="left"/>
        <w:rPr>
          <w:rFonts w:ascii="仿宋" w:hAnsi="仿宋" w:eastAsia="仿宋" w:cs="Times New Roman"/>
          <w:sz w:val="24"/>
          <w:highlight w:val="none"/>
        </w:rPr>
      </w:pPr>
      <w:r>
        <w:rPr>
          <w:rFonts w:ascii="仿宋" w:hAnsi="仿宋" w:eastAsia="仿宋" w:cs="Times New Roman"/>
          <w:sz w:val="24"/>
          <w:highlight w:val="none"/>
        </w:rPr>
        <w:t>超过保修期后，对所提供产品备件、配件做相应保留，便于日后常规维修之所需，中标人对其提供的产品在设备寿命期内提供有偿保修服务，酌情收取成本费</w:t>
      </w:r>
      <w:r>
        <w:rPr>
          <w:rFonts w:hint="eastAsia" w:ascii="仿宋" w:hAnsi="仿宋" w:eastAsia="仿宋" w:cs="Times New Roman"/>
          <w:sz w:val="24"/>
          <w:highlight w:val="none"/>
        </w:rPr>
        <w:t>；</w:t>
      </w:r>
    </w:p>
    <w:p w14:paraId="2C9C9417">
      <w:pPr>
        <w:numPr>
          <w:ilvl w:val="1"/>
          <w:numId w:val="7"/>
        </w:numPr>
        <w:spacing w:line="500" w:lineRule="exact"/>
        <w:jc w:val="left"/>
        <w:rPr>
          <w:rFonts w:ascii="仿宋" w:hAnsi="仿宋" w:eastAsia="仿宋" w:cs="Times New Roman"/>
          <w:sz w:val="24"/>
          <w:highlight w:val="none"/>
        </w:rPr>
      </w:pPr>
      <w:r>
        <w:rPr>
          <w:rFonts w:ascii="仿宋" w:hAnsi="仿宋" w:eastAsia="仿宋" w:cs="Times New Roman"/>
          <w:sz w:val="24"/>
          <w:highlight w:val="none"/>
        </w:rPr>
        <w:t>中标人负责对采购人的管理人员进行有关货物使用、维护等内容的技术指导或培训，包括中标人在投标文件和询标时做出的其他书面承诺的培训</w:t>
      </w:r>
      <w:r>
        <w:rPr>
          <w:rFonts w:hint="eastAsia" w:ascii="仿宋" w:hAnsi="仿宋" w:eastAsia="仿宋" w:cs="Times New Roman"/>
          <w:sz w:val="24"/>
          <w:highlight w:val="none"/>
        </w:rPr>
        <w:t>；</w:t>
      </w:r>
    </w:p>
    <w:p w14:paraId="0DE9F047">
      <w:pPr>
        <w:numPr>
          <w:ilvl w:val="1"/>
          <w:numId w:val="7"/>
        </w:numPr>
        <w:spacing w:line="500" w:lineRule="exact"/>
        <w:jc w:val="left"/>
        <w:rPr>
          <w:rFonts w:ascii="仿宋" w:hAnsi="仿宋" w:eastAsia="仿宋" w:cs="Times New Roman"/>
          <w:sz w:val="24"/>
          <w:highlight w:val="none"/>
        </w:rPr>
      </w:pPr>
      <w:r>
        <w:rPr>
          <w:rFonts w:ascii="仿宋" w:hAnsi="仿宋" w:eastAsia="仿宋" w:cs="Times New Roman"/>
          <w:sz w:val="24"/>
          <w:highlight w:val="none"/>
        </w:rPr>
        <w:t>投标人服务维修人员均须经过良好的系统技术培训，并有丰富的现场维修经验。</w:t>
      </w:r>
    </w:p>
    <w:p w14:paraId="62B396ED">
      <w:pPr>
        <w:numPr>
          <w:ilvl w:val="0"/>
          <w:numId w:val="7"/>
        </w:numPr>
        <w:spacing w:line="500" w:lineRule="exact"/>
        <w:jc w:val="left"/>
        <w:rPr>
          <w:rFonts w:ascii="仿宋" w:hAnsi="仿宋" w:eastAsia="仿宋" w:cs="Times New Roman"/>
          <w:sz w:val="24"/>
          <w:highlight w:val="none"/>
        </w:rPr>
      </w:pPr>
      <w:r>
        <w:rPr>
          <w:rFonts w:hint="eastAsia" w:ascii="仿宋" w:hAnsi="仿宋" w:eastAsia="仿宋" w:cs="Times New Roman"/>
          <w:sz w:val="24"/>
          <w:highlight w:val="none"/>
        </w:rPr>
        <w:t>供货要求</w:t>
      </w:r>
      <w:r>
        <w:rPr>
          <w:rFonts w:ascii="仿宋" w:hAnsi="仿宋" w:eastAsia="仿宋" w:cs="Times New Roman"/>
          <w:sz w:val="24"/>
          <w:highlight w:val="none"/>
        </w:rPr>
        <w:t>：</w:t>
      </w:r>
    </w:p>
    <w:p w14:paraId="1EB1F8B6">
      <w:pPr>
        <w:numPr>
          <w:ilvl w:val="1"/>
          <w:numId w:val="7"/>
        </w:numPr>
        <w:spacing w:line="500" w:lineRule="exact"/>
        <w:jc w:val="left"/>
        <w:rPr>
          <w:rFonts w:ascii="仿宋" w:hAnsi="仿宋" w:eastAsia="仿宋" w:cs="Times New Roman"/>
          <w:sz w:val="24"/>
          <w:highlight w:val="none"/>
        </w:rPr>
      </w:pPr>
      <w:r>
        <w:rPr>
          <w:rFonts w:hint="eastAsia" w:ascii="仿宋" w:hAnsi="仿宋" w:eastAsia="仿宋" w:cs="Times New Roman"/>
          <w:sz w:val="24"/>
          <w:highlight w:val="none"/>
        </w:rPr>
        <w:t>完工时间：</w:t>
      </w:r>
      <w:r>
        <w:rPr>
          <w:rFonts w:hint="eastAsia" w:ascii="仿宋" w:hAnsi="仿宋" w:eastAsia="仿宋" w:cs="Times New Roman"/>
          <w:sz w:val="24"/>
          <w:highlight w:val="none"/>
          <w:lang w:val="en-US" w:eastAsia="zh-CN"/>
        </w:rPr>
        <w:t>合同签订后1个月内</w:t>
      </w:r>
      <w:r>
        <w:rPr>
          <w:rFonts w:hint="eastAsia" w:ascii="仿宋" w:hAnsi="仿宋" w:eastAsia="仿宋" w:cs="Times New Roman"/>
          <w:sz w:val="24"/>
          <w:highlight w:val="none"/>
        </w:rPr>
        <w:t>；</w:t>
      </w:r>
    </w:p>
    <w:p w14:paraId="2C9F2633">
      <w:pPr>
        <w:numPr>
          <w:ilvl w:val="1"/>
          <w:numId w:val="7"/>
        </w:numPr>
        <w:spacing w:line="500" w:lineRule="exact"/>
        <w:jc w:val="left"/>
        <w:rPr>
          <w:rFonts w:ascii="仿宋" w:hAnsi="仿宋" w:eastAsia="仿宋" w:cs="Times New Roman"/>
          <w:sz w:val="24"/>
          <w:highlight w:val="none"/>
        </w:rPr>
      </w:pPr>
      <w:r>
        <w:rPr>
          <w:rFonts w:hint="eastAsia" w:ascii="仿宋" w:hAnsi="仿宋" w:eastAsia="仿宋" w:cs="Times New Roman"/>
          <w:sz w:val="24"/>
          <w:highlight w:val="none"/>
        </w:rPr>
        <w:t>交货地点：采购人指定地点；</w:t>
      </w:r>
    </w:p>
    <w:p w14:paraId="70894253">
      <w:pPr>
        <w:numPr>
          <w:ilvl w:val="1"/>
          <w:numId w:val="7"/>
        </w:numPr>
        <w:spacing w:line="500" w:lineRule="exact"/>
        <w:jc w:val="left"/>
        <w:rPr>
          <w:rFonts w:ascii="仿宋" w:hAnsi="仿宋" w:eastAsia="仿宋" w:cs="Times New Roman"/>
          <w:sz w:val="24"/>
          <w:highlight w:val="none"/>
        </w:rPr>
      </w:pPr>
      <w:r>
        <w:rPr>
          <w:rFonts w:hint="eastAsia" w:ascii="仿宋" w:hAnsi="仿宋" w:eastAsia="仿宋" w:cs="Times New Roman"/>
          <w:sz w:val="24"/>
          <w:highlight w:val="none"/>
        </w:rPr>
        <w:t>投标人须按照国家有关标准及规范完成货品的供货、运输保管、装卸、安装（包括货品电气开孔安装等）、调试、检验、无条件提供各项数据资料，保证通过验收；</w:t>
      </w:r>
    </w:p>
    <w:p w14:paraId="5CC25526">
      <w:pPr>
        <w:numPr>
          <w:ilvl w:val="1"/>
          <w:numId w:val="7"/>
        </w:numPr>
        <w:spacing w:line="500" w:lineRule="exact"/>
        <w:jc w:val="left"/>
        <w:rPr>
          <w:rFonts w:ascii="仿宋" w:hAnsi="仿宋" w:eastAsia="仿宋" w:cs="Times New Roman"/>
          <w:sz w:val="24"/>
          <w:highlight w:val="none"/>
        </w:rPr>
      </w:pPr>
      <w:r>
        <w:rPr>
          <w:rFonts w:hint="eastAsia" w:ascii="仿宋" w:hAnsi="仿宋" w:eastAsia="仿宋" w:cs="Times New Roman"/>
          <w:sz w:val="24"/>
          <w:highlight w:val="none"/>
        </w:rPr>
        <w:t>投标人中标后，在签订合同前需同采购人再次确认货品的数量、尺寸、颜色、材料及货品的平面布置等。</w:t>
      </w:r>
    </w:p>
    <w:p w14:paraId="26497B55">
      <w:pPr>
        <w:numPr>
          <w:ilvl w:val="0"/>
          <w:numId w:val="7"/>
        </w:numPr>
        <w:spacing w:line="500" w:lineRule="exact"/>
        <w:jc w:val="left"/>
        <w:rPr>
          <w:rFonts w:ascii="仿宋" w:hAnsi="仿宋" w:eastAsia="仿宋" w:cs="Times New Roman"/>
          <w:sz w:val="24"/>
          <w:highlight w:val="none"/>
        </w:rPr>
      </w:pPr>
      <w:r>
        <w:rPr>
          <w:rFonts w:hint="eastAsia" w:ascii="仿宋" w:hAnsi="仿宋" w:eastAsia="仿宋" w:cs="Times New Roman"/>
          <w:sz w:val="24"/>
          <w:highlight w:val="none"/>
        </w:rPr>
        <w:t>质保期：</w:t>
      </w:r>
    </w:p>
    <w:p w14:paraId="6C0D2E43">
      <w:pPr>
        <w:numPr>
          <w:ilvl w:val="1"/>
          <w:numId w:val="7"/>
        </w:numPr>
        <w:spacing w:line="500" w:lineRule="exact"/>
        <w:jc w:val="left"/>
        <w:rPr>
          <w:rFonts w:ascii="仿宋" w:hAnsi="仿宋" w:eastAsia="仿宋" w:cs="Times New Roman"/>
          <w:sz w:val="24"/>
          <w:highlight w:val="none"/>
        </w:rPr>
      </w:pPr>
      <w:r>
        <w:rPr>
          <w:rFonts w:hint="eastAsia" w:ascii="仿宋" w:hAnsi="仿宋" w:eastAsia="仿宋" w:cs="Times New Roman"/>
          <w:sz w:val="24"/>
          <w:highlight w:val="none"/>
        </w:rPr>
        <w:t>自验收之日起，产品质保不少于三年。（若产品原厂商提供更长质保期，则按最长的质保期执行）。质保期从验收合格交付使用之日起算。在质保期间，除人为损坏的问题，均由中标人负责维修和更换，所有费用由中标人自行承担；</w:t>
      </w:r>
    </w:p>
    <w:p w14:paraId="50B4BDFE">
      <w:pPr>
        <w:numPr>
          <w:ilvl w:val="1"/>
          <w:numId w:val="7"/>
        </w:numPr>
        <w:spacing w:line="500" w:lineRule="exact"/>
        <w:jc w:val="left"/>
        <w:rPr>
          <w:rFonts w:ascii="仿宋" w:hAnsi="仿宋" w:eastAsia="仿宋" w:cs="Times New Roman"/>
          <w:sz w:val="24"/>
          <w:highlight w:val="none"/>
        </w:rPr>
      </w:pPr>
      <w:r>
        <w:rPr>
          <w:rFonts w:hint="eastAsia" w:ascii="仿宋" w:hAnsi="仿宋" w:eastAsia="仿宋" w:cs="Times New Roman"/>
          <w:sz w:val="24"/>
          <w:highlight w:val="none"/>
        </w:rPr>
        <w:t>本项目招标文件及其投标文件中的质保期均指免费维保期，应理解为该质保期内所需的费用均由投标人考虑并包含在报价中，在合同履行过程中及质保期内所发生的保养费用、维护费用、因材料或制造质量问题需要更新和更换的费用、零配件更换费用等以及人工上门服务费均不再另行收费。</w:t>
      </w:r>
    </w:p>
    <w:p w14:paraId="40E9AAA4">
      <w:pPr>
        <w:numPr>
          <w:ilvl w:val="0"/>
          <w:numId w:val="7"/>
        </w:numPr>
        <w:spacing w:line="500" w:lineRule="exact"/>
        <w:jc w:val="left"/>
        <w:rPr>
          <w:rFonts w:ascii="仿宋" w:hAnsi="仿宋" w:eastAsia="仿宋" w:cs="Times New Roman"/>
          <w:sz w:val="24"/>
          <w:highlight w:val="none"/>
        </w:rPr>
      </w:pPr>
      <w:r>
        <w:rPr>
          <w:rFonts w:ascii="仿宋" w:hAnsi="仿宋" w:eastAsia="仿宋" w:cs="Times New Roman"/>
          <w:sz w:val="24"/>
          <w:highlight w:val="none"/>
        </w:rPr>
        <w:t>质量保证</w:t>
      </w:r>
      <w:r>
        <w:rPr>
          <w:rFonts w:hint="eastAsia" w:ascii="仿宋" w:hAnsi="仿宋" w:eastAsia="仿宋" w:cs="Times New Roman"/>
          <w:sz w:val="24"/>
          <w:highlight w:val="none"/>
        </w:rPr>
        <w:t>：</w:t>
      </w:r>
    </w:p>
    <w:p w14:paraId="5F442899">
      <w:pPr>
        <w:numPr>
          <w:ilvl w:val="1"/>
          <w:numId w:val="7"/>
        </w:numPr>
        <w:spacing w:line="500" w:lineRule="exact"/>
        <w:jc w:val="left"/>
        <w:rPr>
          <w:rFonts w:ascii="仿宋" w:hAnsi="仿宋" w:eastAsia="仿宋" w:cs="Times New Roman"/>
          <w:sz w:val="24"/>
          <w:highlight w:val="none"/>
        </w:rPr>
      </w:pPr>
      <w:r>
        <w:rPr>
          <w:rFonts w:ascii="仿宋" w:hAnsi="仿宋" w:eastAsia="仿宋" w:cs="Times New Roman"/>
          <w:sz w:val="24"/>
          <w:highlight w:val="none"/>
        </w:rPr>
        <w:t>在保证期内因货物本身的质量问题发生故障，投标人应负责免费修理和更换零部件。对达不到技术要求者，根据实际情况，经双方协商，可按以下办法处理：</w:t>
      </w:r>
    </w:p>
    <w:p w14:paraId="54D65950">
      <w:pPr>
        <w:numPr>
          <w:ilvl w:val="2"/>
          <w:numId w:val="7"/>
        </w:numPr>
        <w:spacing w:line="500" w:lineRule="exact"/>
        <w:jc w:val="left"/>
        <w:rPr>
          <w:rFonts w:ascii="仿宋" w:hAnsi="仿宋" w:eastAsia="仿宋" w:cs="Times New Roman"/>
          <w:sz w:val="24"/>
          <w:highlight w:val="none"/>
        </w:rPr>
      </w:pPr>
      <w:r>
        <w:rPr>
          <w:rFonts w:ascii="仿宋" w:hAnsi="仿宋" w:eastAsia="仿宋" w:cs="Times New Roman"/>
          <w:sz w:val="24"/>
          <w:highlight w:val="none"/>
        </w:rPr>
        <w:t>更换：由投标人承担所发生的全部费用；</w:t>
      </w:r>
    </w:p>
    <w:p w14:paraId="3E2D22D6">
      <w:pPr>
        <w:numPr>
          <w:ilvl w:val="2"/>
          <w:numId w:val="7"/>
        </w:numPr>
        <w:spacing w:line="500" w:lineRule="exact"/>
        <w:jc w:val="left"/>
        <w:rPr>
          <w:rFonts w:ascii="仿宋" w:hAnsi="仿宋" w:eastAsia="仿宋" w:cs="Times New Roman"/>
          <w:sz w:val="24"/>
          <w:highlight w:val="none"/>
        </w:rPr>
      </w:pPr>
      <w:r>
        <w:rPr>
          <w:rFonts w:ascii="仿宋" w:hAnsi="仿宋" w:eastAsia="仿宋" w:cs="Times New Roman"/>
          <w:sz w:val="24"/>
          <w:highlight w:val="none"/>
        </w:rPr>
        <w:t>退货处理：投标人应退还采购人支付的货物款，同时应承担该货物的直接费用（运输、保险、检验、货款利息及银行手续费等）。</w:t>
      </w:r>
    </w:p>
    <w:p w14:paraId="649E3E3D">
      <w:pPr>
        <w:numPr>
          <w:ilvl w:val="0"/>
          <w:numId w:val="7"/>
        </w:numPr>
        <w:spacing w:line="500" w:lineRule="exact"/>
        <w:jc w:val="left"/>
        <w:rPr>
          <w:rFonts w:ascii="仿宋" w:hAnsi="仿宋" w:eastAsia="仿宋" w:cs="Times New Roman"/>
          <w:sz w:val="24"/>
          <w:highlight w:val="none"/>
        </w:rPr>
      </w:pPr>
      <w:r>
        <w:rPr>
          <w:rFonts w:ascii="仿宋" w:hAnsi="仿宋" w:eastAsia="仿宋" w:cs="Times New Roman"/>
          <w:sz w:val="24"/>
          <w:highlight w:val="none"/>
        </w:rPr>
        <w:t>培训：</w:t>
      </w:r>
    </w:p>
    <w:p w14:paraId="25C6837A">
      <w:pPr>
        <w:spacing w:line="500" w:lineRule="exact"/>
        <w:ind w:firstLine="480" w:firstLineChars="200"/>
        <w:rPr>
          <w:rFonts w:ascii="仿宋" w:hAnsi="仿宋" w:eastAsia="仿宋" w:cs="Times New Roman"/>
          <w:sz w:val="24"/>
          <w:highlight w:val="none"/>
        </w:rPr>
      </w:pPr>
      <w:r>
        <w:rPr>
          <w:rFonts w:ascii="仿宋" w:hAnsi="仿宋" w:eastAsia="仿宋" w:cs="Times New Roman"/>
          <w:sz w:val="24"/>
          <w:highlight w:val="none"/>
        </w:rPr>
        <w:t>（1）投标人应对采购人的操作人员、维修人员免费进行培训</w:t>
      </w:r>
      <w:r>
        <w:rPr>
          <w:rFonts w:hint="eastAsia" w:ascii="仿宋" w:hAnsi="仿宋" w:eastAsia="仿宋" w:cs="Times New Roman"/>
          <w:sz w:val="24"/>
          <w:highlight w:val="none"/>
        </w:rPr>
        <w:t>；</w:t>
      </w:r>
    </w:p>
    <w:p w14:paraId="4BAEA694">
      <w:pPr>
        <w:spacing w:line="500" w:lineRule="exact"/>
        <w:ind w:firstLine="480" w:firstLineChars="200"/>
        <w:rPr>
          <w:rFonts w:ascii="仿宋" w:hAnsi="仿宋" w:eastAsia="仿宋" w:cs="Times New Roman"/>
          <w:sz w:val="24"/>
          <w:highlight w:val="none"/>
        </w:rPr>
      </w:pPr>
      <w:r>
        <w:rPr>
          <w:rFonts w:ascii="仿宋" w:hAnsi="仿宋" w:eastAsia="仿宋" w:cs="Times New Roman"/>
          <w:sz w:val="24"/>
          <w:highlight w:val="none"/>
        </w:rPr>
        <w:t>（2）投标人应提供相应的培训计划</w:t>
      </w:r>
      <w:r>
        <w:rPr>
          <w:rFonts w:hint="eastAsia" w:ascii="仿宋" w:hAnsi="仿宋" w:eastAsia="仿宋" w:cs="Times New Roman"/>
          <w:sz w:val="24"/>
          <w:highlight w:val="none"/>
        </w:rPr>
        <w:t>；</w:t>
      </w:r>
    </w:p>
    <w:p w14:paraId="06394BA5">
      <w:pPr>
        <w:spacing w:line="500" w:lineRule="exact"/>
        <w:ind w:firstLine="480" w:firstLineChars="200"/>
        <w:rPr>
          <w:rFonts w:ascii="仿宋" w:hAnsi="仿宋" w:eastAsia="仿宋" w:cs="Times New Roman"/>
          <w:sz w:val="24"/>
          <w:highlight w:val="none"/>
        </w:rPr>
      </w:pPr>
      <w:r>
        <w:rPr>
          <w:rFonts w:ascii="仿宋" w:hAnsi="仿宋" w:eastAsia="仿宋" w:cs="Times New Roman"/>
          <w:sz w:val="24"/>
          <w:highlight w:val="none"/>
        </w:rPr>
        <w:t>（3）投标人应对上述内容的实现方式、地点、人数、时间在投标文件中详细说明。</w:t>
      </w:r>
    </w:p>
    <w:p w14:paraId="5F179E2E">
      <w:pPr>
        <w:rPr>
          <w:rFonts w:ascii="仿宋" w:hAnsi="仿宋" w:eastAsia="仿宋" w:cs="仿宋"/>
          <w:b/>
          <w:sz w:val="28"/>
          <w:szCs w:val="28"/>
          <w:highlight w:val="none"/>
        </w:rPr>
        <w:sectPr>
          <w:headerReference r:id="rId5" w:type="default"/>
          <w:pgSz w:w="16838" w:h="11906" w:orient="landscape"/>
          <w:pgMar w:top="1531" w:right="1134" w:bottom="1531" w:left="992" w:header="851" w:footer="992" w:gutter="0"/>
          <w:cols w:space="0" w:num="1"/>
          <w:docGrid w:type="lines" w:linePitch="312" w:charSpace="0"/>
        </w:sectPr>
      </w:pPr>
    </w:p>
    <w:p w14:paraId="5C4854A8">
      <w:pPr>
        <w:pStyle w:val="14"/>
        <w:rPr>
          <w:rFonts w:hint="eastAsia" w:ascii="仿宋" w:hAnsi="仿宋" w:eastAsia="仿宋" w:cs="仿宋"/>
          <w:highlight w:val="none"/>
          <w:lang w:val="en-US" w:eastAsia="zh-CN"/>
        </w:rPr>
      </w:pPr>
      <w:r>
        <w:rPr>
          <w:rFonts w:hint="eastAsia" w:ascii="仿宋" w:hAnsi="仿宋" w:eastAsia="仿宋" w:cs="仿宋"/>
          <w:highlight w:val="none"/>
          <w:lang w:val="en-US" w:eastAsia="zh-CN"/>
        </w:rPr>
        <w:t>第三章评标办法及评分标准</w:t>
      </w:r>
    </w:p>
    <w:p w14:paraId="5DE4AB2A">
      <w:pPr>
        <w:spacing w:line="360" w:lineRule="auto"/>
        <w:ind w:firstLine="480" w:firstLineChars="200"/>
        <w:jc w:val="left"/>
        <w:rPr>
          <w:rFonts w:ascii="仿宋" w:hAnsi="仿宋" w:eastAsia="仿宋" w:cs="仿宋"/>
          <w:color w:val="000000"/>
          <w:kern w:val="0"/>
          <w:sz w:val="24"/>
          <w:highlight w:val="none"/>
          <w:shd w:val="clear" w:color="auto" w:fill="FFFFFF"/>
          <w:lang w:bidi="ar"/>
        </w:rPr>
      </w:pPr>
      <w:r>
        <w:rPr>
          <w:rFonts w:hint="eastAsia" w:ascii="仿宋" w:hAnsi="仿宋" w:eastAsia="仿宋" w:cs="仿宋"/>
          <w:color w:val="000000"/>
          <w:kern w:val="0"/>
          <w:sz w:val="24"/>
          <w:highlight w:val="none"/>
          <w:shd w:val="clear" w:color="auto" w:fill="FFFFFF"/>
          <w:lang w:bidi="ar"/>
        </w:rPr>
        <w:t>为公正、公平、科学地选择中标人，根据《中华人民共和国政府采购法》等有关法律法规的规定，并结合本项目的实际，制定本办法。</w:t>
      </w:r>
    </w:p>
    <w:p w14:paraId="288746F2">
      <w:pPr>
        <w:spacing w:line="360" w:lineRule="auto"/>
        <w:jc w:val="left"/>
        <w:rPr>
          <w:rFonts w:ascii="仿宋" w:hAnsi="仿宋" w:eastAsia="仿宋" w:cs="仿宋"/>
          <w:b/>
          <w:bCs/>
          <w:color w:val="000000"/>
          <w:kern w:val="0"/>
          <w:sz w:val="28"/>
          <w:szCs w:val="28"/>
          <w:highlight w:val="none"/>
          <w:shd w:val="clear" w:color="auto" w:fill="FFFFFF"/>
          <w:lang w:bidi="ar"/>
        </w:rPr>
      </w:pPr>
      <w:r>
        <w:rPr>
          <w:rFonts w:hint="eastAsia" w:ascii="仿宋" w:hAnsi="仿宋" w:eastAsia="仿宋" w:cs="仿宋"/>
          <w:b/>
          <w:bCs/>
          <w:color w:val="000000"/>
          <w:kern w:val="0"/>
          <w:sz w:val="28"/>
          <w:szCs w:val="28"/>
          <w:highlight w:val="none"/>
          <w:shd w:val="clear" w:color="auto" w:fill="FFFFFF"/>
          <w:lang w:bidi="ar"/>
        </w:rPr>
        <w:t>一、总则</w:t>
      </w:r>
    </w:p>
    <w:p w14:paraId="68B97FD6">
      <w:pPr>
        <w:spacing w:line="360" w:lineRule="auto"/>
        <w:ind w:firstLine="480" w:firstLineChars="200"/>
        <w:jc w:val="left"/>
        <w:rPr>
          <w:rFonts w:ascii="仿宋" w:hAnsi="仿宋" w:eastAsia="仿宋" w:cs="仿宋"/>
          <w:color w:val="000000"/>
          <w:kern w:val="0"/>
          <w:sz w:val="24"/>
          <w:highlight w:val="none"/>
          <w:shd w:val="clear" w:color="auto" w:fill="FFFFFF"/>
          <w:lang w:bidi="ar"/>
        </w:rPr>
      </w:pPr>
      <w:r>
        <w:rPr>
          <w:rFonts w:hint="eastAsia" w:ascii="仿宋" w:hAnsi="仿宋" w:eastAsia="仿宋" w:cs="仿宋"/>
          <w:color w:val="000000"/>
          <w:kern w:val="0"/>
          <w:sz w:val="24"/>
          <w:highlight w:val="none"/>
          <w:shd w:val="clear" w:color="auto" w:fill="FFFFFF"/>
          <w:lang w:bidi="ar"/>
        </w:rPr>
        <w:t>本次评标采用综合评分法，总分为100分，其中价格分30分、技术商务资信及其他部分70分，合格投标人的评审得分为各项目汇总得分。评标结果按评审后得分由高到低顺序排列。得分相同的，按投标报价由低到高顺序排列。得分且投标报价相同的并列。投标文件满足招标文件全部实质性要求，且按照评审因素的量化指标评审得分最高的投标人为排名第一的中标候选人。排名依次类推，按照上述规定如出现并列情况，由评审委员会抽签决定中标候选人次序。评分过程中采用四舍五入法，并保留小数2位。</w:t>
      </w:r>
    </w:p>
    <w:p w14:paraId="2F6A3159">
      <w:pPr>
        <w:spacing w:line="360" w:lineRule="auto"/>
        <w:ind w:firstLine="480" w:firstLineChars="200"/>
        <w:jc w:val="left"/>
        <w:rPr>
          <w:rFonts w:ascii="仿宋" w:hAnsi="仿宋" w:eastAsia="仿宋" w:cs="仿宋"/>
          <w:color w:val="000000"/>
          <w:kern w:val="0"/>
          <w:sz w:val="24"/>
          <w:highlight w:val="none"/>
          <w:shd w:val="clear" w:color="auto" w:fill="FFFFFF"/>
          <w:lang w:bidi="ar"/>
        </w:rPr>
      </w:pPr>
      <w:r>
        <w:rPr>
          <w:rFonts w:hint="eastAsia" w:ascii="仿宋" w:hAnsi="仿宋" w:eastAsia="仿宋" w:cs="仿宋"/>
          <w:color w:val="000000"/>
          <w:kern w:val="0"/>
          <w:sz w:val="24"/>
          <w:highlight w:val="none"/>
          <w:shd w:val="clear" w:color="auto" w:fill="FFFFFF"/>
          <w:lang w:bidi="ar"/>
        </w:rPr>
        <w:t>投标人评标综合得分=价格分+技术、商务、资信及其他分</w:t>
      </w:r>
    </w:p>
    <w:p w14:paraId="17F3FFCC">
      <w:pPr>
        <w:spacing w:line="360" w:lineRule="auto"/>
        <w:jc w:val="left"/>
        <w:rPr>
          <w:rFonts w:ascii="仿宋" w:hAnsi="仿宋" w:eastAsia="仿宋" w:cs="仿宋"/>
          <w:b/>
          <w:bCs/>
          <w:color w:val="000000"/>
          <w:kern w:val="0"/>
          <w:sz w:val="28"/>
          <w:szCs w:val="28"/>
          <w:highlight w:val="none"/>
          <w:shd w:val="clear" w:color="auto" w:fill="FFFFFF"/>
          <w:lang w:bidi="ar"/>
        </w:rPr>
      </w:pPr>
      <w:r>
        <w:rPr>
          <w:rFonts w:hint="eastAsia" w:ascii="仿宋" w:hAnsi="仿宋" w:eastAsia="仿宋" w:cs="仿宋"/>
          <w:b/>
          <w:bCs/>
          <w:color w:val="000000"/>
          <w:kern w:val="0"/>
          <w:sz w:val="28"/>
          <w:szCs w:val="28"/>
          <w:highlight w:val="none"/>
          <w:shd w:val="clear" w:color="auto" w:fill="FFFFFF"/>
          <w:lang w:bidi="ar"/>
        </w:rPr>
        <w:t>二、评标内容及标准</w:t>
      </w:r>
    </w:p>
    <w:p w14:paraId="06A8EE22">
      <w:pPr>
        <w:spacing w:line="360" w:lineRule="auto"/>
        <w:ind w:firstLine="482" w:firstLineChars="200"/>
        <w:jc w:val="left"/>
        <w:rPr>
          <w:rFonts w:ascii="仿宋" w:hAnsi="仿宋" w:eastAsia="仿宋" w:cs="仿宋"/>
          <w:b/>
          <w:bCs/>
          <w:color w:val="000000"/>
          <w:kern w:val="0"/>
          <w:sz w:val="24"/>
          <w:highlight w:val="none"/>
          <w:shd w:val="clear" w:color="auto" w:fill="FFFFFF"/>
          <w:lang w:bidi="ar"/>
        </w:rPr>
      </w:pPr>
      <w:r>
        <w:rPr>
          <w:rFonts w:hint="eastAsia" w:ascii="仿宋" w:hAnsi="仿宋" w:eastAsia="仿宋" w:cs="仿宋"/>
          <w:b/>
          <w:bCs/>
          <w:color w:val="000000"/>
          <w:kern w:val="0"/>
          <w:sz w:val="24"/>
          <w:highlight w:val="none"/>
          <w:shd w:val="clear" w:color="auto" w:fill="FFFFFF"/>
          <w:lang w:bidi="ar"/>
        </w:rPr>
        <w:t>1、价格分（30分）</w:t>
      </w:r>
    </w:p>
    <w:p w14:paraId="19C44A99">
      <w:pPr>
        <w:spacing w:line="360" w:lineRule="auto"/>
        <w:ind w:firstLine="480" w:firstLineChars="200"/>
        <w:jc w:val="left"/>
        <w:rPr>
          <w:rFonts w:ascii="仿宋" w:hAnsi="仿宋" w:eastAsia="仿宋" w:cs="仿宋"/>
          <w:color w:val="000000"/>
          <w:kern w:val="0"/>
          <w:sz w:val="24"/>
          <w:highlight w:val="none"/>
          <w:shd w:val="clear" w:color="auto" w:fill="FFFFFF"/>
          <w:lang w:bidi="ar"/>
        </w:rPr>
      </w:pPr>
      <w:r>
        <w:rPr>
          <w:rFonts w:hint="eastAsia" w:ascii="仿宋" w:hAnsi="仿宋" w:eastAsia="仿宋" w:cs="仿宋"/>
          <w:color w:val="000000"/>
          <w:kern w:val="0"/>
          <w:sz w:val="24"/>
          <w:highlight w:val="none"/>
          <w:shd w:val="clear" w:color="auto" w:fill="FFFFFF"/>
          <w:lang w:bidi="ar"/>
        </w:rPr>
        <w:t>价格分采用低价优先法计算，取所有有效投标人中投标价格最低的投标报价为评标基准价，其他投标人的价格分按照下列公式计算：</w:t>
      </w:r>
    </w:p>
    <w:p w14:paraId="1A6E848F">
      <w:pPr>
        <w:spacing w:line="360" w:lineRule="auto"/>
        <w:ind w:firstLine="480" w:firstLineChars="200"/>
        <w:jc w:val="left"/>
        <w:rPr>
          <w:rFonts w:ascii="仿宋" w:hAnsi="仿宋" w:eastAsia="仿宋" w:cs="仿宋"/>
          <w:color w:val="000000"/>
          <w:kern w:val="0"/>
          <w:sz w:val="24"/>
          <w:highlight w:val="none"/>
          <w:shd w:val="clear" w:color="auto" w:fill="FFFFFF"/>
          <w:lang w:bidi="ar"/>
        </w:rPr>
      </w:pPr>
      <w:r>
        <w:rPr>
          <w:rFonts w:hint="eastAsia" w:ascii="仿宋" w:hAnsi="仿宋" w:eastAsia="仿宋" w:cs="仿宋"/>
          <w:color w:val="000000"/>
          <w:kern w:val="0"/>
          <w:sz w:val="24"/>
          <w:highlight w:val="none"/>
          <w:shd w:val="clear" w:color="auto" w:fill="FFFFFF"/>
          <w:lang w:bidi="ar"/>
        </w:rPr>
        <w:t>价格分=（评标基准价/投标报价）×30</w:t>
      </w:r>
    </w:p>
    <w:p w14:paraId="1CE02589">
      <w:pPr>
        <w:spacing w:line="360" w:lineRule="auto"/>
        <w:ind w:firstLine="480" w:firstLineChars="200"/>
        <w:jc w:val="left"/>
        <w:rPr>
          <w:rFonts w:ascii="仿宋" w:hAnsi="仿宋" w:eastAsia="仿宋" w:cs="仿宋"/>
          <w:color w:val="000000"/>
          <w:kern w:val="0"/>
          <w:sz w:val="24"/>
          <w:highlight w:val="none"/>
          <w:shd w:val="clear" w:color="auto" w:fill="FFFFFF"/>
          <w:lang w:bidi="ar"/>
        </w:rPr>
      </w:pPr>
      <w:r>
        <w:rPr>
          <w:rFonts w:hint="eastAsia" w:ascii="仿宋" w:hAnsi="仿宋" w:eastAsia="仿宋" w:cs="仿宋"/>
          <w:color w:val="000000"/>
          <w:kern w:val="0"/>
          <w:sz w:val="24"/>
          <w:highlight w:val="none"/>
          <w:shd w:val="clear" w:color="auto" w:fill="FFFFFF"/>
          <w:lang w:bidi="ar"/>
        </w:rPr>
        <w:t>评标委员会认为投标人的报价明显低于其他通过符合性审查投标人的报价，有可能影响服务质量或者不能诚信履约的，应当要求其在评标现场合理的时间内提供书面说明，必要时提交相关证明材料:投标人不能证明其报价合理性的，评标委员会应当将其作为无效投标处理。</w:t>
      </w:r>
    </w:p>
    <w:p w14:paraId="5E0CCC77">
      <w:pPr>
        <w:spacing w:line="360" w:lineRule="auto"/>
        <w:ind w:firstLine="482" w:firstLineChars="200"/>
        <w:jc w:val="left"/>
        <w:rPr>
          <w:rFonts w:ascii="仿宋" w:hAnsi="仿宋" w:eastAsia="仿宋" w:cs="仿宋"/>
          <w:b/>
          <w:bCs/>
          <w:color w:val="000000"/>
          <w:kern w:val="0"/>
          <w:sz w:val="24"/>
          <w:highlight w:val="none"/>
          <w:shd w:val="clear" w:color="auto" w:fill="FFFFFF"/>
          <w:lang w:bidi="ar"/>
        </w:rPr>
      </w:pPr>
      <w:r>
        <w:rPr>
          <w:rFonts w:hint="eastAsia" w:ascii="仿宋" w:hAnsi="仿宋" w:eastAsia="仿宋" w:cs="仿宋"/>
          <w:b/>
          <w:bCs/>
          <w:color w:val="000000"/>
          <w:kern w:val="0"/>
          <w:sz w:val="24"/>
          <w:highlight w:val="none"/>
          <w:shd w:val="clear" w:color="auto" w:fill="FFFFFF"/>
          <w:lang w:bidi="ar"/>
        </w:rPr>
        <w:t>2、技术、商务、资信及其他分（70分）</w:t>
      </w:r>
    </w:p>
    <w:p w14:paraId="2C0CC6F3">
      <w:pPr>
        <w:spacing w:line="360" w:lineRule="auto"/>
        <w:ind w:firstLine="480" w:firstLineChars="200"/>
        <w:jc w:val="left"/>
        <w:rPr>
          <w:rFonts w:ascii="仿宋" w:hAnsi="仿宋" w:eastAsia="仿宋" w:cs="仿宋"/>
          <w:color w:val="000000"/>
          <w:kern w:val="0"/>
          <w:sz w:val="24"/>
          <w:highlight w:val="none"/>
          <w:shd w:val="clear" w:color="auto" w:fill="FFFFFF"/>
          <w:lang w:bidi="ar"/>
        </w:rPr>
      </w:pPr>
      <w:r>
        <w:rPr>
          <w:rFonts w:hint="eastAsia" w:ascii="仿宋" w:hAnsi="仿宋" w:eastAsia="仿宋" w:cs="仿宋"/>
          <w:color w:val="000000"/>
          <w:kern w:val="0"/>
          <w:sz w:val="24"/>
          <w:highlight w:val="none"/>
          <w:shd w:val="clear" w:color="auto" w:fill="FFFFFF"/>
          <w:lang w:bidi="ar"/>
        </w:rPr>
        <w:t>技术、商务、资信及其他分按照评标委员会成员的独立评分结果汇总数的算术平均分计算，计算公式为:</w:t>
      </w:r>
    </w:p>
    <w:p w14:paraId="01392A54">
      <w:pPr>
        <w:spacing w:line="360" w:lineRule="auto"/>
        <w:ind w:firstLine="480" w:firstLineChars="200"/>
        <w:jc w:val="left"/>
        <w:rPr>
          <w:rFonts w:ascii="仿宋" w:hAnsi="仿宋" w:eastAsia="仿宋" w:cs="仿宋"/>
          <w:color w:val="000000"/>
          <w:kern w:val="0"/>
          <w:sz w:val="24"/>
          <w:highlight w:val="none"/>
          <w:shd w:val="clear" w:color="auto" w:fill="FFFFFF"/>
          <w:lang w:bidi="ar"/>
        </w:rPr>
      </w:pPr>
      <w:r>
        <w:rPr>
          <w:rFonts w:hint="eastAsia" w:ascii="仿宋" w:hAnsi="仿宋" w:eastAsia="仿宋" w:cs="仿宋"/>
          <w:color w:val="000000"/>
          <w:kern w:val="0"/>
          <w:sz w:val="24"/>
          <w:highlight w:val="none"/>
          <w:shd w:val="clear" w:color="auto" w:fill="FFFFFF"/>
          <w:lang w:bidi="ar"/>
        </w:rPr>
        <w:t>技术、商务、资信及其他分=评标委员会所有成员评分合计数/评标委员会组成人员数</w:t>
      </w:r>
    </w:p>
    <w:tbl>
      <w:tblPr>
        <w:tblStyle w:val="12"/>
        <w:tblpPr w:leftFromText="180" w:rightFromText="180" w:vertAnchor="text" w:horzAnchor="page" w:tblpX="1150" w:tblpY="480"/>
        <w:tblOverlap w:val="never"/>
        <w:tblW w:w="9772"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5"/>
        <w:gridCol w:w="1535"/>
        <w:gridCol w:w="6576"/>
        <w:gridCol w:w="886"/>
      </w:tblGrid>
      <w:tr w14:paraId="642EB2D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63" w:hRule="atLeast"/>
        </w:trPr>
        <w:tc>
          <w:tcPr>
            <w:tcW w:w="775" w:type="dxa"/>
            <w:tcBorders>
              <w:top w:val="single" w:color="auto" w:sz="4" w:space="0"/>
              <w:left w:val="single" w:color="auto" w:sz="4" w:space="0"/>
              <w:bottom w:val="single" w:color="auto" w:sz="4" w:space="0"/>
              <w:right w:val="single" w:color="auto" w:sz="4" w:space="0"/>
            </w:tcBorders>
            <w:vAlign w:val="center"/>
          </w:tcPr>
          <w:p w14:paraId="09198806">
            <w:pPr>
              <w:spacing w:line="500" w:lineRule="exact"/>
              <w:jc w:val="center"/>
              <w:rPr>
                <w:rFonts w:ascii="仿宋" w:hAnsi="仿宋" w:eastAsia="仿宋" w:cs="仿宋"/>
                <w:b/>
                <w:kern w:val="0"/>
                <w:sz w:val="24"/>
                <w:highlight w:val="none"/>
              </w:rPr>
            </w:pPr>
            <w:r>
              <w:rPr>
                <w:rFonts w:hint="eastAsia" w:ascii="仿宋" w:hAnsi="仿宋" w:eastAsia="仿宋" w:cs="仿宋"/>
                <w:b/>
                <w:kern w:val="0"/>
                <w:sz w:val="24"/>
                <w:highlight w:val="none"/>
              </w:rPr>
              <w:t>序号</w:t>
            </w:r>
          </w:p>
        </w:tc>
        <w:tc>
          <w:tcPr>
            <w:tcW w:w="1535" w:type="dxa"/>
            <w:tcBorders>
              <w:top w:val="single" w:color="auto" w:sz="4" w:space="0"/>
              <w:left w:val="single" w:color="auto" w:sz="4" w:space="0"/>
              <w:bottom w:val="single" w:color="auto" w:sz="4" w:space="0"/>
              <w:right w:val="single" w:color="auto" w:sz="4" w:space="0"/>
            </w:tcBorders>
            <w:vAlign w:val="center"/>
          </w:tcPr>
          <w:p w14:paraId="338407CD">
            <w:pPr>
              <w:spacing w:line="500" w:lineRule="exact"/>
              <w:jc w:val="center"/>
              <w:rPr>
                <w:rFonts w:ascii="仿宋" w:hAnsi="仿宋" w:eastAsia="仿宋" w:cs="仿宋"/>
                <w:b/>
                <w:kern w:val="0"/>
                <w:sz w:val="24"/>
                <w:highlight w:val="none"/>
              </w:rPr>
            </w:pPr>
            <w:r>
              <w:rPr>
                <w:rFonts w:hint="eastAsia" w:ascii="仿宋" w:hAnsi="仿宋" w:eastAsia="仿宋" w:cs="仿宋"/>
                <w:b/>
                <w:kern w:val="0"/>
                <w:sz w:val="24"/>
                <w:highlight w:val="none"/>
              </w:rPr>
              <w:t>评审内容</w:t>
            </w:r>
          </w:p>
        </w:tc>
        <w:tc>
          <w:tcPr>
            <w:tcW w:w="6576" w:type="dxa"/>
            <w:tcBorders>
              <w:top w:val="single" w:color="auto" w:sz="4" w:space="0"/>
              <w:left w:val="single" w:color="auto" w:sz="4" w:space="0"/>
              <w:bottom w:val="single" w:color="auto" w:sz="4" w:space="0"/>
              <w:right w:val="single" w:color="auto" w:sz="4" w:space="0"/>
            </w:tcBorders>
            <w:vAlign w:val="center"/>
          </w:tcPr>
          <w:p w14:paraId="6B2C1C99">
            <w:pPr>
              <w:spacing w:line="500" w:lineRule="exact"/>
              <w:jc w:val="center"/>
              <w:rPr>
                <w:rFonts w:ascii="仿宋" w:hAnsi="仿宋" w:eastAsia="仿宋" w:cs="仿宋"/>
                <w:b/>
                <w:kern w:val="0"/>
                <w:sz w:val="24"/>
                <w:highlight w:val="none"/>
              </w:rPr>
            </w:pPr>
            <w:r>
              <w:rPr>
                <w:rFonts w:hint="eastAsia" w:ascii="仿宋" w:hAnsi="仿宋" w:eastAsia="仿宋" w:cs="仿宋"/>
                <w:b/>
                <w:kern w:val="0"/>
                <w:sz w:val="24"/>
                <w:highlight w:val="none"/>
              </w:rPr>
              <w:t>评分标准</w:t>
            </w:r>
          </w:p>
        </w:tc>
        <w:tc>
          <w:tcPr>
            <w:tcW w:w="886" w:type="dxa"/>
            <w:tcBorders>
              <w:top w:val="single" w:color="auto" w:sz="4" w:space="0"/>
              <w:left w:val="single" w:color="auto" w:sz="4" w:space="0"/>
              <w:bottom w:val="single" w:color="auto" w:sz="4" w:space="0"/>
              <w:right w:val="single" w:color="auto" w:sz="4" w:space="0"/>
            </w:tcBorders>
            <w:vAlign w:val="center"/>
          </w:tcPr>
          <w:p w14:paraId="165208F7">
            <w:pPr>
              <w:spacing w:line="500" w:lineRule="exact"/>
              <w:jc w:val="center"/>
              <w:rPr>
                <w:rFonts w:ascii="仿宋" w:hAnsi="仿宋" w:eastAsia="仿宋" w:cs="仿宋"/>
                <w:b/>
                <w:kern w:val="0"/>
                <w:sz w:val="24"/>
                <w:highlight w:val="none"/>
              </w:rPr>
            </w:pPr>
            <w:r>
              <w:rPr>
                <w:rFonts w:hint="eastAsia" w:ascii="仿宋" w:hAnsi="仿宋" w:eastAsia="仿宋" w:cs="仿宋"/>
                <w:b/>
                <w:kern w:val="0"/>
                <w:sz w:val="24"/>
                <w:highlight w:val="none"/>
              </w:rPr>
              <w:t>分值</w:t>
            </w:r>
          </w:p>
        </w:tc>
      </w:tr>
      <w:tr w14:paraId="4C40D4D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9" w:hRule="atLeast"/>
        </w:trPr>
        <w:tc>
          <w:tcPr>
            <w:tcW w:w="8886" w:type="dxa"/>
            <w:gridSpan w:val="3"/>
            <w:tcBorders>
              <w:top w:val="single" w:color="auto" w:sz="4" w:space="0"/>
              <w:left w:val="single" w:color="auto" w:sz="4" w:space="0"/>
              <w:bottom w:val="single" w:color="auto" w:sz="4" w:space="0"/>
              <w:right w:val="single" w:color="auto" w:sz="4" w:space="0"/>
            </w:tcBorders>
            <w:vAlign w:val="center"/>
          </w:tcPr>
          <w:p w14:paraId="6E8FA40A">
            <w:pPr>
              <w:spacing w:line="500" w:lineRule="exact"/>
              <w:jc w:val="center"/>
              <w:rPr>
                <w:rFonts w:ascii="仿宋" w:hAnsi="仿宋" w:eastAsia="仿宋" w:cs="仿宋"/>
                <w:b/>
                <w:kern w:val="0"/>
                <w:sz w:val="24"/>
                <w:highlight w:val="none"/>
              </w:rPr>
            </w:pPr>
            <w:r>
              <w:rPr>
                <w:rFonts w:hint="eastAsia" w:ascii="仿宋" w:hAnsi="仿宋" w:eastAsia="仿宋" w:cs="仿宋"/>
                <w:b/>
                <w:kern w:val="0"/>
                <w:sz w:val="24"/>
                <w:highlight w:val="none"/>
              </w:rPr>
              <w:t>技术分</w:t>
            </w:r>
          </w:p>
        </w:tc>
        <w:tc>
          <w:tcPr>
            <w:tcW w:w="886" w:type="dxa"/>
            <w:tcBorders>
              <w:top w:val="single" w:color="auto" w:sz="4" w:space="0"/>
              <w:left w:val="single" w:color="auto" w:sz="4" w:space="0"/>
              <w:bottom w:val="single" w:color="auto" w:sz="4" w:space="0"/>
              <w:right w:val="single" w:color="auto" w:sz="4" w:space="0"/>
            </w:tcBorders>
            <w:vAlign w:val="center"/>
          </w:tcPr>
          <w:p w14:paraId="17950DD8">
            <w:pPr>
              <w:spacing w:line="500" w:lineRule="exact"/>
              <w:jc w:val="center"/>
              <w:rPr>
                <w:rFonts w:ascii="仿宋" w:hAnsi="仿宋" w:eastAsia="仿宋" w:cs="仿宋"/>
                <w:b/>
                <w:kern w:val="0"/>
                <w:sz w:val="24"/>
                <w:highlight w:val="none"/>
              </w:rPr>
            </w:pPr>
            <w:r>
              <w:rPr>
                <w:rFonts w:ascii="仿宋" w:hAnsi="仿宋" w:eastAsia="仿宋" w:cs="仿宋"/>
                <w:b/>
                <w:kern w:val="0"/>
                <w:sz w:val="24"/>
                <w:highlight w:val="none"/>
              </w:rPr>
              <w:t>4</w:t>
            </w:r>
            <w:r>
              <w:rPr>
                <w:rFonts w:hint="eastAsia" w:ascii="仿宋" w:hAnsi="仿宋" w:eastAsia="仿宋" w:cs="仿宋"/>
                <w:b/>
                <w:kern w:val="0"/>
                <w:sz w:val="24"/>
                <w:highlight w:val="none"/>
                <w:lang w:val="en-US" w:eastAsia="zh-CN"/>
              </w:rPr>
              <w:t>9</w:t>
            </w:r>
            <w:r>
              <w:rPr>
                <w:rFonts w:hint="eastAsia" w:ascii="仿宋" w:hAnsi="仿宋" w:eastAsia="仿宋" w:cs="仿宋"/>
                <w:b/>
                <w:kern w:val="0"/>
                <w:sz w:val="24"/>
                <w:highlight w:val="none"/>
              </w:rPr>
              <w:t>分</w:t>
            </w:r>
          </w:p>
        </w:tc>
      </w:tr>
      <w:tr w14:paraId="04C4DE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775" w:type="dxa"/>
            <w:tcBorders>
              <w:top w:val="single" w:color="auto" w:sz="4" w:space="0"/>
              <w:left w:val="single" w:color="auto" w:sz="4" w:space="0"/>
              <w:bottom w:val="single" w:color="auto" w:sz="4" w:space="0"/>
              <w:right w:val="single" w:color="auto" w:sz="4" w:space="0"/>
            </w:tcBorders>
            <w:vAlign w:val="center"/>
          </w:tcPr>
          <w:p w14:paraId="6E31E683">
            <w:pPr>
              <w:spacing w:line="44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1</w:t>
            </w:r>
          </w:p>
        </w:tc>
        <w:tc>
          <w:tcPr>
            <w:tcW w:w="1535" w:type="dxa"/>
            <w:tcBorders>
              <w:top w:val="single" w:color="auto" w:sz="4" w:space="0"/>
              <w:left w:val="single" w:color="auto" w:sz="4" w:space="0"/>
              <w:bottom w:val="single" w:color="auto" w:sz="4" w:space="0"/>
              <w:right w:val="single" w:color="auto" w:sz="4" w:space="0"/>
            </w:tcBorders>
            <w:vAlign w:val="center"/>
          </w:tcPr>
          <w:p w14:paraId="0B652874">
            <w:pPr>
              <w:spacing w:line="440" w:lineRule="exact"/>
              <w:jc w:val="center"/>
              <w:rPr>
                <w:rFonts w:ascii="仿宋" w:hAnsi="仿宋" w:eastAsia="仿宋" w:cs="仿宋"/>
                <w:sz w:val="24"/>
                <w:highlight w:val="none"/>
              </w:rPr>
            </w:pPr>
            <w:r>
              <w:rPr>
                <w:rFonts w:hint="eastAsia" w:ascii="仿宋" w:hAnsi="仿宋" w:eastAsia="仿宋" w:cs="仿宋"/>
                <w:bCs/>
                <w:sz w:val="24"/>
                <w:highlight w:val="none"/>
              </w:rPr>
              <w:t>技术性能指标</w:t>
            </w:r>
          </w:p>
        </w:tc>
        <w:tc>
          <w:tcPr>
            <w:tcW w:w="6576" w:type="dxa"/>
            <w:tcBorders>
              <w:top w:val="single" w:color="auto" w:sz="4" w:space="0"/>
              <w:left w:val="single" w:color="auto" w:sz="4" w:space="0"/>
              <w:bottom w:val="single" w:color="auto" w:sz="4" w:space="0"/>
              <w:right w:val="single" w:color="auto" w:sz="4" w:space="0"/>
            </w:tcBorders>
          </w:tcPr>
          <w:p w14:paraId="42CD9D2B">
            <w:pPr>
              <w:widowControl/>
              <w:snapToGrid w:val="0"/>
              <w:spacing w:line="440" w:lineRule="exact"/>
              <w:jc w:val="left"/>
              <w:rPr>
                <w:rFonts w:ascii="仿宋" w:hAnsi="仿宋" w:eastAsia="仿宋" w:cs="仿宋"/>
                <w:bCs/>
                <w:sz w:val="24"/>
                <w:highlight w:val="none"/>
              </w:rPr>
            </w:pPr>
            <w:r>
              <w:rPr>
                <w:rFonts w:hint="eastAsia" w:ascii="仿宋" w:hAnsi="仿宋" w:eastAsia="仿宋" w:cs="宋体"/>
                <w:kern w:val="0"/>
                <w:sz w:val="24"/>
                <w:highlight w:val="none"/>
                <w:lang w:bidi="ar"/>
              </w:rPr>
              <w:t>根据</w:t>
            </w:r>
            <w:r>
              <w:rPr>
                <w:rFonts w:hint="eastAsia" w:ascii="仿宋" w:hAnsi="仿宋" w:eastAsia="仿宋" w:cs="宋体"/>
                <w:kern w:val="0"/>
                <w:sz w:val="24"/>
                <w:highlight w:val="none"/>
                <w:lang w:val="en-US" w:eastAsia="zh-CN" w:bidi="ar"/>
              </w:rPr>
              <w:t>技术需求中技术参数</w:t>
            </w:r>
            <w:r>
              <w:rPr>
                <w:rFonts w:hint="eastAsia" w:ascii="仿宋" w:hAnsi="仿宋" w:eastAsia="仿宋" w:cs="宋体"/>
                <w:kern w:val="0"/>
                <w:sz w:val="24"/>
                <w:highlight w:val="none"/>
                <w:lang w:bidi="ar"/>
              </w:rPr>
              <w:t>响应情况评审，满足招标文件要求得20分</w:t>
            </w:r>
            <w:r>
              <w:rPr>
                <w:rFonts w:hint="eastAsia" w:ascii="仿宋" w:hAnsi="仿宋" w:eastAsia="仿宋" w:cs="仿宋"/>
                <w:bCs/>
                <w:sz w:val="24"/>
                <w:highlight w:val="none"/>
              </w:rPr>
              <w:t>。技术指标负偏离</w:t>
            </w:r>
            <w:r>
              <w:rPr>
                <w:rFonts w:hint="eastAsia" w:ascii="仿宋" w:hAnsi="仿宋" w:eastAsia="仿宋" w:cs="宋体"/>
                <w:kern w:val="0"/>
                <w:sz w:val="24"/>
                <w:highlight w:val="none"/>
                <w:lang w:bidi="ar"/>
              </w:rPr>
              <w:t>（非实质性偏离）</w:t>
            </w:r>
            <w:r>
              <w:rPr>
                <w:rFonts w:hint="eastAsia" w:ascii="仿宋" w:hAnsi="仿宋" w:eastAsia="仿宋" w:cs="仿宋"/>
                <w:bCs/>
                <w:sz w:val="24"/>
                <w:highlight w:val="none"/>
              </w:rPr>
              <w:t>的每偏离一项扣</w:t>
            </w:r>
            <w:r>
              <w:rPr>
                <w:rFonts w:hint="eastAsia" w:ascii="仿宋" w:hAnsi="仿宋" w:eastAsia="仿宋" w:cs="仿宋"/>
                <w:bCs/>
                <w:sz w:val="24"/>
                <w:highlight w:val="none"/>
                <w:lang w:val="en-US" w:eastAsia="zh-CN"/>
              </w:rPr>
              <w:t>1</w:t>
            </w:r>
            <w:r>
              <w:rPr>
                <w:rFonts w:hint="eastAsia" w:ascii="仿宋" w:hAnsi="仿宋" w:eastAsia="仿宋" w:cs="仿宋"/>
                <w:bCs/>
                <w:sz w:val="24"/>
                <w:highlight w:val="none"/>
              </w:rPr>
              <w:t>分，扣完为止。</w:t>
            </w:r>
            <w:r>
              <w:rPr>
                <w:rFonts w:hint="eastAsia" w:ascii="仿宋" w:hAnsi="仿宋" w:eastAsia="仿宋" w:cs="仿宋"/>
                <w:bCs/>
                <w:sz w:val="24"/>
                <w:highlight w:val="none"/>
                <w:lang w:val="en-US" w:eastAsia="zh-CN"/>
              </w:rPr>
              <w:t>采购需求中</w:t>
            </w:r>
            <w:r>
              <w:rPr>
                <w:rFonts w:hint="eastAsia" w:ascii="仿宋" w:hAnsi="仿宋" w:eastAsia="仿宋" w:cs="仿宋"/>
                <w:bCs/>
                <w:sz w:val="24"/>
                <w:highlight w:val="none"/>
              </w:rPr>
              <w:t>带“▲”的技术指标为实质性参数，不允许发生负偏离，否则作废标处理。</w:t>
            </w:r>
          </w:p>
          <w:p w14:paraId="651348D8">
            <w:pPr>
              <w:widowControl/>
              <w:snapToGrid w:val="0"/>
              <w:spacing w:line="440" w:lineRule="exact"/>
              <w:jc w:val="left"/>
              <w:rPr>
                <w:rFonts w:ascii="仿宋" w:hAnsi="仿宋" w:eastAsia="仿宋" w:cs="仿宋"/>
                <w:b/>
                <w:color w:val="000000"/>
                <w:sz w:val="24"/>
                <w:highlight w:val="none"/>
                <w:u w:val="single"/>
              </w:rPr>
            </w:pPr>
            <w:r>
              <w:rPr>
                <w:rFonts w:hint="eastAsia" w:ascii="仿宋" w:hAnsi="仿宋" w:eastAsia="仿宋" w:cs="仿宋"/>
                <w:b/>
                <w:color w:val="000000"/>
                <w:sz w:val="24"/>
                <w:highlight w:val="none"/>
                <w:u w:val="single"/>
              </w:rPr>
              <w:t>技术参数中若有要求提供佐证材料的，未按要求提供相应佐证材料或者响应承诺与其佐证材料不一致的，即相应技术参数条款视为不满足招标文件要求，作负偏离处理。</w:t>
            </w:r>
          </w:p>
        </w:tc>
        <w:tc>
          <w:tcPr>
            <w:tcW w:w="886" w:type="dxa"/>
            <w:tcBorders>
              <w:top w:val="single" w:color="auto" w:sz="4" w:space="0"/>
              <w:left w:val="single" w:color="auto" w:sz="4" w:space="0"/>
              <w:bottom w:val="single" w:color="auto" w:sz="4" w:space="0"/>
              <w:right w:val="single" w:color="auto" w:sz="4" w:space="0"/>
            </w:tcBorders>
            <w:vAlign w:val="center"/>
          </w:tcPr>
          <w:p w14:paraId="2FDE7896">
            <w:pPr>
              <w:spacing w:line="440" w:lineRule="exact"/>
              <w:jc w:val="center"/>
              <w:rPr>
                <w:rFonts w:ascii="仿宋" w:hAnsi="仿宋" w:eastAsia="仿宋" w:cs="仿宋"/>
                <w:sz w:val="24"/>
                <w:highlight w:val="none"/>
              </w:rPr>
            </w:pPr>
            <w:r>
              <w:rPr>
                <w:rFonts w:hint="eastAsia" w:ascii="仿宋" w:hAnsi="仿宋" w:eastAsia="仿宋" w:cs="仿宋"/>
                <w:sz w:val="24"/>
                <w:highlight w:val="none"/>
              </w:rPr>
              <w:t>20分</w:t>
            </w:r>
          </w:p>
        </w:tc>
      </w:tr>
      <w:tr w14:paraId="59286E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775" w:type="dxa"/>
            <w:tcBorders>
              <w:top w:val="single" w:color="auto" w:sz="4" w:space="0"/>
              <w:left w:val="single" w:color="auto" w:sz="4" w:space="0"/>
              <w:bottom w:val="single" w:color="auto" w:sz="4" w:space="0"/>
              <w:right w:val="single" w:color="auto" w:sz="4" w:space="0"/>
            </w:tcBorders>
            <w:vAlign w:val="center"/>
          </w:tcPr>
          <w:p w14:paraId="0F97827B">
            <w:pPr>
              <w:spacing w:line="44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2</w:t>
            </w:r>
          </w:p>
        </w:tc>
        <w:tc>
          <w:tcPr>
            <w:tcW w:w="1535" w:type="dxa"/>
            <w:tcBorders>
              <w:top w:val="single" w:color="auto" w:sz="4" w:space="0"/>
              <w:left w:val="single" w:color="auto" w:sz="4" w:space="0"/>
              <w:bottom w:val="single" w:color="auto" w:sz="4" w:space="0"/>
              <w:right w:val="single" w:color="auto" w:sz="4" w:space="0"/>
            </w:tcBorders>
            <w:vAlign w:val="center"/>
          </w:tcPr>
          <w:p w14:paraId="427556D7">
            <w:pPr>
              <w:tabs>
                <w:tab w:val="left" w:pos="1080"/>
              </w:tabs>
              <w:spacing w:line="440" w:lineRule="exact"/>
              <w:jc w:val="center"/>
              <w:rPr>
                <w:rFonts w:ascii="仿宋" w:hAnsi="仿宋" w:eastAsia="仿宋" w:cs="仿宋"/>
                <w:sz w:val="24"/>
                <w:highlight w:val="none"/>
              </w:rPr>
            </w:pPr>
            <w:r>
              <w:rPr>
                <w:rFonts w:hint="eastAsia" w:ascii="仿宋" w:hAnsi="仿宋" w:eastAsia="仿宋" w:cs="仿宋"/>
                <w:sz w:val="24"/>
                <w:highlight w:val="none"/>
              </w:rPr>
              <w:t>项目实施方案</w:t>
            </w:r>
          </w:p>
        </w:tc>
        <w:tc>
          <w:tcPr>
            <w:tcW w:w="6576" w:type="dxa"/>
            <w:tcBorders>
              <w:top w:val="single" w:color="auto" w:sz="4" w:space="0"/>
              <w:left w:val="single" w:color="auto" w:sz="4" w:space="0"/>
              <w:bottom w:val="single" w:color="auto" w:sz="4" w:space="0"/>
              <w:right w:val="single" w:color="auto" w:sz="4" w:space="0"/>
            </w:tcBorders>
            <w:vAlign w:val="center"/>
          </w:tcPr>
          <w:p w14:paraId="2A914BC0">
            <w:pPr>
              <w:widowControl/>
              <w:snapToGrid w:val="0"/>
              <w:spacing w:line="440" w:lineRule="exact"/>
              <w:jc w:val="left"/>
              <w:rPr>
                <w:rFonts w:ascii="仿宋" w:hAnsi="仿宋" w:eastAsia="仿宋" w:cs="宋体"/>
                <w:kern w:val="0"/>
                <w:sz w:val="24"/>
                <w:highlight w:val="none"/>
                <w:lang w:bidi="ar"/>
              </w:rPr>
            </w:pPr>
            <w:r>
              <w:rPr>
                <w:rFonts w:hint="eastAsia" w:ascii="仿宋" w:hAnsi="仿宋" w:eastAsia="仿宋" w:cs="宋体"/>
                <w:kern w:val="0"/>
                <w:sz w:val="24"/>
                <w:highlight w:val="none"/>
                <w:lang w:bidi="ar"/>
              </w:rPr>
              <w:t>1.根据投标人针对本项目需求，提供的整体实施方案进行评分：方案完整，项目符合度高，专业性强，可实施性强的得</w:t>
            </w:r>
            <w:r>
              <w:rPr>
                <w:rFonts w:hint="eastAsia" w:ascii="仿宋" w:hAnsi="仿宋" w:eastAsia="仿宋" w:cs="宋体"/>
                <w:kern w:val="0"/>
                <w:sz w:val="24"/>
                <w:highlight w:val="none"/>
                <w:lang w:val="en-US" w:eastAsia="zh-CN" w:bidi="ar"/>
              </w:rPr>
              <w:t>5</w:t>
            </w:r>
            <w:r>
              <w:rPr>
                <w:rFonts w:hint="eastAsia" w:ascii="仿宋" w:hAnsi="仿宋" w:eastAsia="仿宋" w:cs="宋体"/>
                <w:kern w:val="0"/>
                <w:sz w:val="24"/>
                <w:highlight w:val="none"/>
                <w:lang w:bidi="ar"/>
              </w:rPr>
              <w:t>分；方案较完整，项目符合度较高，专业性较强，可实施性较强的得</w:t>
            </w:r>
            <w:r>
              <w:rPr>
                <w:rFonts w:hint="eastAsia" w:ascii="仿宋" w:hAnsi="仿宋" w:eastAsia="仿宋" w:cs="宋体"/>
                <w:kern w:val="0"/>
                <w:sz w:val="24"/>
                <w:highlight w:val="none"/>
                <w:lang w:val="en-US" w:eastAsia="zh-CN" w:bidi="ar"/>
              </w:rPr>
              <w:t>4</w:t>
            </w:r>
            <w:r>
              <w:rPr>
                <w:rFonts w:hint="eastAsia" w:ascii="仿宋" w:hAnsi="仿宋" w:eastAsia="仿宋" w:cs="宋体"/>
                <w:kern w:val="0"/>
                <w:sz w:val="24"/>
                <w:highlight w:val="none"/>
                <w:lang w:bidi="ar"/>
              </w:rPr>
              <w:t>分；方案基本完整，项目基本具有符合性、专业性、基本具有可实施性的得</w:t>
            </w:r>
            <w:r>
              <w:rPr>
                <w:rFonts w:hint="eastAsia" w:ascii="仿宋" w:hAnsi="仿宋" w:eastAsia="仿宋" w:cs="宋体"/>
                <w:kern w:val="0"/>
                <w:sz w:val="24"/>
                <w:highlight w:val="none"/>
                <w:lang w:val="en-US" w:eastAsia="zh-CN" w:bidi="ar"/>
              </w:rPr>
              <w:t>3</w:t>
            </w:r>
            <w:r>
              <w:rPr>
                <w:rFonts w:hint="eastAsia" w:ascii="仿宋" w:hAnsi="仿宋" w:eastAsia="仿宋" w:cs="宋体"/>
                <w:kern w:val="0"/>
                <w:sz w:val="24"/>
                <w:highlight w:val="none"/>
                <w:lang w:bidi="ar"/>
              </w:rPr>
              <w:t>分；方案一般，符合性、专业性、可实施性一般的得</w:t>
            </w:r>
            <w:r>
              <w:rPr>
                <w:rFonts w:hint="eastAsia" w:ascii="仿宋" w:hAnsi="仿宋" w:eastAsia="仿宋" w:cs="宋体"/>
                <w:kern w:val="0"/>
                <w:sz w:val="24"/>
                <w:highlight w:val="none"/>
                <w:lang w:val="en-US" w:eastAsia="zh-CN" w:bidi="ar"/>
              </w:rPr>
              <w:t>2</w:t>
            </w:r>
            <w:r>
              <w:rPr>
                <w:rFonts w:hint="eastAsia" w:ascii="仿宋" w:hAnsi="仿宋" w:eastAsia="仿宋" w:cs="宋体"/>
                <w:kern w:val="0"/>
                <w:sz w:val="24"/>
                <w:highlight w:val="none"/>
                <w:lang w:bidi="ar"/>
              </w:rPr>
              <w:t>分；方案存在一定缺陷，项目符合度较差，专业度较差的得</w:t>
            </w:r>
            <w:r>
              <w:rPr>
                <w:rFonts w:hint="eastAsia" w:ascii="仿宋" w:hAnsi="仿宋" w:eastAsia="仿宋" w:cs="宋体"/>
                <w:kern w:val="0"/>
                <w:sz w:val="24"/>
                <w:highlight w:val="none"/>
                <w:lang w:val="en-US" w:eastAsia="zh-CN" w:bidi="ar"/>
              </w:rPr>
              <w:t>1</w:t>
            </w:r>
            <w:r>
              <w:rPr>
                <w:rFonts w:hint="eastAsia" w:ascii="仿宋" w:hAnsi="仿宋" w:eastAsia="仿宋" w:cs="宋体"/>
                <w:kern w:val="0"/>
                <w:sz w:val="24"/>
                <w:highlight w:val="none"/>
                <w:lang w:bidi="ar"/>
              </w:rPr>
              <w:t>分。</w:t>
            </w:r>
          </w:p>
          <w:p w14:paraId="2313CFD5">
            <w:pPr>
              <w:widowControl/>
              <w:snapToGrid w:val="0"/>
              <w:spacing w:line="440" w:lineRule="exact"/>
              <w:jc w:val="left"/>
              <w:rPr>
                <w:rFonts w:ascii="仿宋" w:hAnsi="仿宋" w:eastAsia="仿宋" w:cs="宋体"/>
                <w:kern w:val="0"/>
                <w:sz w:val="24"/>
                <w:highlight w:val="none"/>
                <w:lang w:bidi="ar"/>
              </w:rPr>
            </w:pPr>
            <w:r>
              <w:rPr>
                <w:rFonts w:hint="eastAsia" w:ascii="仿宋" w:hAnsi="仿宋" w:eastAsia="仿宋" w:cs="仿宋"/>
                <w:color w:val="000000"/>
                <w:kern w:val="0"/>
                <w:sz w:val="24"/>
                <w:highlight w:val="none"/>
              </w:rPr>
              <w:t>2.</w:t>
            </w:r>
            <w:r>
              <w:rPr>
                <w:rFonts w:hint="eastAsia" w:ascii="仿宋" w:hAnsi="仿宋" w:eastAsia="仿宋" w:cs="宋体"/>
                <w:kern w:val="0"/>
                <w:sz w:val="24"/>
                <w:highlight w:val="none"/>
                <w:lang w:bidi="ar"/>
              </w:rPr>
              <w:t>根据投标人提供的</w:t>
            </w:r>
            <w:r>
              <w:rPr>
                <w:rFonts w:hint="eastAsia" w:ascii="仿宋" w:hAnsi="仿宋" w:eastAsia="仿宋" w:cs="仿宋"/>
                <w:color w:val="000000"/>
                <w:kern w:val="0"/>
                <w:sz w:val="24"/>
                <w:highlight w:val="none"/>
              </w:rPr>
              <w:t>确保供应货物质量的措施方案</w:t>
            </w:r>
            <w:r>
              <w:rPr>
                <w:rFonts w:hint="eastAsia" w:ascii="仿宋" w:hAnsi="仿宋" w:eastAsia="仿宋" w:cs="宋体"/>
                <w:kern w:val="0"/>
                <w:sz w:val="24"/>
                <w:highlight w:val="none"/>
                <w:lang w:bidi="ar"/>
              </w:rPr>
              <w:t>进行评分</w:t>
            </w:r>
            <w:r>
              <w:rPr>
                <w:rFonts w:hint="eastAsia" w:ascii="仿宋" w:hAnsi="仿宋" w:eastAsia="仿宋" w:cs="仿宋"/>
                <w:color w:val="000000"/>
                <w:kern w:val="0"/>
                <w:sz w:val="24"/>
                <w:highlight w:val="none"/>
              </w:rPr>
              <w:t>：</w:t>
            </w:r>
            <w:r>
              <w:rPr>
                <w:rFonts w:hint="eastAsia" w:ascii="仿宋" w:hAnsi="仿宋" w:eastAsia="仿宋" w:cs="宋体"/>
                <w:kern w:val="0"/>
                <w:sz w:val="24"/>
                <w:highlight w:val="none"/>
                <w:lang w:bidi="ar"/>
              </w:rPr>
              <w:t>方案科学合理，全面、可实施性强的得</w:t>
            </w:r>
            <w:r>
              <w:rPr>
                <w:rFonts w:hint="eastAsia" w:ascii="仿宋" w:hAnsi="仿宋" w:eastAsia="仿宋" w:cs="宋体"/>
                <w:kern w:val="0"/>
                <w:sz w:val="24"/>
                <w:highlight w:val="none"/>
                <w:lang w:val="en-US" w:eastAsia="zh-CN" w:bidi="ar"/>
              </w:rPr>
              <w:t>5</w:t>
            </w:r>
            <w:r>
              <w:rPr>
                <w:rFonts w:hint="eastAsia" w:ascii="仿宋" w:hAnsi="仿宋" w:eastAsia="仿宋" w:cs="宋体"/>
                <w:kern w:val="0"/>
                <w:sz w:val="24"/>
                <w:highlight w:val="none"/>
                <w:lang w:bidi="ar"/>
              </w:rPr>
              <w:t>分；方案较科学合理，较全面、可实施性较强的得</w:t>
            </w:r>
            <w:r>
              <w:rPr>
                <w:rFonts w:hint="eastAsia" w:ascii="仿宋" w:hAnsi="仿宋" w:eastAsia="仿宋" w:cs="宋体"/>
                <w:kern w:val="0"/>
                <w:sz w:val="24"/>
                <w:highlight w:val="none"/>
                <w:lang w:val="en-US" w:eastAsia="zh-CN" w:bidi="ar"/>
              </w:rPr>
              <w:t>4</w:t>
            </w:r>
            <w:r>
              <w:rPr>
                <w:rFonts w:hint="eastAsia" w:ascii="仿宋" w:hAnsi="仿宋" w:eastAsia="仿宋" w:cs="宋体"/>
                <w:kern w:val="0"/>
                <w:sz w:val="24"/>
                <w:highlight w:val="none"/>
                <w:lang w:bidi="ar"/>
              </w:rPr>
              <w:t>分；方案基本科学合理，基本全面、基本具有可实施性的得</w:t>
            </w:r>
            <w:r>
              <w:rPr>
                <w:rFonts w:hint="eastAsia" w:ascii="仿宋" w:hAnsi="仿宋" w:eastAsia="仿宋" w:cs="宋体"/>
                <w:kern w:val="0"/>
                <w:sz w:val="24"/>
                <w:highlight w:val="none"/>
                <w:lang w:val="en-US" w:eastAsia="zh-CN" w:bidi="ar"/>
              </w:rPr>
              <w:t>3</w:t>
            </w:r>
            <w:r>
              <w:rPr>
                <w:rFonts w:hint="eastAsia" w:ascii="仿宋" w:hAnsi="仿宋" w:eastAsia="仿宋" w:cs="宋体"/>
                <w:kern w:val="0"/>
                <w:sz w:val="24"/>
                <w:highlight w:val="none"/>
                <w:lang w:bidi="ar"/>
              </w:rPr>
              <w:t>分；方案一般、全面性及可行性一般的得</w:t>
            </w:r>
            <w:r>
              <w:rPr>
                <w:rFonts w:hint="eastAsia" w:ascii="仿宋" w:hAnsi="仿宋" w:eastAsia="仿宋" w:cs="宋体"/>
                <w:kern w:val="0"/>
                <w:sz w:val="24"/>
                <w:highlight w:val="none"/>
                <w:lang w:val="en-US" w:eastAsia="zh-CN" w:bidi="ar"/>
              </w:rPr>
              <w:t>2</w:t>
            </w:r>
            <w:r>
              <w:rPr>
                <w:rFonts w:hint="eastAsia" w:ascii="仿宋" w:hAnsi="仿宋" w:eastAsia="仿宋" w:cs="宋体"/>
                <w:kern w:val="0"/>
                <w:sz w:val="24"/>
                <w:highlight w:val="none"/>
                <w:lang w:bidi="ar"/>
              </w:rPr>
              <w:t>分；方案存在一定缺陷，全面性及可行性较差的得</w:t>
            </w:r>
            <w:r>
              <w:rPr>
                <w:rFonts w:hint="eastAsia" w:ascii="仿宋" w:hAnsi="仿宋" w:eastAsia="仿宋" w:cs="宋体"/>
                <w:kern w:val="0"/>
                <w:sz w:val="24"/>
                <w:highlight w:val="none"/>
                <w:lang w:val="en-US" w:eastAsia="zh-CN" w:bidi="ar"/>
              </w:rPr>
              <w:t>1</w:t>
            </w:r>
            <w:r>
              <w:rPr>
                <w:rFonts w:hint="eastAsia" w:ascii="仿宋" w:hAnsi="仿宋" w:eastAsia="仿宋" w:cs="宋体"/>
                <w:kern w:val="0"/>
                <w:sz w:val="24"/>
                <w:highlight w:val="none"/>
                <w:lang w:bidi="ar"/>
              </w:rPr>
              <w:t>分。</w:t>
            </w:r>
          </w:p>
          <w:p w14:paraId="4A18D201">
            <w:pPr>
              <w:widowControl/>
              <w:snapToGrid w:val="0"/>
              <w:spacing w:line="440" w:lineRule="exact"/>
              <w:jc w:val="left"/>
              <w:rPr>
                <w:rFonts w:ascii="仿宋" w:hAnsi="仿宋" w:eastAsia="仿宋" w:cs="宋体"/>
                <w:kern w:val="0"/>
                <w:sz w:val="24"/>
                <w:highlight w:val="none"/>
                <w:lang w:bidi="ar"/>
              </w:rPr>
            </w:pPr>
            <w:r>
              <w:rPr>
                <w:rFonts w:hint="eastAsia" w:ascii="仿宋" w:hAnsi="仿宋" w:eastAsia="仿宋" w:cs="仿宋"/>
                <w:bCs/>
                <w:color w:val="000000"/>
                <w:sz w:val="24"/>
                <w:highlight w:val="none"/>
              </w:rPr>
              <w:t>3.</w:t>
            </w:r>
            <w:r>
              <w:rPr>
                <w:rFonts w:hint="eastAsia" w:ascii="仿宋" w:hAnsi="仿宋" w:eastAsia="仿宋" w:cs="宋体"/>
                <w:kern w:val="0"/>
                <w:sz w:val="24"/>
                <w:highlight w:val="none"/>
                <w:lang w:bidi="ar"/>
              </w:rPr>
              <w:t>根据投标人提供的安装调试方案进行评分，明确供货运输和安装调试方案、方案切实可行、满足采购人实际需求的得</w:t>
            </w:r>
            <w:r>
              <w:rPr>
                <w:rFonts w:hint="eastAsia" w:ascii="仿宋" w:hAnsi="仿宋" w:eastAsia="仿宋" w:cs="宋体"/>
                <w:kern w:val="0"/>
                <w:sz w:val="24"/>
                <w:highlight w:val="none"/>
                <w:lang w:val="en-US" w:eastAsia="zh-CN" w:bidi="ar"/>
              </w:rPr>
              <w:t>5</w:t>
            </w:r>
            <w:r>
              <w:rPr>
                <w:rFonts w:hint="eastAsia" w:ascii="仿宋" w:hAnsi="仿宋" w:eastAsia="仿宋" w:cs="宋体"/>
                <w:kern w:val="0"/>
                <w:sz w:val="24"/>
                <w:highlight w:val="none"/>
                <w:lang w:bidi="ar"/>
              </w:rPr>
              <w:t>分；供货运输和安装调试方案可行性较强的得</w:t>
            </w:r>
            <w:r>
              <w:rPr>
                <w:rFonts w:hint="eastAsia" w:ascii="仿宋" w:hAnsi="仿宋" w:eastAsia="仿宋" w:cs="宋体"/>
                <w:kern w:val="0"/>
                <w:sz w:val="24"/>
                <w:highlight w:val="none"/>
                <w:lang w:val="en-US" w:eastAsia="zh-CN" w:bidi="ar"/>
              </w:rPr>
              <w:t>4</w:t>
            </w:r>
            <w:r>
              <w:rPr>
                <w:rFonts w:hint="eastAsia" w:ascii="仿宋" w:hAnsi="仿宋" w:eastAsia="仿宋" w:cs="宋体"/>
                <w:kern w:val="0"/>
                <w:sz w:val="24"/>
                <w:highlight w:val="none"/>
                <w:lang w:bidi="ar"/>
              </w:rPr>
              <w:t>分；供货方案和安装方案基本满足使用要求的得</w:t>
            </w:r>
            <w:r>
              <w:rPr>
                <w:rFonts w:hint="eastAsia" w:ascii="仿宋" w:hAnsi="仿宋" w:eastAsia="仿宋" w:cs="宋体"/>
                <w:kern w:val="0"/>
                <w:sz w:val="24"/>
                <w:highlight w:val="none"/>
                <w:lang w:val="en-US" w:eastAsia="zh-CN" w:bidi="ar"/>
              </w:rPr>
              <w:t>3</w:t>
            </w:r>
            <w:r>
              <w:rPr>
                <w:rFonts w:hint="eastAsia" w:ascii="仿宋" w:hAnsi="仿宋" w:eastAsia="仿宋" w:cs="宋体"/>
                <w:kern w:val="0"/>
                <w:sz w:val="24"/>
                <w:highlight w:val="none"/>
                <w:lang w:bidi="ar"/>
              </w:rPr>
              <w:t>分；供货方案和安装方案一般的得</w:t>
            </w:r>
            <w:r>
              <w:rPr>
                <w:rFonts w:hint="eastAsia" w:ascii="仿宋" w:hAnsi="仿宋" w:eastAsia="仿宋" w:cs="宋体"/>
                <w:kern w:val="0"/>
                <w:sz w:val="24"/>
                <w:highlight w:val="none"/>
                <w:lang w:val="en-US" w:eastAsia="zh-CN" w:bidi="ar"/>
              </w:rPr>
              <w:t>2</w:t>
            </w:r>
            <w:r>
              <w:rPr>
                <w:rFonts w:hint="eastAsia" w:ascii="仿宋" w:hAnsi="仿宋" w:eastAsia="仿宋" w:cs="宋体"/>
                <w:kern w:val="0"/>
                <w:sz w:val="24"/>
                <w:highlight w:val="none"/>
                <w:lang w:bidi="ar"/>
              </w:rPr>
              <w:t>分；供货方案和安装方案存在一定缺陷的得</w:t>
            </w:r>
            <w:r>
              <w:rPr>
                <w:rFonts w:hint="eastAsia" w:ascii="仿宋" w:hAnsi="仿宋" w:eastAsia="仿宋" w:cs="宋体"/>
                <w:kern w:val="0"/>
                <w:sz w:val="24"/>
                <w:highlight w:val="none"/>
                <w:lang w:val="en-US" w:eastAsia="zh-CN" w:bidi="ar"/>
              </w:rPr>
              <w:t>1</w:t>
            </w:r>
            <w:r>
              <w:rPr>
                <w:rFonts w:hint="eastAsia" w:ascii="仿宋" w:hAnsi="仿宋" w:eastAsia="仿宋" w:cs="宋体"/>
                <w:kern w:val="0"/>
                <w:sz w:val="24"/>
                <w:highlight w:val="none"/>
                <w:lang w:bidi="ar"/>
              </w:rPr>
              <w:t>分。</w:t>
            </w:r>
          </w:p>
          <w:p w14:paraId="353D4FF9">
            <w:pPr>
              <w:spacing w:line="440" w:lineRule="exact"/>
              <w:rPr>
                <w:rFonts w:ascii="仿宋" w:hAnsi="仿宋" w:eastAsia="仿宋" w:cs="宋体"/>
                <w:kern w:val="0"/>
                <w:sz w:val="24"/>
                <w:highlight w:val="none"/>
                <w:lang w:bidi="ar"/>
              </w:rPr>
            </w:pPr>
            <w:r>
              <w:rPr>
                <w:rFonts w:hint="eastAsia" w:ascii="仿宋" w:hAnsi="仿宋" w:eastAsia="仿宋" w:cs="宋体"/>
                <w:kern w:val="0"/>
                <w:sz w:val="24"/>
                <w:highlight w:val="none"/>
                <w:lang w:bidi="ar"/>
              </w:rPr>
              <w:t>4.根据投标人的</w:t>
            </w:r>
            <w:r>
              <w:rPr>
                <w:rFonts w:hint="eastAsia" w:ascii="仿宋" w:hAnsi="仿宋" w:eastAsia="仿宋" w:cs="仿宋"/>
                <w:bCs/>
                <w:sz w:val="24"/>
                <w:highlight w:val="none"/>
              </w:rPr>
              <w:t>项目进度计划及安排</w:t>
            </w:r>
            <w:r>
              <w:rPr>
                <w:rFonts w:hint="eastAsia" w:ascii="仿宋" w:hAnsi="仿宋" w:eastAsia="仿宋" w:cs="宋体"/>
                <w:kern w:val="0"/>
                <w:sz w:val="24"/>
                <w:highlight w:val="none"/>
                <w:lang w:bidi="ar"/>
              </w:rPr>
              <w:t>方案、进度控制措施进行评分，进度计划安排合理且符合实施周期的要求，进度控制措施内容详细、完善、针对性强的得</w:t>
            </w:r>
            <w:r>
              <w:rPr>
                <w:rFonts w:hint="eastAsia" w:ascii="仿宋" w:hAnsi="仿宋" w:eastAsia="仿宋" w:cs="宋体"/>
                <w:kern w:val="0"/>
                <w:sz w:val="24"/>
                <w:highlight w:val="none"/>
                <w:lang w:val="en-US" w:eastAsia="zh-CN" w:bidi="ar"/>
              </w:rPr>
              <w:t>5</w:t>
            </w:r>
            <w:r>
              <w:rPr>
                <w:rFonts w:hint="eastAsia" w:ascii="仿宋" w:hAnsi="仿宋" w:eastAsia="仿宋" w:cs="宋体"/>
                <w:kern w:val="0"/>
                <w:sz w:val="24"/>
                <w:highlight w:val="none"/>
                <w:lang w:bidi="ar"/>
              </w:rPr>
              <w:t>分；进度计划安排较合理，进度控制措施内容较详细完善、针对性较强的得</w:t>
            </w:r>
            <w:r>
              <w:rPr>
                <w:rFonts w:hint="eastAsia" w:ascii="仿宋" w:hAnsi="仿宋" w:eastAsia="仿宋" w:cs="宋体"/>
                <w:kern w:val="0"/>
                <w:sz w:val="24"/>
                <w:highlight w:val="none"/>
                <w:lang w:val="en-US" w:eastAsia="zh-CN" w:bidi="ar"/>
              </w:rPr>
              <w:t>4</w:t>
            </w:r>
            <w:r>
              <w:rPr>
                <w:rFonts w:hint="eastAsia" w:ascii="仿宋" w:hAnsi="仿宋" w:eastAsia="仿宋" w:cs="宋体"/>
                <w:kern w:val="0"/>
                <w:sz w:val="24"/>
                <w:highlight w:val="none"/>
                <w:lang w:bidi="ar"/>
              </w:rPr>
              <w:t>分；进度计划安排基本合理，进度控制措施内容基本详细完善、基本具有针对性的得</w:t>
            </w:r>
            <w:r>
              <w:rPr>
                <w:rFonts w:hint="eastAsia" w:ascii="仿宋" w:hAnsi="仿宋" w:eastAsia="仿宋" w:cs="宋体"/>
                <w:kern w:val="0"/>
                <w:sz w:val="24"/>
                <w:highlight w:val="none"/>
                <w:lang w:val="en-US" w:eastAsia="zh-CN" w:bidi="ar"/>
              </w:rPr>
              <w:t>3</w:t>
            </w:r>
            <w:r>
              <w:rPr>
                <w:rFonts w:hint="eastAsia" w:ascii="仿宋" w:hAnsi="仿宋" w:eastAsia="仿宋" w:cs="宋体"/>
                <w:kern w:val="0"/>
                <w:sz w:val="24"/>
                <w:highlight w:val="none"/>
                <w:lang w:bidi="ar"/>
              </w:rPr>
              <w:t>分；进度计划安排基本满足，进度控制措施内容、针对性一般的得</w:t>
            </w:r>
            <w:r>
              <w:rPr>
                <w:rFonts w:hint="eastAsia" w:ascii="仿宋" w:hAnsi="仿宋" w:eastAsia="仿宋" w:cs="宋体"/>
                <w:kern w:val="0"/>
                <w:sz w:val="24"/>
                <w:highlight w:val="none"/>
                <w:lang w:val="en-US" w:eastAsia="zh-CN" w:bidi="ar"/>
              </w:rPr>
              <w:t>2</w:t>
            </w:r>
            <w:r>
              <w:rPr>
                <w:rFonts w:hint="eastAsia" w:ascii="仿宋" w:hAnsi="仿宋" w:eastAsia="仿宋" w:cs="宋体"/>
                <w:kern w:val="0"/>
                <w:sz w:val="24"/>
                <w:highlight w:val="none"/>
                <w:lang w:bidi="ar"/>
              </w:rPr>
              <w:t>分；工作进度计划及实施方案描述简单，存在一定缺陷的得</w:t>
            </w:r>
            <w:r>
              <w:rPr>
                <w:rFonts w:hint="eastAsia" w:ascii="仿宋" w:hAnsi="仿宋" w:eastAsia="仿宋" w:cs="宋体"/>
                <w:kern w:val="0"/>
                <w:sz w:val="24"/>
                <w:highlight w:val="none"/>
                <w:lang w:val="en-US" w:eastAsia="zh-CN" w:bidi="ar"/>
              </w:rPr>
              <w:t>1</w:t>
            </w:r>
            <w:r>
              <w:rPr>
                <w:rFonts w:hint="eastAsia" w:ascii="仿宋" w:hAnsi="仿宋" w:eastAsia="仿宋" w:cs="宋体"/>
                <w:kern w:val="0"/>
                <w:sz w:val="24"/>
                <w:highlight w:val="none"/>
                <w:lang w:bidi="ar"/>
              </w:rPr>
              <w:t>分。</w:t>
            </w:r>
          </w:p>
          <w:p w14:paraId="0C31D49C">
            <w:pPr>
              <w:spacing w:line="440" w:lineRule="exact"/>
              <w:ind w:firstLine="241" w:firstLineChars="100"/>
              <w:rPr>
                <w:rFonts w:ascii="仿宋" w:hAnsi="仿宋" w:eastAsia="仿宋" w:cs="仿宋"/>
                <w:color w:val="000000"/>
                <w:sz w:val="24"/>
                <w:highlight w:val="none"/>
              </w:rPr>
            </w:pPr>
            <w:r>
              <w:rPr>
                <w:rFonts w:hint="eastAsia" w:ascii="仿宋" w:hAnsi="仿宋" w:eastAsia="仿宋" w:cs="仿宋"/>
                <w:b/>
                <w:bCs/>
                <w:color w:val="000000"/>
                <w:sz w:val="24"/>
                <w:highlight w:val="none"/>
                <w:u w:val="single"/>
              </w:rPr>
              <w:t>以上内容不提供不得分。</w:t>
            </w:r>
          </w:p>
        </w:tc>
        <w:tc>
          <w:tcPr>
            <w:tcW w:w="886" w:type="dxa"/>
            <w:tcBorders>
              <w:top w:val="single" w:color="auto" w:sz="4" w:space="0"/>
              <w:left w:val="single" w:color="auto" w:sz="4" w:space="0"/>
              <w:bottom w:val="single" w:color="auto" w:sz="4" w:space="0"/>
              <w:right w:val="single" w:color="auto" w:sz="4" w:space="0"/>
            </w:tcBorders>
            <w:vAlign w:val="center"/>
          </w:tcPr>
          <w:p w14:paraId="6EB60D48">
            <w:pPr>
              <w:spacing w:line="440" w:lineRule="exact"/>
              <w:jc w:val="center"/>
              <w:rPr>
                <w:rFonts w:ascii="仿宋" w:hAnsi="仿宋" w:eastAsia="仿宋" w:cs="仿宋"/>
                <w:color w:val="000000"/>
                <w:sz w:val="24"/>
                <w:highlight w:val="none"/>
              </w:rPr>
            </w:pPr>
            <w:r>
              <w:rPr>
                <w:rFonts w:hint="eastAsia" w:ascii="仿宋" w:hAnsi="仿宋" w:eastAsia="仿宋" w:cs="仿宋"/>
                <w:color w:val="000000"/>
                <w:sz w:val="24"/>
                <w:highlight w:val="none"/>
              </w:rPr>
              <w:t>2</w:t>
            </w:r>
            <w:r>
              <w:rPr>
                <w:rFonts w:hint="eastAsia" w:ascii="仿宋" w:hAnsi="仿宋" w:eastAsia="仿宋" w:cs="仿宋"/>
                <w:color w:val="000000"/>
                <w:sz w:val="24"/>
                <w:highlight w:val="none"/>
                <w:lang w:val="en-US" w:eastAsia="zh-CN"/>
              </w:rPr>
              <w:t>0</w:t>
            </w:r>
            <w:r>
              <w:rPr>
                <w:rFonts w:hint="eastAsia" w:ascii="仿宋" w:hAnsi="仿宋" w:eastAsia="仿宋" w:cs="仿宋"/>
                <w:color w:val="000000"/>
                <w:sz w:val="24"/>
                <w:highlight w:val="none"/>
              </w:rPr>
              <w:t>分</w:t>
            </w:r>
          </w:p>
        </w:tc>
      </w:tr>
      <w:tr w14:paraId="0DD9339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775" w:type="dxa"/>
            <w:tcBorders>
              <w:top w:val="single" w:color="auto" w:sz="4" w:space="0"/>
              <w:left w:val="single" w:color="auto" w:sz="4" w:space="0"/>
              <w:bottom w:val="single" w:color="auto" w:sz="4" w:space="0"/>
              <w:right w:val="single" w:color="auto" w:sz="4" w:space="0"/>
            </w:tcBorders>
            <w:vAlign w:val="center"/>
          </w:tcPr>
          <w:p w14:paraId="7F1996A3">
            <w:pPr>
              <w:spacing w:line="44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3</w:t>
            </w:r>
          </w:p>
        </w:tc>
        <w:tc>
          <w:tcPr>
            <w:tcW w:w="1535" w:type="dxa"/>
            <w:tcBorders>
              <w:top w:val="single" w:color="auto" w:sz="4" w:space="0"/>
              <w:left w:val="single" w:color="auto" w:sz="4" w:space="0"/>
              <w:bottom w:val="single" w:color="auto" w:sz="4" w:space="0"/>
              <w:right w:val="single" w:color="auto" w:sz="4" w:space="0"/>
            </w:tcBorders>
            <w:vAlign w:val="center"/>
          </w:tcPr>
          <w:p w14:paraId="13B4D6D1">
            <w:pPr>
              <w:tabs>
                <w:tab w:val="left" w:pos="1080"/>
              </w:tabs>
              <w:spacing w:line="440" w:lineRule="exact"/>
              <w:jc w:val="center"/>
              <w:rPr>
                <w:rFonts w:ascii="仿宋" w:hAnsi="仿宋" w:eastAsia="仿宋" w:cs="仿宋"/>
                <w:kern w:val="0"/>
                <w:sz w:val="24"/>
                <w:highlight w:val="none"/>
              </w:rPr>
            </w:pPr>
            <w:r>
              <w:rPr>
                <w:rFonts w:hint="eastAsia" w:ascii="仿宋" w:hAnsi="仿宋" w:eastAsia="仿宋" w:cs="仿宋"/>
                <w:sz w:val="24"/>
                <w:highlight w:val="none"/>
              </w:rPr>
              <w:t>拟投入产品竞争力</w:t>
            </w:r>
          </w:p>
        </w:tc>
        <w:tc>
          <w:tcPr>
            <w:tcW w:w="6576" w:type="dxa"/>
            <w:tcBorders>
              <w:top w:val="single" w:color="auto" w:sz="4" w:space="0"/>
              <w:left w:val="single" w:color="auto" w:sz="4" w:space="0"/>
              <w:bottom w:val="single" w:color="auto" w:sz="4" w:space="0"/>
              <w:right w:val="single" w:color="auto" w:sz="4" w:space="0"/>
            </w:tcBorders>
            <w:vAlign w:val="center"/>
          </w:tcPr>
          <w:p w14:paraId="1BA1BD1C">
            <w:pPr>
              <w:spacing w:line="440" w:lineRule="exact"/>
              <w:rPr>
                <w:rFonts w:ascii="仿宋" w:hAnsi="仿宋" w:eastAsia="仿宋" w:cs="仿宋"/>
                <w:color w:val="000000"/>
                <w:sz w:val="24"/>
                <w:highlight w:val="none"/>
              </w:rPr>
            </w:pPr>
            <w:r>
              <w:rPr>
                <w:rFonts w:hint="eastAsia" w:ascii="仿宋" w:hAnsi="仿宋" w:eastAsia="仿宋" w:cs="仿宋"/>
                <w:sz w:val="24"/>
                <w:highlight w:val="none"/>
              </w:rPr>
              <w:t>拟投入产品竞争力进行评分，拟</w:t>
            </w:r>
            <w:r>
              <w:rPr>
                <w:rFonts w:hint="eastAsia" w:ascii="仿宋" w:hAnsi="仿宋" w:eastAsia="仿宋" w:cs="仿宋"/>
                <w:color w:val="000000"/>
                <w:sz w:val="24"/>
                <w:highlight w:val="none"/>
              </w:rPr>
              <w:t>投入产品科学性、先进性、环保性、知名度、质量等方面完善且有利于本项目实施的得4分；</w:t>
            </w:r>
            <w:r>
              <w:rPr>
                <w:rFonts w:hint="eastAsia" w:ascii="仿宋" w:hAnsi="仿宋" w:eastAsia="仿宋" w:cs="仿宋"/>
                <w:sz w:val="24"/>
                <w:highlight w:val="none"/>
              </w:rPr>
              <w:t>拟</w:t>
            </w:r>
            <w:r>
              <w:rPr>
                <w:rFonts w:hint="eastAsia" w:ascii="仿宋" w:hAnsi="仿宋" w:eastAsia="仿宋" w:cs="仿宋"/>
                <w:color w:val="000000"/>
                <w:sz w:val="24"/>
                <w:highlight w:val="none"/>
              </w:rPr>
              <w:t>投入产品科学性、先进性、知名度、质量等方面满足基本实用性的得3分；</w:t>
            </w:r>
            <w:r>
              <w:rPr>
                <w:rFonts w:hint="eastAsia" w:ascii="仿宋" w:hAnsi="仿宋" w:eastAsia="仿宋" w:cs="仿宋"/>
                <w:sz w:val="24"/>
                <w:highlight w:val="none"/>
              </w:rPr>
              <w:t>拟</w:t>
            </w:r>
            <w:r>
              <w:rPr>
                <w:rFonts w:hint="eastAsia" w:ascii="仿宋" w:hAnsi="仿宋" w:eastAsia="仿宋" w:cs="仿宋"/>
                <w:color w:val="000000"/>
                <w:sz w:val="24"/>
                <w:highlight w:val="none"/>
              </w:rPr>
              <w:t>投入产品科学性、先进性、知名度、质量等方面可实用性不确定的得2分；</w:t>
            </w:r>
            <w:r>
              <w:rPr>
                <w:rFonts w:hint="eastAsia" w:ascii="仿宋" w:hAnsi="仿宋" w:eastAsia="仿宋" w:cs="仿宋"/>
                <w:sz w:val="24"/>
                <w:highlight w:val="none"/>
              </w:rPr>
              <w:t>拟</w:t>
            </w:r>
            <w:r>
              <w:rPr>
                <w:rFonts w:hint="eastAsia" w:ascii="仿宋" w:hAnsi="仿宋" w:eastAsia="仿宋" w:cs="仿宋"/>
                <w:color w:val="000000"/>
                <w:sz w:val="24"/>
                <w:highlight w:val="none"/>
              </w:rPr>
              <w:t>投入产品科学性、先进性、知名度、质量等方面存在明显瑕疵的得1分。</w:t>
            </w:r>
          </w:p>
          <w:p w14:paraId="26E0A2F4">
            <w:pPr>
              <w:spacing w:line="440" w:lineRule="exact"/>
              <w:rPr>
                <w:rFonts w:ascii="仿宋" w:hAnsi="仿宋" w:eastAsia="仿宋" w:cs="仿宋"/>
                <w:b/>
                <w:kern w:val="0"/>
                <w:sz w:val="24"/>
                <w:highlight w:val="none"/>
                <w:u w:val="single"/>
                <w:lang w:bidi="ar"/>
              </w:rPr>
            </w:pPr>
            <w:r>
              <w:rPr>
                <w:rFonts w:hint="eastAsia" w:ascii="仿宋" w:hAnsi="仿宋" w:eastAsia="仿宋" w:cs="宋体"/>
                <w:b/>
                <w:kern w:val="0"/>
                <w:sz w:val="24"/>
                <w:highlight w:val="none"/>
                <w:u w:val="single"/>
                <w:lang w:bidi="ar"/>
              </w:rPr>
              <w:t>以上方案不提供不得分。</w:t>
            </w:r>
          </w:p>
        </w:tc>
        <w:tc>
          <w:tcPr>
            <w:tcW w:w="886" w:type="dxa"/>
            <w:tcBorders>
              <w:top w:val="single" w:color="auto" w:sz="4" w:space="0"/>
              <w:left w:val="single" w:color="auto" w:sz="4" w:space="0"/>
              <w:bottom w:val="single" w:color="auto" w:sz="4" w:space="0"/>
              <w:right w:val="single" w:color="auto" w:sz="4" w:space="0"/>
            </w:tcBorders>
            <w:vAlign w:val="center"/>
          </w:tcPr>
          <w:p w14:paraId="12D844EF">
            <w:pPr>
              <w:spacing w:line="440" w:lineRule="exact"/>
              <w:jc w:val="center"/>
              <w:rPr>
                <w:rFonts w:ascii="仿宋" w:hAnsi="仿宋" w:eastAsia="仿宋" w:cs="仿宋"/>
                <w:kern w:val="0"/>
                <w:sz w:val="24"/>
                <w:szCs w:val="21"/>
                <w:highlight w:val="none"/>
              </w:rPr>
            </w:pPr>
            <w:r>
              <w:rPr>
                <w:rFonts w:hint="eastAsia" w:ascii="仿宋" w:hAnsi="仿宋" w:eastAsia="仿宋" w:cs="仿宋"/>
                <w:color w:val="000000"/>
                <w:sz w:val="24"/>
                <w:highlight w:val="none"/>
              </w:rPr>
              <w:t>4分</w:t>
            </w:r>
          </w:p>
        </w:tc>
      </w:tr>
      <w:tr w14:paraId="19C93E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9" w:hRule="atLeast"/>
        </w:trPr>
        <w:tc>
          <w:tcPr>
            <w:tcW w:w="775" w:type="dxa"/>
            <w:tcBorders>
              <w:top w:val="single" w:color="auto" w:sz="4" w:space="0"/>
              <w:left w:val="single" w:color="auto" w:sz="4" w:space="0"/>
              <w:bottom w:val="single" w:color="auto" w:sz="4" w:space="0"/>
              <w:right w:val="single" w:color="auto" w:sz="4" w:space="0"/>
            </w:tcBorders>
            <w:vAlign w:val="center"/>
          </w:tcPr>
          <w:p w14:paraId="4E73B4EA">
            <w:pPr>
              <w:spacing w:line="440" w:lineRule="exact"/>
              <w:jc w:val="center"/>
              <w:rPr>
                <w:rFonts w:hint="eastAsia"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4</w:t>
            </w:r>
          </w:p>
        </w:tc>
        <w:tc>
          <w:tcPr>
            <w:tcW w:w="1535" w:type="dxa"/>
            <w:tcBorders>
              <w:top w:val="single" w:color="auto" w:sz="4" w:space="0"/>
              <w:left w:val="single" w:color="auto" w:sz="4" w:space="0"/>
              <w:bottom w:val="single" w:color="auto" w:sz="4" w:space="0"/>
              <w:right w:val="single" w:color="auto" w:sz="4" w:space="0"/>
            </w:tcBorders>
            <w:vAlign w:val="center"/>
          </w:tcPr>
          <w:p w14:paraId="4C2429E8">
            <w:pPr>
              <w:tabs>
                <w:tab w:val="left" w:pos="1080"/>
              </w:tabs>
              <w:spacing w:line="440" w:lineRule="exact"/>
              <w:jc w:val="center"/>
              <w:rPr>
                <w:rFonts w:hint="eastAsia" w:ascii="仿宋" w:hAnsi="仿宋" w:eastAsia="仿宋" w:cs="仿宋"/>
                <w:sz w:val="24"/>
                <w:highlight w:val="none"/>
              </w:rPr>
            </w:pPr>
            <w:r>
              <w:rPr>
                <w:rFonts w:hint="eastAsia" w:ascii="仿宋" w:hAnsi="仿宋" w:eastAsia="仿宋" w:cs="仿宋"/>
                <w:sz w:val="24"/>
                <w:highlight w:val="none"/>
              </w:rPr>
              <w:t>项目人员能力</w:t>
            </w:r>
          </w:p>
        </w:tc>
        <w:tc>
          <w:tcPr>
            <w:tcW w:w="6576" w:type="dxa"/>
            <w:tcBorders>
              <w:top w:val="single" w:color="auto" w:sz="4" w:space="0"/>
              <w:left w:val="single" w:color="auto" w:sz="4" w:space="0"/>
              <w:bottom w:val="single" w:color="auto" w:sz="4" w:space="0"/>
              <w:right w:val="single" w:color="auto" w:sz="4" w:space="0"/>
            </w:tcBorders>
            <w:vAlign w:val="center"/>
          </w:tcPr>
          <w:p w14:paraId="4D070F75">
            <w:pPr>
              <w:spacing w:line="440" w:lineRule="exact"/>
              <w:rPr>
                <w:rFonts w:hint="eastAsia" w:ascii="仿宋" w:hAnsi="仿宋" w:eastAsia="仿宋" w:cs="宋体"/>
                <w:b w:val="0"/>
                <w:bCs/>
                <w:kern w:val="0"/>
                <w:sz w:val="24"/>
                <w:highlight w:val="none"/>
                <w:u w:val="none"/>
                <w:lang w:bidi="ar"/>
              </w:rPr>
            </w:pPr>
            <w:r>
              <w:rPr>
                <w:rFonts w:hint="eastAsia" w:ascii="仿宋" w:hAnsi="仿宋" w:eastAsia="仿宋" w:cs="宋体"/>
                <w:b w:val="0"/>
                <w:bCs/>
                <w:kern w:val="0"/>
                <w:sz w:val="24"/>
                <w:highlight w:val="none"/>
                <w:u w:val="none"/>
                <w:lang w:bidi="ar"/>
              </w:rPr>
              <w:t>综合考虑校方采购的设备的情况及项目实施方案交付质量和后期服务保障，投标人需持有：</w:t>
            </w:r>
            <w:r>
              <w:rPr>
                <w:rFonts w:hint="eastAsia" w:ascii="仿宋" w:hAnsi="仿宋" w:eastAsia="仿宋" w:cs="宋体"/>
                <w:b w:val="0"/>
                <w:bCs/>
                <w:kern w:val="0"/>
                <w:sz w:val="24"/>
                <w:highlight w:val="none"/>
                <w:u w:val="none"/>
                <w:lang w:bidi="ar"/>
              </w:rPr>
              <w:br w:type="textWrapping"/>
            </w:r>
            <w:r>
              <w:rPr>
                <w:rFonts w:hint="eastAsia" w:ascii="仿宋" w:hAnsi="仿宋" w:eastAsia="仿宋" w:cs="宋体"/>
                <w:b w:val="0"/>
                <w:bCs/>
                <w:kern w:val="0"/>
                <w:sz w:val="24"/>
                <w:highlight w:val="none"/>
                <w:u w:val="none"/>
                <w:lang w:bidi="ar"/>
              </w:rPr>
              <w:t>1、投标人项目经理具有由省级经济和信息化厅及人力资源和社会保障厅联合评定的高级工程师证书，信息技术基础架构库基础级（ITIL）认证，国际项目管理师（PRINCE2）认证，全部满足得3分，满足2项得1分，其他不得分。</w:t>
            </w:r>
          </w:p>
          <w:p w14:paraId="2392031E">
            <w:pPr>
              <w:spacing w:line="440" w:lineRule="exact"/>
              <w:rPr>
                <w:rFonts w:hint="eastAsia" w:ascii="仿宋" w:hAnsi="仿宋" w:eastAsia="仿宋" w:cs="宋体"/>
                <w:b w:val="0"/>
                <w:bCs/>
                <w:kern w:val="0"/>
                <w:sz w:val="24"/>
                <w:highlight w:val="none"/>
                <w:u w:val="none"/>
                <w:lang w:bidi="ar"/>
              </w:rPr>
            </w:pPr>
            <w:r>
              <w:rPr>
                <w:rFonts w:hint="eastAsia" w:ascii="仿宋" w:hAnsi="仿宋" w:eastAsia="仿宋" w:cs="宋体"/>
                <w:b w:val="0"/>
                <w:bCs/>
                <w:kern w:val="0"/>
                <w:sz w:val="24"/>
                <w:highlight w:val="none"/>
                <w:u w:val="none"/>
                <w:lang w:bidi="ar"/>
              </w:rPr>
              <w:t>2、投标人项目人员具有华为HCIE/思科CCIE的网络通信专家认证得1分，最高2分，不提供不得分。</w:t>
            </w:r>
          </w:p>
          <w:p w14:paraId="459F7026">
            <w:pPr>
              <w:spacing w:line="440" w:lineRule="exact"/>
              <w:rPr>
                <w:rFonts w:hint="eastAsia" w:ascii="仿宋" w:hAnsi="仿宋" w:eastAsia="仿宋" w:cs="宋体"/>
                <w:b/>
                <w:kern w:val="0"/>
                <w:sz w:val="24"/>
                <w:highlight w:val="none"/>
                <w:u w:val="single"/>
                <w:lang w:bidi="ar"/>
              </w:rPr>
            </w:pPr>
            <w:r>
              <w:rPr>
                <w:rFonts w:hint="eastAsia" w:ascii="仿宋" w:hAnsi="仿宋" w:eastAsia="仿宋" w:cs="宋体"/>
                <w:b/>
                <w:bCs w:val="0"/>
                <w:kern w:val="0"/>
                <w:sz w:val="24"/>
                <w:highlight w:val="none"/>
                <w:u w:val="none"/>
                <w:lang w:bidi="ar"/>
              </w:rPr>
              <w:t>上述人员在项目所在地且由投标单位为其缴纳的近六个月的社保证明、有效证书复印件并加盖投标人公章；若未能提供，则不得分。</w:t>
            </w:r>
          </w:p>
        </w:tc>
        <w:tc>
          <w:tcPr>
            <w:tcW w:w="886" w:type="dxa"/>
            <w:tcBorders>
              <w:top w:val="single" w:color="auto" w:sz="4" w:space="0"/>
              <w:left w:val="single" w:color="auto" w:sz="4" w:space="0"/>
              <w:bottom w:val="single" w:color="auto" w:sz="4" w:space="0"/>
              <w:right w:val="single" w:color="auto" w:sz="4" w:space="0"/>
            </w:tcBorders>
            <w:vAlign w:val="center"/>
          </w:tcPr>
          <w:p w14:paraId="571FF1AE">
            <w:pPr>
              <w:spacing w:line="440" w:lineRule="exact"/>
              <w:jc w:val="center"/>
              <w:rPr>
                <w:rFonts w:hint="default" w:ascii="仿宋" w:hAnsi="仿宋" w:eastAsia="仿宋" w:cs="仿宋"/>
                <w:color w:val="000000"/>
                <w:sz w:val="24"/>
                <w:highlight w:val="none"/>
                <w:lang w:val="en-US" w:eastAsia="zh-CN"/>
              </w:rPr>
            </w:pPr>
            <w:r>
              <w:rPr>
                <w:rFonts w:hint="eastAsia" w:ascii="仿宋" w:hAnsi="仿宋" w:eastAsia="仿宋" w:cs="仿宋"/>
                <w:color w:val="000000"/>
                <w:sz w:val="24"/>
                <w:highlight w:val="none"/>
                <w:lang w:val="en-US" w:eastAsia="zh-CN"/>
              </w:rPr>
              <w:t>5分</w:t>
            </w:r>
          </w:p>
        </w:tc>
      </w:tr>
      <w:tr w14:paraId="0316C0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4" w:hRule="atLeast"/>
        </w:trPr>
        <w:tc>
          <w:tcPr>
            <w:tcW w:w="8886" w:type="dxa"/>
            <w:gridSpan w:val="3"/>
            <w:tcBorders>
              <w:top w:val="single" w:color="auto" w:sz="4" w:space="0"/>
              <w:left w:val="single" w:color="auto" w:sz="4" w:space="0"/>
              <w:bottom w:val="single" w:color="auto" w:sz="4" w:space="0"/>
              <w:right w:val="single" w:color="auto" w:sz="4" w:space="0"/>
            </w:tcBorders>
            <w:vAlign w:val="center"/>
          </w:tcPr>
          <w:p w14:paraId="609C9BCA">
            <w:pPr>
              <w:spacing w:line="440" w:lineRule="exact"/>
              <w:jc w:val="center"/>
              <w:rPr>
                <w:rFonts w:ascii="仿宋" w:hAnsi="仿宋" w:eastAsia="仿宋" w:cs="仿宋"/>
                <w:b/>
                <w:kern w:val="0"/>
                <w:sz w:val="24"/>
                <w:highlight w:val="none"/>
              </w:rPr>
            </w:pPr>
            <w:r>
              <w:rPr>
                <w:rFonts w:hint="eastAsia" w:ascii="仿宋" w:hAnsi="仿宋" w:eastAsia="仿宋" w:cs="仿宋"/>
                <w:b/>
                <w:sz w:val="24"/>
                <w:highlight w:val="none"/>
              </w:rPr>
              <w:t>商务、资信及其他分</w:t>
            </w:r>
          </w:p>
        </w:tc>
        <w:tc>
          <w:tcPr>
            <w:tcW w:w="886" w:type="dxa"/>
            <w:tcBorders>
              <w:top w:val="single" w:color="auto" w:sz="4" w:space="0"/>
              <w:left w:val="single" w:color="auto" w:sz="4" w:space="0"/>
              <w:bottom w:val="single" w:color="auto" w:sz="4" w:space="0"/>
              <w:right w:val="single" w:color="auto" w:sz="4" w:space="0"/>
            </w:tcBorders>
            <w:vAlign w:val="center"/>
          </w:tcPr>
          <w:p w14:paraId="73118B37">
            <w:pPr>
              <w:spacing w:line="440" w:lineRule="exact"/>
              <w:jc w:val="center"/>
              <w:rPr>
                <w:rFonts w:ascii="仿宋" w:hAnsi="仿宋" w:eastAsia="仿宋" w:cs="仿宋"/>
                <w:b/>
                <w:kern w:val="0"/>
                <w:sz w:val="24"/>
                <w:highlight w:val="none"/>
              </w:rPr>
            </w:pPr>
            <w:r>
              <w:rPr>
                <w:rFonts w:hint="eastAsia" w:ascii="仿宋" w:hAnsi="仿宋" w:eastAsia="仿宋" w:cs="仿宋"/>
                <w:b/>
                <w:kern w:val="0"/>
                <w:sz w:val="24"/>
                <w:highlight w:val="none"/>
              </w:rPr>
              <w:t>2</w:t>
            </w:r>
            <w:r>
              <w:rPr>
                <w:rFonts w:hint="eastAsia" w:ascii="仿宋" w:hAnsi="仿宋" w:eastAsia="仿宋" w:cs="仿宋"/>
                <w:b/>
                <w:kern w:val="0"/>
                <w:sz w:val="24"/>
                <w:highlight w:val="none"/>
                <w:lang w:val="en-US" w:eastAsia="zh-CN"/>
              </w:rPr>
              <w:t>1</w:t>
            </w:r>
            <w:r>
              <w:rPr>
                <w:rFonts w:hint="eastAsia" w:ascii="仿宋" w:hAnsi="仿宋" w:eastAsia="仿宋" w:cs="仿宋"/>
                <w:b/>
                <w:kern w:val="0"/>
                <w:sz w:val="24"/>
                <w:highlight w:val="none"/>
              </w:rPr>
              <w:t>分</w:t>
            </w:r>
          </w:p>
        </w:tc>
      </w:tr>
      <w:tr w14:paraId="1E7EA97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775" w:type="dxa"/>
            <w:tcBorders>
              <w:top w:val="nil"/>
              <w:left w:val="single" w:color="auto" w:sz="4" w:space="0"/>
              <w:bottom w:val="single" w:color="auto" w:sz="4" w:space="0"/>
              <w:right w:val="single" w:color="auto" w:sz="4" w:space="0"/>
            </w:tcBorders>
            <w:vAlign w:val="center"/>
          </w:tcPr>
          <w:p w14:paraId="1ADD4064">
            <w:pPr>
              <w:spacing w:line="44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4</w:t>
            </w:r>
          </w:p>
        </w:tc>
        <w:tc>
          <w:tcPr>
            <w:tcW w:w="1535" w:type="dxa"/>
            <w:tcBorders>
              <w:top w:val="nil"/>
              <w:left w:val="single" w:color="auto" w:sz="4" w:space="0"/>
              <w:bottom w:val="single" w:color="auto" w:sz="4" w:space="0"/>
              <w:right w:val="single" w:color="auto" w:sz="4" w:space="0"/>
            </w:tcBorders>
            <w:vAlign w:val="center"/>
          </w:tcPr>
          <w:p w14:paraId="34FC090F">
            <w:pPr>
              <w:snapToGrid w:val="0"/>
              <w:spacing w:line="44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售后服务方案</w:t>
            </w:r>
          </w:p>
        </w:tc>
        <w:tc>
          <w:tcPr>
            <w:tcW w:w="6576" w:type="dxa"/>
            <w:tcBorders>
              <w:top w:val="single" w:color="auto" w:sz="4" w:space="0"/>
              <w:left w:val="single" w:color="auto" w:sz="4" w:space="0"/>
              <w:bottom w:val="single" w:color="auto" w:sz="4" w:space="0"/>
              <w:right w:val="single" w:color="auto" w:sz="4" w:space="0"/>
            </w:tcBorders>
            <w:vAlign w:val="center"/>
          </w:tcPr>
          <w:p w14:paraId="43F44EEE">
            <w:pPr>
              <w:widowControl/>
              <w:snapToGrid w:val="0"/>
              <w:spacing w:line="440" w:lineRule="exact"/>
              <w:jc w:val="left"/>
              <w:rPr>
                <w:rFonts w:ascii="仿宋" w:hAnsi="仿宋" w:eastAsia="仿宋" w:cs="宋体"/>
                <w:kern w:val="0"/>
                <w:sz w:val="24"/>
                <w:highlight w:val="none"/>
                <w:lang w:bidi="ar"/>
              </w:rPr>
            </w:pPr>
            <w:r>
              <w:rPr>
                <w:rFonts w:hint="eastAsia" w:ascii="仿宋" w:hAnsi="仿宋" w:eastAsia="仿宋" w:cs="宋体"/>
                <w:kern w:val="0"/>
                <w:sz w:val="24"/>
                <w:highlight w:val="none"/>
                <w:lang w:bidi="ar"/>
              </w:rPr>
              <w:t>综合考虑技术支持和售后服务体系、服务内容、故障解决方案、专业技术人员保障及服务电话等进行评审，售后服务方案完整，项目符合度高，专业性强，可实施性强的得5分；售后服务方案较完整，项目符合度较高，专业性较强，可实施性较强的得4分；方案基本完整，符合度、专业性、可实施性一般的得3分；方案有欠缺，项目符合度较差的得2分；方案不够充分，专业度低的得1分。</w:t>
            </w:r>
          </w:p>
          <w:p w14:paraId="0E84C912">
            <w:pPr>
              <w:snapToGrid w:val="0"/>
              <w:spacing w:line="440" w:lineRule="exact"/>
              <w:rPr>
                <w:rFonts w:ascii="仿宋" w:hAnsi="仿宋" w:eastAsia="仿宋" w:cs="仿宋"/>
                <w:b/>
                <w:bCs/>
                <w:color w:val="000000"/>
                <w:sz w:val="24"/>
                <w:highlight w:val="none"/>
                <w:u w:val="single"/>
              </w:rPr>
            </w:pPr>
            <w:r>
              <w:rPr>
                <w:rFonts w:hint="eastAsia" w:ascii="仿宋" w:hAnsi="仿宋" w:eastAsia="仿宋" w:cs="仿宋"/>
                <w:b/>
                <w:bCs/>
                <w:color w:val="000000"/>
                <w:sz w:val="24"/>
                <w:highlight w:val="none"/>
                <w:u w:val="single"/>
              </w:rPr>
              <w:t>以上内容不提供不得分。</w:t>
            </w:r>
          </w:p>
        </w:tc>
        <w:tc>
          <w:tcPr>
            <w:tcW w:w="886" w:type="dxa"/>
            <w:tcBorders>
              <w:top w:val="single" w:color="auto" w:sz="4" w:space="0"/>
              <w:left w:val="single" w:color="auto" w:sz="4" w:space="0"/>
              <w:bottom w:val="single" w:color="auto" w:sz="4" w:space="0"/>
              <w:right w:val="single" w:color="auto" w:sz="4" w:space="0"/>
            </w:tcBorders>
            <w:vAlign w:val="center"/>
          </w:tcPr>
          <w:p w14:paraId="17226B64">
            <w:pPr>
              <w:spacing w:line="44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5分</w:t>
            </w:r>
          </w:p>
        </w:tc>
      </w:tr>
      <w:tr w14:paraId="7F63E1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775" w:type="dxa"/>
            <w:tcBorders>
              <w:top w:val="nil"/>
              <w:left w:val="single" w:color="auto" w:sz="4" w:space="0"/>
              <w:bottom w:val="single" w:color="auto" w:sz="4" w:space="0"/>
              <w:right w:val="single" w:color="auto" w:sz="4" w:space="0"/>
            </w:tcBorders>
            <w:vAlign w:val="center"/>
          </w:tcPr>
          <w:p w14:paraId="7C389877">
            <w:pPr>
              <w:spacing w:line="44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5</w:t>
            </w:r>
          </w:p>
        </w:tc>
        <w:tc>
          <w:tcPr>
            <w:tcW w:w="1535" w:type="dxa"/>
            <w:tcBorders>
              <w:top w:val="nil"/>
              <w:left w:val="single" w:color="auto" w:sz="4" w:space="0"/>
              <w:bottom w:val="single" w:color="auto" w:sz="4" w:space="0"/>
              <w:right w:val="single" w:color="auto" w:sz="4" w:space="0"/>
            </w:tcBorders>
            <w:vAlign w:val="center"/>
          </w:tcPr>
          <w:p w14:paraId="223E03B2">
            <w:pPr>
              <w:snapToGrid w:val="0"/>
              <w:spacing w:line="44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培训方案</w:t>
            </w:r>
          </w:p>
        </w:tc>
        <w:tc>
          <w:tcPr>
            <w:tcW w:w="6576" w:type="dxa"/>
            <w:tcBorders>
              <w:top w:val="single" w:color="auto" w:sz="4" w:space="0"/>
              <w:left w:val="single" w:color="auto" w:sz="4" w:space="0"/>
              <w:bottom w:val="single" w:color="auto" w:sz="4" w:space="0"/>
              <w:right w:val="single" w:color="auto" w:sz="4" w:space="0"/>
            </w:tcBorders>
            <w:vAlign w:val="center"/>
          </w:tcPr>
          <w:p w14:paraId="40207DE2">
            <w:pPr>
              <w:widowControl/>
              <w:snapToGrid w:val="0"/>
              <w:spacing w:line="440" w:lineRule="exact"/>
              <w:jc w:val="left"/>
              <w:rPr>
                <w:rFonts w:ascii="仿宋" w:hAnsi="仿宋" w:eastAsia="仿宋" w:cs="宋体"/>
                <w:kern w:val="0"/>
                <w:sz w:val="24"/>
                <w:highlight w:val="none"/>
                <w:lang w:bidi="ar"/>
              </w:rPr>
            </w:pPr>
            <w:r>
              <w:rPr>
                <w:rFonts w:hint="eastAsia" w:ascii="仿宋" w:hAnsi="仿宋" w:eastAsia="仿宋" w:cs="宋体"/>
                <w:kern w:val="0"/>
                <w:sz w:val="24"/>
                <w:highlight w:val="none"/>
                <w:lang w:bidi="ar"/>
              </w:rPr>
              <w:t>根据投标人提供的培训方案进行评分，培训内容全面合理、可行性强的得4分；培训方案基本全面合理、基本具有可行性的得3分；培训方案存在一定缺陷、可行性一般的2分；培训方案存在明显缺陷、可行性较差的1分。</w:t>
            </w:r>
          </w:p>
          <w:p w14:paraId="398A261D">
            <w:pPr>
              <w:widowControl/>
              <w:snapToGrid w:val="0"/>
              <w:spacing w:line="440" w:lineRule="exact"/>
              <w:jc w:val="left"/>
              <w:rPr>
                <w:rFonts w:ascii="仿宋" w:hAnsi="仿宋" w:eastAsia="仿宋" w:cs="宋体"/>
                <w:kern w:val="0"/>
                <w:sz w:val="24"/>
                <w:highlight w:val="none"/>
                <w:lang w:bidi="ar"/>
              </w:rPr>
            </w:pPr>
            <w:r>
              <w:rPr>
                <w:rFonts w:hint="eastAsia" w:ascii="仿宋" w:hAnsi="仿宋" w:eastAsia="仿宋" w:cs="仿宋"/>
                <w:b/>
                <w:bCs/>
                <w:color w:val="000000"/>
                <w:sz w:val="24"/>
                <w:highlight w:val="none"/>
                <w:u w:val="single"/>
              </w:rPr>
              <w:t>以上内容不提供不得分。</w:t>
            </w:r>
          </w:p>
        </w:tc>
        <w:tc>
          <w:tcPr>
            <w:tcW w:w="886" w:type="dxa"/>
            <w:tcBorders>
              <w:top w:val="single" w:color="auto" w:sz="4" w:space="0"/>
              <w:left w:val="single" w:color="auto" w:sz="4" w:space="0"/>
              <w:bottom w:val="single" w:color="auto" w:sz="4" w:space="0"/>
              <w:right w:val="single" w:color="auto" w:sz="4" w:space="0"/>
            </w:tcBorders>
            <w:vAlign w:val="center"/>
          </w:tcPr>
          <w:p w14:paraId="03E4E64E">
            <w:pPr>
              <w:spacing w:line="44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4分</w:t>
            </w:r>
          </w:p>
        </w:tc>
      </w:tr>
      <w:tr w14:paraId="04DEE21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775" w:type="dxa"/>
            <w:tcBorders>
              <w:top w:val="nil"/>
              <w:left w:val="single" w:color="auto" w:sz="4" w:space="0"/>
              <w:bottom w:val="single" w:color="auto" w:sz="4" w:space="0"/>
              <w:right w:val="single" w:color="auto" w:sz="4" w:space="0"/>
            </w:tcBorders>
            <w:vAlign w:val="center"/>
          </w:tcPr>
          <w:p w14:paraId="35D0C64D">
            <w:pPr>
              <w:spacing w:line="44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6</w:t>
            </w:r>
          </w:p>
        </w:tc>
        <w:tc>
          <w:tcPr>
            <w:tcW w:w="1535" w:type="dxa"/>
            <w:tcBorders>
              <w:top w:val="nil"/>
              <w:left w:val="single" w:color="auto" w:sz="4" w:space="0"/>
              <w:bottom w:val="single" w:color="auto" w:sz="4" w:space="0"/>
              <w:right w:val="single" w:color="auto" w:sz="4" w:space="0"/>
            </w:tcBorders>
            <w:vAlign w:val="center"/>
          </w:tcPr>
          <w:p w14:paraId="255436FD">
            <w:pPr>
              <w:spacing w:line="440" w:lineRule="exact"/>
              <w:jc w:val="center"/>
              <w:rPr>
                <w:rFonts w:ascii="仿宋" w:hAnsi="仿宋" w:eastAsia="仿宋" w:cs="仿宋"/>
                <w:sz w:val="24"/>
                <w:highlight w:val="none"/>
              </w:rPr>
            </w:pPr>
            <w:r>
              <w:rPr>
                <w:rFonts w:hint="eastAsia" w:ascii="仿宋" w:hAnsi="仿宋" w:eastAsia="仿宋" w:cs="仿宋"/>
                <w:sz w:val="24"/>
                <w:highlight w:val="none"/>
              </w:rPr>
              <w:t>其他承诺</w:t>
            </w:r>
          </w:p>
        </w:tc>
        <w:tc>
          <w:tcPr>
            <w:tcW w:w="6576" w:type="dxa"/>
            <w:tcBorders>
              <w:top w:val="single" w:color="auto" w:sz="4" w:space="0"/>
              <w:left w:val="single" w:color="auto" w:sz="4" w:space="0"/>
              <w:bottom w:val="single" w:color="auto" w:sz="4" w:space="0"/>
              <w:right w:val="single" w:color="auto" w:sz="4" w:space="0"/>
            </w:tcBorders>
            <w:vAlign w:val="center"/>
          </w:tcPr>
          <w:p w14:paraId="2ACE5889">
            <w:pPr>
              <w:snapToGrid w:val="0"/>
              <w:spacing w:line="440" w:lineRule="exact"/>
              <w:rPr>
                <w:rFonts w:ascii="仿宋" w:hAnsi="仿宋" w:eastAsia="仿宋" w:cs="仿宋"/>
                <w:kern w:val="0"/>
                <w:sz w:val="24"/>
                <w:highlight w:val="none"/>
              </w:rPr>
            </w:pPr>
            <w:r>
              <w:rPr>
                <w:rFonts w:hint="eastAsia" w:ascii="仿宋" w:hAnsi="仿宋" w:eastAsia="仿宋" w:cs="仿宋"/>
                <w:kern w:val="0"/>
                <w:sz w:val="24"/>
                <w:highlight w:val="none"/>
              </w:rPr>
              <w:t>1.服务响应时间：接到采购人售后服务通知（电话、电传等）后4小时现场响应，每减少1小时加1分，本项最高得2分。</w:t>
            </w:r>
          </w:p>
          <w:p w14:paraId="02752C14">
            <w:pPr>
              <w:spacing w:line="440" w:lineRule="exact"/>
              <w:rPr>
                <w:rFonts w:ascii="仿宋" w:hAnsi="仿宋" w:eastAsia="仿宋" w:cs="宋体"/>
                <w:b/>
                <w:kern w:val="0"/>
                <w:sz w:val="24"/>
                <w:highlight w:val="none"/>
                <w:u w:val="single"/>
                <w:lang w:bidi="ar"/>
              </w:rPr>
            </w:pPr>
            <w:r>
              <w:rPr>
                <w:rFonts w:hint="eastAsia" w:ascii="仿宋" w:hAnsi="仿宋" w:eastAsia="仿宋" w:cs="宋体"/>
                <w:b/>
                <w:kern w:val="0"/>
                <w:sz w:val="24"/>
                <w:highlight w:val="none"/>
                <w:u w:val="single"/>
                <w:lang w:bidi="ar"/>
              </w:rPr>
              <w:t>以上承诺需提供相关承诺函，未提供不得分。</w:t>
            </w:r>
          </w:p>
        </w:tc>
        <w:tc>
          <w:tcPr>
            <w:tcW w:w="886" w:type="dxa"/>
            <w:tcBorders>
              <w:top w:val="single" w:color="auto" w:sz="4" w:space="0"/>
              <w:left w:val="single" w:color="auto" w:sz="4" w:space="0"/>
              <w:bottom w:val="single" w:color="auto" w:sz="4" w:space="0"/>
              <w:right w:val="single" w:color="auto" w:sz="4" w:space="0"/>
            </w:tcBorders>
            <w:vAlign w:val="center"/>
          </w:tcPr>
          <w:p w14:paraId="64289B68">
            <w:pPr>
              <w:spacing w:line="440" w:lineRule="exact"/>
              <w:jc w:val="center"/>
              <w:rPr>
                <w:rFonts w:ascii="仿宋" w:hAnsi="仿宋" w:eastAsia="仿宋" w:cs="仿宋"/>
                <w:kern w:val="0"/>
                <w:sz w:val="24"/>
                <w:highlight w:val="none"/>
              </w:rPr>
            </w:pPr>
            <w:r>
              <w:rPr>
                <w:rFonts w:hint="eastAsia" w:ascii="仿宋" w:hAnsi="仿宋" w:eastAsia="仿宋" w:cs="仿宋"/>
                <w:kern w:val="0"/>
                <w:sz w:val="24"/>
                <w:highlight w:val="none"/>
                <w:lang w:val="en-US" w:eastAsia="zh-CN"/>
              </w:rPr>
              <w:t>2</w:t>
            </w:r>
            <w:r>
              <w:rPr>
                <w:rFonts w:hint="eastAsia" w:ascii="仿宋" w:hAnsi="仿宋" w:eastAsia="仿宋" w:cs="仿宋"/>
                <w:kern w:val="0"/>
                <w:sz w:val="24"/>
                <w:highlight w:val="none"/>
              </w:rPr>
              <w:t>分</w:t>
            </w:r>
          </w:p>
        </w:tc>
      </w:tr>
      <w:tr w14:paraId="140588B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775" w:type="dxa"/>
            <w:tcBorders>
              <w:top w:val="nil"/>
              <w:left w:val="single" w:color="auto" w:sz="4" w:space="0"/>
              <w:bottom w:val="single" w:color="auto" w:sz="4" w:space="0"/>
              <w:right w:val="single" w:color="auto" w:sz="4" w:space="0"/>
            </w:tcBorders>
            <w:vAlign w:val="center"/>
          </w:tcPr>
          <w:p w14:paraId="75936543">
            <w:pPr>
              <w:spacing w:line="44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7</w:t>
            </w:r>
          </w:p>
        </w:tc>
        <w:tc>
          <w:tcPr>
            <w:tcW w:w="1535" w:type="dxa"/>
            <w:tcBorders>
              <w:top w:val="nil"/>
              <w:left w:val="single" w:color="auto" w:sz="4" w:space="0"/>
              <w:bottom w:val="single" w:color="auto" w:sz="4" w:space="0"/>
              <w:right w:val="single" w:color="auto" w:sz="4" w:space="0"/>
            </w:tcBorders>
            <w:vAlign w:val="center"/>
          </w:tcPr>
          <w:p w14:paraId="32A0B94C">
            <w:pPr>
              <w:spacing w:line="440" w:lineRule="exact"/>
              <w:jc w:val="center"/>
              <w:rPr>
                <w:rFonts w:ascii="仿宋" w:hAnsi="仿宋" w:eastAsia="仿宋" w:cs="仿宋"/>
                <w:sz w:val="24"/>
                <w:highlight w:val="none"/>
              </w:rPr>
            </w:pPr>
            <w:r>
              <w:rPr>
                <w:rFonts w:hint="eastAsia" w:ascii="仿宋" w:hAnsi="仿宋" w:eastAsia="仿宋" w:cs="仿宋"/>
                <w:sz w:val="24"/>
                <w:highlight w:val="none"/>
              </w:rPr>
              <w:t>政府采购政策</w:t>
            </w:r>
          </w:p>
        </w:tc>
        <w:tc>
          <w:tcPr>
            <w:tcW w:w="6576" w:type="dxa"/>
            <w:tcBorders>
              <w:top w:val="single" w:color="auto" w:sz="4" w:space="0"/>
              <w:left w:val="single" w:color="auto" w:sz="4" w:space="0"/>
              <w:bottom w:val="single" w:color="auto" w:sz="4" w:space="0"/>
              <w:right w:val="single" w:color="auto" w:sz="4" w:space="0"/>
            </w:tcBorders>
            <w:vAlign w:val="center"/>
          </w:tcPr>
          <w:p w14:paraId="5AF1591F">
            <w:pPr>
              <w:spacing w:line="440" w:lineRule="exact"/>
              <w:rPr>
                <w:rFonts w:ascii="仿宋" w:hAnsi="仿宋" w:eastAsia="仿宋" w:cs="宋体"/>
                <w:kern w:val="0"/>
                <w:sz w:val="24"/>
                <w:highlight w:val="none"/>
                <w:lang w:bidi="ar"/>
              </w:rPr>
            </w:pPr>
            <w:r>
              <w:rPr>
                <w:rFonts w:hint="eastAsia" w:ascii="仿宋" w:hAnsi="仿宋" w:eastAsia="仿宋" w:cs="宋体"/>
                <w:kern w:val="0"/>
                <w:sz w:val="24"/>
                <w:highlight w:val="none"/>
                <w:lang w:bidi="ar"/>
              </w:rPr>
              <w:t>1.投标产品列入财政部、发展改革委发布的节能产品品目清单的，提供国家市场监督管理总局公布的《参与实施政府采购节能产品认证机构名录》内的认证机构出具的、处于有效期之内的节能标志产品认证证书的得0.5分。</w:t>
            </w:r>
          </w:p>
          <w:p w14:paraId="77F4E329">
            <w:pPr>
              <w:spacing w:line="440" w:lineRule="exact"/>
              <w:rPr>
                <w:rFonts w:ascii="仿宋" w:hAnsi="仿宋" w:eastAsia="仿宋" w:cs="宋体"/>
                <w:kern w:val="0"/>
                <w:sz w:val="24"/>
                <w:highlight w:val="none"/>
                <w:lang w:bidi="ar"/>
              </w:rPr>
            </w:pPr>
            <w:r>
              <w:rPr>
                <w:rFonts w:hint="eastAsia" w:ascii="仿宋" w:hAnsi="仿宋" w:eastAsia="仿宋" w:cs="宋体"/>
                <w:kern w:val="0"/>
                <w:sz w:val="24"/>
                <w:highlight w:val="none"/>
                <w:lang w:bidi="ar"/>
              </w:rPr>
              <w:t>2.投标产品列入财政部、生态环境部发布的环境标志产品品目清单的，提供国家市场监督管理总局公布的《参与实施政府采购环境标志产品认证机构名录》内的认证机构出具的、处于有效期之内的环境标志产品认证证书的得0.5分。</w:t>
            </w:r>
          </w:p>
          <w:p w14:paraId="08BB8120">
            <w:pPr>
              <w:widowControl/>
              <w:snapToGrid w:val="0"/>
              <w:spacing w:line="440" w:lineRule="exact"/>
              <w:jc w:val="left"/>
              <w:rPr>
                <w:rFonts w:ascii="Calibri" w:hAnsi="Calibri" w:eastAsia="宋体" w:cs="Times New Roman"/>
                <w:highlight w:val="none"/>
                <w:lang w:bidi="ar"/>
              </w:rPr>
            </w:pPr>
            <w:r>
              <w:rPr>
                <w:rFonts w:hint="eastAsia" w:ascii="仿宋" w:hAnsi="仿宋" w:eastAsia="仿宋" w:cs="宋体"/>
                <w:b/>
                <w:kern w:val="0"/>
                <w:sz w:val="24"/>
                <w:highlight w:val="none"/>
                <w:u w:val="single"/>
                <w:lang w:bidi="ar"/>
              </w:rPr>
              <w:t>提供相关证书原件扫描件并加盖投标人公章，否则不予认可。</w:t>
            </w:r>
          </w:p>
        </w:tc>
        <w:tc>
          <w:tcPr>
            <w:tcW w:w="886" w:type="dxa"/>
            <w:tcBorders>
              <w:top w:val="single" w:color="auto" w:sz="4" w:space="0"/>
              <w:left w:val="single" w:color="auto" w:sz="4" w:space="0"/>
              <w:bottom w:val="single" w:color="auto" w:sz="4" w:space="0"/>
              <w:right w:val="single" w:color="auto" w:sz="4" w:space="0"/>
            </w:tcBorders>
            <w:vAlign w:val="center"/>
          </w:tcPr>
          <w:p w14:paraId="1C556B63">
            <w:pPr>
              <w:spacing w:line="440" w:lineRule="exact"/>
              <w:jc w:val="center"/>
              <w:rPr>
                <w:rFonts w:ascii="仿宋" w:hAnsi="仿宋" w:eastAsia="仿宋" w:cs="仿宋"/>
                <w:sz w:val="24"/>
                <w:highlight w:val="none"/>
              </w:rPr>
            </w:pPr>
            <w:r>
              <w:rPr>
                <w:rFonts w:hint="eastAsia" w:ascii="仿宋" w:hAnsi="仿宋" w:eastAsia="仿宋" w:cs="仿宋"/>
                <w:sz w:val="24"/>
                <w:highlight w:val="none"/>
              </w:rPr>
              <w:t>1分</w:t>
            </w:r>
          </w:p>
        </w:tc>
      </w:tr>
      <w:tr w14:paraId="0BDA8DD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775" w:type="dxa"/>
            <w:vMerge w:val="restart"/>
            <w:tcBorders>
              <w:top w:val="single" w:color="auto" w:sz="4" w:space="0"/>
              <w:left w:val="single" w:color="auto" w:sz="4" w:space="0"/>
              <w:right w:val="single" w:color="auto" w:sz="4" w:space="0"/>
            </w:tcBorders>
            <w:vAlign w:val="center"/>
          </w:tcPr>
          <w:p w14:paraId="335B70FC">
            <w:pPr>
              <w:spacing w:line="44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8</w:t>
            </w:r>
          </w:p>
        </w:tc>
        <w:tc>
          <w:tcPr>
            <w:tcW w:w="1535" w:type="dxa"/>
            <w:vMerge w:val="restart"/>
            <w:tcBorders>
              <w:top w:val="single" w:color="auto" w:sz="4" w:space="0"/>
              <w:left w:val="single" w:color="auto" w:sz="4" w:space="0"/>
              <w:right w:val="single" w:color="auto" w:sz="4" w:space="0"/>
            </w:tcBorders>
            <w:vAlign w:val="center"/>
          </w:tcPr>
          <w:p w14:paraId="560A4179">
            <w:pPr>
              <w:spacing w:line="44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企业实力</w:t>
            </w:r>
          </w:p>
        </w:tc>
        <w:tc>
          <w:tcPr>
            <w:tcW w:w="6576" w:type="dxa"/>
            <w:tcBorders>
              <w:top w:val="single" w:color="auto" w:sz="4" w:space="0"/>
              <w:left w:val="single" w:color="auto" w:sz="4" w:space="0"/>
              <w:right w:val="single" w:color="auto" w:sz="4" w:space="0"/>
            </w:tcBorders>
            <w:vAlign w:val="center"/>
          </w:tcPr>
          <w:p w14:paraId="627E9533">
            <w:pPr>
              <w:spacing w:line="440" w:lineRule="exact"/>
              <w:rPr>
                <w:rFonts w:ascii="仿宋" w:hAnsi="仿宋" w:eastAsia="仿宋" w:cs="楷体"/>
                <w:bCs/>
                <w:sz w:val="24"/>
                <w:highlight w:val="none"/>
              </w:rPr>
            </w:pPr>
            <w:r>
              <w:rPr>
                <w:rFonts w:hint="eastAsia" w:ascii="仿宋" w:hAnsi="仿宋" w:eastAsia="仿宋" w:cs="楷体"/>
                <w:bCs/>
                <w:sz w:val="24"/>
                <w:highlight w:val="none"/>
              </w:rPr>
              <w:t>投标人具有有效的职业健康安全管理体系认证证书、质量管理体系认证证书、环境管理体系认证证书的，每提供一个证书得1分，本项最高得3分。</w:t>
            </w:r>
          </w:p>
          <w:p w14:paraId="2D2EA1FE">
            <w:pPr>
              <w:spacing w:line="440" w:lineRule="exact"/>
              <w:rPr>
                <w:rFonts w:ascii="仿宋" w:hAnsi="仿宋" w:eastAsia="仿宋" w:cs="楷体"/>
                <w:b/>
                <w:bCs/>
                <w:sz w:val="24"/>
                <w:highlight w:val="none"/>
                <w:u w:val="single"/>
              </w:rPr>
            </w:pPr>
            <w:r>
              <w:rPr>
                <w:rFonts w:hint="eastAsia" w:ascii="仿宋" w:hAnsi="仿宋" w:eastAsia="仿宋" w:cs="楷体"/>
                <w:b/>
                <w:bCs/>
                <w:sz w:val="24"/>
                <w:highlight w:val="none"/>
                <w:u w:val="single"/>
              </w:rPr>
              <w:t>注：提供有效认证证书复印件及全国认证认可信息公共服务平台网站证书信息截图加盖投标人公章，否则不予认可。</w:t>
            </w:r>
          </w:p>
        </w:tc>
        <w:tc>
          <w:tcPr>
            <w:tcW w:w="886" w:type="dxa"/>
            <w:vMerge w:val="restart"/>
            <w:tcBorders>
              <w:top w:val="single" w:color="auto" w:sz="4" w:space="0"/>
              <w:left w:val="single" w:color="auto" w:sz="4" w:space="0"/>
              <w:right w:val="single" w:color="auto" w:sz="4" w:space="0"/>
            </w:tcBorders>
            <w:vAlign w:val="center"/>
          </w:tcPr>
          <w:p w14:paraId="623E9795">
            <w:pPr>
              <w:spacing w:line="440" w:lineRule="exact"/>
              <w:jc w:val="center"/>
              <w:rPr>
                <w:rFonts w:hint="default"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6</w:t>
            </w:r>
            <w:r>
              <w:rPr>
                <w:rFonts w:hint="eastAsia" w:ascii="仿宋" w:hAnsi="仿宋" w:eastAsia="仿宋" w:cs="仿宋"/>
                <w:kern w:val="0"/>
                <w:sz w:val="24"/>
                <w:highlight w:val="none"/>
              </w:rPr>
              <w:t>分</w:t>
            </w:r>
          </w:p>
        </w:tc>
      </w:tr>
      <w:tr w14:paraId="0FEE8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775" w:type="dxa"/>
            <w:vMerge w:val="continue"/>
            <w:tcBorders>
              <w:left w:val="single" w:color="auto" w:sz="4" w:space="0"/>
              <w:right w:val="single" w:color="auto" w:sz="4" w:space="0"/>
            </w:tcBorders>
            <w:vAlign w:val="center"/>
          </w:tcPr>
          <w:p w14:paraId="381DE215">
            <w:pPr>
              <w:spacing w:line="440" w:lineRule="exact"/>
              <w:jc w:val="center"/>
              <w:rPr>
                <w:rFonts w:hint="eastAsia" w:ascii="仿宋" w:hAnsi="仿宋" w:eastAsia="仿宋" w:cs="仿宋"/>
                <w:kern w:val="0"/>
                <w:sz w:val="24"/>
                <w:highlight w:val="none"/>
              </w:rPr>
            </w:pPr>
          </w:p>
        </w:tc>
        <w:tc>
          <w:tcPr>
            <w:tcW w:w="1535" w:type="dxa"/>
            <w:vMerge w:val="continue"/>
            <w:tcBorders>
              <w:left w:val="single" w:color="auto" w:sz="4" w:space="0"/>
              <w:right w:val="single" w:color="auto" w:sz="4" w:space="0"/>
            </w:tcBorders>
            <w:vAlign w:val="center"/>
          </w:tcPr>
          <w:p w14:paraId="462EE85A">
            <w:pPr>
              <w:spacing w:line="440" w:lineRule="exact"/>
              <w:jc w:val="center"/>
              <w:rPr>
                <w:rFonts w:hint="eastAsia" w:ascii="仿宋" w:hAnsi="仿宋" w:eastAsia="仿宋" w:cs="仿宋"/>
                <w:kern w:val="0"/>
                <w:sz w:val="24"/>
                <w:highlight w:val="none"/>
              </w:rPr>
            </w:pPr>
          </w:p>
        </w:tc>
        <w:tc>
          <w:tcPr>
            <w:tcW w:w="6576" w:type="dxa"/>
            <w:tcBorders>
              <w:top w:val="single" w:color="auto" w:sz="4" w:space="0"/>
              <w:left w:val="single" w:color="auto" w:sz="4" w:space="0"/>
              <w:right w:val="single" w:color="auto" w:sz="4" w:space="0"/>
            </w:tcBorders>
            <w:vAlign w:val="center"/>
          </w:tcPr>
          <w:p w14:paraId="1F813640">
            <w:pPr>
              <w:spacing w:line="440" w:lineRule="exact"/>
              <w:rPr>
                <w:rFonts w:hint="eastAsia" w:ascii="仿宋" w:hAnsi="仿宋" w:eastAsia="仿宋" w:cs="楷体"/>
                <w:b w:val="0"/>
                <w:bCs w:val="0"/>
                <w:sz w:val="24"/>
                <w:highlight w:val="none"/>
                <w:u w:val="none"/>
              </w:rPr>
            </w:pPr>
            <w:r>
              <w:rPr>
                <w:rFonts w:hint="eastAsia" w:ascii="仿宋" w:hAnsi="仿宋" w:eastAsia="仿宋" w:cs="仿宋"/>
                <w:b w:val="0"/>
                <w:bCs w:val="0"/>
                <w:i w:val="0"/>
                <w:iCs w:val="0"/>
                <w:color w:val="000000"/>
                <w:kern w:val="0"/>
                <w:sz w:val="24"/>
                <w:szCs w:val="24"/>
                <w:u w:val="none"/>
                <w:lang w:val="en-US" w:eastAsia="zh-CN" w:bidi="ar"/>
              </w:rPr>
              <w:t>根据投标人提供的服务项目嘉奖（复印件并加盖投标人公章）进行评分：</w:t>
            </w:r>
            <w:r>
              <w:rPr>
                <w:rFonts w:hint="eastAsia" w:ascii="仿宋" w:hAnsi="仿宋" w:eastAsia="仿宋" w:cs="仿宋"/>
                <w:b w:val="0"/>
                <w:bCs w:val="0"/>
                <w:i w:val="0"/>
                <w:iCs w:val="0"/>
                <w:color w:val="000000"/>
                <w:kern w:val="0"/>
                <w:sz w:val="24"/>
                <w:szCs w:val="24"/>
                <w:u w:val="none"/>
                <w:lang w:val="en-US" w:eastAsia="zh-CN" w:bidi="ar"/>
              </w:rPr>
              <w:br w:type="textWrapping"/>
            </w:r>
            <w:r>
              <w:rPr>
                <w:rFonts w:hint="eastAsia" w:ascii="仿宋" w:hAnsi="仿宋" w:eastAsia="仿宋" w:cs="楷体"/>
                <w:b w:val="0"/>
                <w:bCs w:val="0"/>
                <w:sz w:val="24"/>
                <w:highlight w:val="none"/>
                <w:u w:val="none"/>
              </w:rPr>
              <w:t>1、国家级服务项目，包含国务院所属的部、委、办、局授予的服务嘉奖证书得3分；</w:t>
            </w:r>
          </w:p>
          <w:p w14:paraId="527BA46D">
            <w:pPr>
              <w:spacing w:line="440" w:lineRule="exact"/>
              <w:rPr>
                <w:rFonts w:hint="eastAsia" w:ascii="仿宋" w:hAnsi="仿宋" w:eastAsia="仿宋" w:cs="楷体"/>
                <w:b w:val="0"/>
                <w:bCs w:val="0"/>
                <w:sz w:val="24"/>
                <w:highlight w:val="none"/>
                <w:u w:val="none"/>
              </w:rPr>
            </w:pPr>
            <w:r>
              <w:rPr>
                <w:rFonts w:hint="eastAsia" w:ascii="仿宋" w:hAnsi="仿宋" w:eastAsia="仿宋" w:cs="楷体"/>
                <w:b w:val="0"/>
                <w:bCs w:val="0"/>
                <w:sz w:val="24"/>
                <w:highlight w:val="none"/>
                <w:u w:val="none"/>
              </w:rPr>
              <w:t>2、省级服务项目，包含省政府所属的部、委、办、局（厅）授予的服务嘉奖证书得2分；</w:t>
            </w:r>
          </w:p>
          <w:p w14:paraId="2912F0B0">
            <w:pPr>
              <w:spacing w:line="440" w:lineRule="exact"/>
              <w:rPr>
                <w:rFonts w:hint="eastAsia" w:ascii="仿宋" w:hAnsi="仿宋" w:eastAsia="仿宋" w:cs="楷体"/>
                <w:b w:val="0"/>
                <w:bCs w:val="0"/>
                <w:sz w:val="24"/>
                <w:highlight w:val="none"/>
                <w:u w:val="none"/>
              </w:rPr>
            </w:pPr>
            <w:r>
              <w:rPr>
                <w:rFonts w:hint="eastAsia" w:ascii="仿宋" w:hAnsi="仿宋" w:eastAsia="仿宋" w:cs="楷体"/>
                <w:b w:val="0"/>
                <w:bCs w:val="0"/>
                <w:sz w:val="24"/>
                <w:highlight w:val="none"/>
                <w:u w:val="none"/>
              </w:rPr>
              <w:t>3、市级服务项目，包含市政府所属的部、委、办、局或区、县政府授予的服务嘉奖证书得1分；（以最高服务嘉奖荣誉计分，不得累计加分）</w:t>
            </w:r>
          </w:p>
          <w:p w14:paraId="6768D266">
            <w:pPr>
              <w:spacing w:line="440" w:lineRule="exact"/>
              <w:rPr>
                <w:rFonts w:hint="eastAsia" w:ascii="仿宋" w:hAnsi="仿宋" w:eastAsia="仿宋" w:cs="楷体"/>
                <w:b/>
                <w:bCs/>
                <w:sz w:val="24"/>
                <w:highlight w:val="none"/>
                <w:u w:val="single"/>
              </w:rPr>
            </w:pPr>
            <w:r>
              <w:rPr>
                <w:rFonts w:hint="eastAsia" w:ascii="仿宋" w:hAnsi="仿宋" w:eastAsia="仿宋" w:cs="仿宋"/>
                <w:b/>
                <w:bCs/>
                <w:i w:val="0"/>
                <w:iCs w:val="0"/>
                <w:color w:val="000000"/>
                <w:kern w:val="0"/>
                <w:sz w:val="24"/>
                <w:szCs w:val="24"/>
                <w:u w:val="none"/>
                <w:lang w:val="en-US" w:eastAsia="zh-CN" w:bidi="ar"/>
              </w:rPr>
              <w:t>注：提供有效证书扫描件并加盖投标企业公章，否则不予认可。</w:t>
            </w:r>
          </w:p>
        </w:tc>
        <w:tc>
          <w:tcPr>
            <w:tcW w:w="886" w:type="dxa"/>
            <w:vMerge w:val="continue"/>
            <w:tcBorders>
              <w:left w:val="single" w:color="auto" w:sz="4" w:space="0"/>
              <w:bottom w:val="single" w:color="auto" w:sz="4" w:space="0"/>
              <w:right w:val="single" w:color="auto" w:sz="4" w:space="0"/>
            </w:tcBorders>
            <w:vAlign w:val="center"/>
          </w:tcPr>
          <w:p w14:paraId="6B403B75">
            <w:pPr>
              <w:spacing w:line="440" w:lineRule="exact"/>
              <w:jc w:val="center"/>
              <w:rPr>
                <w:rFonts w:hint="default" w:ascii="仿宋" w:hAnsi="仿宋" w:eastAsia="仿宋" w:cs="仿宋"/>
                <w:kern w:val="0"/>
                <w:sz w:val="24"/>
                <w:highlight w:val="none"/>
                <w:lang w:val="en-US" w:eastAsia="zh-CN"/>
              </w:rPr>
            </w:pPr>
          </w:p>
        </w:tc>
      </w:tr>
      <w:tr w14:paraId="4D35B98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775" w:type="dxa"/>
            <w:tcBorders>
              <w:top w:val="single" w:color="auto" w:sz="4" w:space="0"/>
              <w:left w:val="single" w:color="auto" w:sz="4" w:space="0"/>
              <w:bottom w:val="single" w:color="auto" w:sz="4" w:space="0"/>
              <w:right w:val="single" w:color="auto" w:sz="4" w:space="0"/>
            </w:tcBorders>
            <w:vAlign w:val="center"/>
          </w:tcPr>
          <w:p w14:paraId="5A80BF88">
            <w:pPr>
              <w:spacing w:line="44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9</w:t>
            </w:r>
          </w:p>
        </w:tc>
        <w:tc>
          <w:tcPr>
            <w:tcW w:w="1535" w:type="dxa"/>
            <w:tcBorders>
              <w:top w:val="single" w:color="auto" w:sz="4" w:space="0"/>
              <w:left w:val="single" w:color="auto" w:sz="4" w:space="0"/>
              <w:bottom w:val="single" w:color="auto" w:sz="4" w:space="0"/>
              <w:right w:val="single" w:color="auto" w:sz="4" w:space="0"/>
            </w:tcBorders>
            <w:vAlign w:val="center"/>
          </w:tcPr>
          <w:p w14:paraId="1840AE5C">
            <w:pPr>
              <w:widowControl/>
              <w:snapToGrid w:val="0"/>
              <w:spacing w:line="44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企业业绩</w:t>
            </w:r>
          </w:p>
        </w:tc>
        <w:tc>
          <w:tcPr>
            <w:tcW w:w="6576" w:type="dxa"/>
            <w:tcBorders>
              <w:top w:val="single" w:color="auto" w:sz="4" w:space="0"/>
              <w:left w:val="single" w:color="auto" w:sz="4" w:space="0"/>
              <w:bottom w:val="single" w:color="auto" w:sz="4" w:space="0"/>
              <w:right w:val="single" w:color="auto" w:sz="4" w:space="0"/>
            </w:tcBorders>
            <w:vAlign w:val="center"/>
          </w:tcPr>
          <w:p w14:paraId="046DACC2">
            <w:pPr>
              <w:widowControl/>
              <w:snapToGrid w:val="0"/>
              <w:spacing w:line="440" w:lineRule="exact"/>
              <w:jc w:val="left"/>
              <w:rPr>
                <w:rFonts w:ascii="仿宋" w:hAnsi="仿宋" w:eastAsia="仿宋" w:cs="宋体"/>
                <w:kern w:val="0"/>
                <w:sz w:val="24"/>
                <w:highlight w:val="none"/>
                <w:lang w:bidi="ar"/>
              </w:rPr>
            </w:pPr>
            <w:r>
              <w:rPr>
                <w:rFonts w:hint="eastAsia" w:ascii="仿宋" w:hAnsi="仿宋" w:eastAsia="仿宋" w:cs="宋体"/>
                <w:kern w:val="0"/>
                <w:sz w:val="24"/>
                <w:highlight w:val="none"/>
                <w:lang w:bidi="ar"/>
              </w:rPr>
              <w:t>投标人自2022年1月1日以来（以合同签订日期为准）承担过同类业绩的，每提供一个业绩及其证明材料得1分，本项最高得3分。</w:t>
            </w:r>
          </w:p>
          <w:p w14:paraId="7E893DD4">
            <w:pPr>
              <w:spacing w:line="440" w:lineRule="exact"/>
              <w:jc w:val="left"/>
              <w:rPr>
                <w:rFonts w:ascii="仿宋" w:hAnsi="仿宋" w:eastAsia="仿宋" w:cs="宋体"/>
                <w:b/>
                <w:kern w:val="0"/>
                <w:sz w:val="24"/>
                <w:highlight w:val="none"/>
                <w:u w:val="single"/>
                <w:lang w:bidi="ar"/>
              </w:rPr>
            </w:pPr>
            <w:r>
              <w:rPr>
                <w:rFonts w:hint="eastAsia" w:ascii="仿宋" w:hAnsi="仿宋" w:eastAsia="仿宋" w:cs="宋体"/>
                <w:b/>
                <w:kern w:val="0"/>
                <w:sz w:val="24"/>
                <w:highlight w:val="none"/>
                <w:u w:val="single"/>
                <w:lang w:bidi="ar"/>
              </w:rPr>
              <w:t>同类业绩是指与采购标的同品类的产品案例，须提供合同扫描件并加盖公章，且合同内容能体现同品类的采购内容，未提供或提供内容不完整的不得分。</w:t>
            </w:r>
          </w:p>
        </w:tc>
        <w:tc>
          <w:tcPr>
            <w:tcW w:w="886" w:type="dxa"/>
            <w:tcBorders>
              <w:top w:val="single" w:color="auto" w:sz="4" w:space="0"/>
              <w:left w:val="single" w:color="auto" w:sz="4" w:space="0"/>
              <w:bottom w:val="single" w:color="auto" w:sz="4" w:space="0"/>
              <w:right w:val="single" w:color="auto" w:sz="4" w:space="0"/>
            </w:tcBorders>
            <w:vAlign w:val="center"/>
          </w:tcPr>
          <w:p w14:paraId="7215E66C">
            <w:pPr>
              <w:spacing w:line="44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3分</w:t>
            </w:r>
          </w:p>
        </w:tc>
      </w:tr>
    </w:tbl>
    <w:p w14:paraId="211BCA29">
      <w:pPr>
        <w:pStyle w:val="2"/>
        <w:jc w:val="both"/>
        <w:rPr>
          <w:highlight w:val="none"/>
        </w:rPr>
      </w:pPr>
    </w:p>
    <w:p w14:paraId="4227575E">
      <w:pPr>
        <w:rPr>
          <w:rFonts w:ascii="仿宋" w:hAnsi="仿宋" w:eastAsia="仿宋" w:cs="仿宋"/>
          <w:sz w:val="28"/>
          <w:szCs w:val="28"/>
          <w:highlight w:val="none"/>
        </w:rPr>
      </w:pPr>
      <w:r>
        <w:rPr>
          <w:rFonts w:hint="eastAsia" w:ascii="仿宋" w:hAnsi="仿宋" w:eastAsia="仿宋" w:cs="仿宋"/>
          <w:sz w:val="28"/>
          <w:szCs w:val="28"/>
          <w:highlight w:val="none"/>
        </w:rPr>
        <w:br w:type="page"/>
      </w:r>
    </w:p>
    <w:p w14:paraId="7A4F8E22">
      <w:pPr>
        <w:jc w:val="left"/>
        <w:rPr>
          <w:rFonts w:ascii="仿宋" w:hAnsi="仿宋" w:eastAsia="仿宋" w:cs="仿宋"/>
          <w:sz w:val="28"/>
          <w:szCs w:val="28"/>
          <w:highlight w:val="none"/>
        </w:rPr>
      </w:pPr>
      <w:r>
        <w:rPr>
          <w:rFonts w:hint="eastAsia" w:ascii="仿宋" w:hAnsi="仿宋" w:eastAsia="仿宋" w:cs="仿宋"/>
          <w:sz w:val="28"/>
          <w:szCs w:val="28"/>
          <w:highlight w:val="none"/>
        </w:rPr>
        <w:t>附录3</w:t>
      </w:r>
    </w:p>
    <w:p w14:paraId="590C9826">
      <w:pPr>
        <w:ind w:firstLine="480"/>
        <w:jc w:val="right"/>
        <w:rPr>
          <w:rFonts w:ascii="Times New Roman" w:hAnsi="Times New Roman" w:eastAsia="宋体" w:cs="Times New Roman"/>
          <w:sz w:val="40"/>
          <w:szCs w:val="36"/>
          <w:highlight w:val="none"/>
        </w:rPr>
      </w:pPr>
      <w:r>
        <w:rPr>
          <w:rFonts w:hint="eastAsia" w:ascii="Times New Roman" w:hAnsi="Times New Roman" w:eastAsia="宋体" w:cs="Times New Roman"/>
          <w:sz w:val="40"/>
          <w:szCs w:val="36"/>
          <w:highlight w:val="none"/>
        </w:rPr>
        <w:t>正本/副本</w:t>
      </w:r>
    </w:p>
    <w:p w14:paraId="5335D5ED">
      <w:pPr>
        <w:ind w:firstLine="480"/>
        <w:jc w:val="right"/>
        <w:rPr>
          <w:rFonts w:ascii="Times New Roman" w:hAnsi="Times New Roman" w:eastAsia="宋体" w:cs="Times New Roman"/>
          <w:szCs w:val="22"/>
          <w:highlight w:val="none"/>
        </w:rPr>
      </w:pPr>
    </w:p>
    <w:p w14:paraId="535CC30F">
      <w:pPr>
        <w:jc w:val="center"/>
        <w:rPr>
          <w:rFonts w:ascii="Times New Roman" w:hAnsi="Times New Roman" w:eastAsia="宋体" w:cs="Times New Roman"/>
          <w:sz w:val="84"/>
          <w:szCs w:val="84"/>
          <w:highlight w:val="none"/>
        </w:rPr>
      </w:pPr>
    </w:p>
    <w:p w14:paraId="28B3E7C0">
      <w:pPr>
        <w:jc w:val="center"/>
        <w:rPr>
          <w:rFonts w:ascii="Times New Roman" w:hAnsi="Times New Roman" w:eastAsia="宋体" w:cs="Times New Roman"/>
          <w:sz w:val="84"/>
          <w:szCs w:val="84"/>
          <w:highlight w:val="none"/>
        </w:rPr>
      </w:pPr>
    </w:p>
    <w:p w14:paraId="18CE674D">
      <w:pPr>
        <w:jc w:val="center"/>
        <w:rPr>
          <w:rFonts w:ascii="Times New Roman" w:hAnsi="Times New Roman" w:eastAsia="宋体" w:cs="Times New Roman"/>
          <w:sz w:val="84"/>
          <w:szCs w:val="84"/>
          <w:highlight w:val="none"/>
        </w:rPr>
      </w:pPr>
    </w:p>
    <w:p w14:paraId="415DB171">
      <w:pPr>
        <w:jc w:val="center"/>
        <w:outlineLvl w:val="1"/>
        <w:rPr>
          <w:rFonts w:ascii="Times New Roman" w:hAnsi="Times New Roman" w:eastAsia="宋体" w:cs="Times New Roman"/>
          <w:sz w:val="96"/>
          <w:szCs w:val="72"/>
          <w:highlight w:val="none"/>
        </w:rPr>
      </w:pPr>
      <w:r>
        <w:rPr>
          <w:rFonts w:hint="eastAsia" w:ascii="Times New Roman" w:hAnsi="Times New Roman" w:eastAsia="宋体" w:cs="Times New Roman"/>
          <w:sz w:val="96"/>
          <w:szCs w:val="72"/>
          <w:highlight w:val="none"/>
        </w:rPr>
        <w:t>资格文件</w:t>
      </w:r>
    </w:p>
    <w:p w14:paraId="426D05EE">
      <w:pPr>
        <w:jc w:val="center"/>
        <w:rPr>
          <w:rFonts w:ascii="Times New Roman" w:hAnsi="Times New Roman" w:eastAsia="宋体" w:cs="Times New Roman"/>
          <w:szCs w:val="22"/>
          <w:highlight w:val="none"/>
        </w:rPr>
      </w:pPr>
    </w:p>
    <w:p w14:paraId="6B89590B">
      <w:pPr>
        <w:jc w:val="center"/>
        <w:rPr>
          <w:rFonts w:ascii="Times New Roman" w:hAnsi="Times New Roman" w:eastAsia="宋体" w:cs="Times New Roman"/>
          <w:szCs w:val="22"/>
          <w:highlight w:val="none"/>
        </w:rPr>
      </w:pPr>
    </w:p>
    <w:p w14:paraId="0F29F62E">
      <w:pPr>
        <w:jc w:val="center"/>
        <w:rPr>
          <w:rFonts w:ascii="Times New Roman" w:hAnsi="Times New Roman" w:eastAsia="宋体" w:cs="Times New Roman"/>
          <w:szCs w:val="22"/>
          <w:highlight w:val="none"/>
        </w:rPr>
      </w:pPr>
    </w:p>
    <w:p w14:paraId="57D60DDD">
      <w:pPr>
        <w:jc w:val="center"/>
        <w:rPr>
          <w:rFonts w:ascii="Times New Roman" w:hAnsi="Times New Roman" w:eastAsia="宋体" w:cs="Times New Roman"/>
          <w:szCs w:val="22"/>
          <w:highlight w:val="none"/>
        </w:rPr>
      </w:pPr>
    </w:p>
    <w:p w14:paraId="49DEB83E">
      <w:pPr>
        <w:jc w:val="center"/>
        <w:rPr>
          <w:rFonts w:ascii="Times New Roman" w:hAnsi="Times New Roman" w:eastAsia="宋体" w:cs="Times New Roman"/>
          <w:szCs w:val="22"/>
          <w:highlight w:val="none"/>
        </w:rPr>
      </w:pPr>
    </w:p>
    <w:p w14:paraId="004EFE04">
      <w:pPr>
        <w:jc w:val="center"/>
        <w:rPr>
          <w:rFonts w:ascii="Times New Roman" w:hAnsi="Times New Roman" w:eastAsia="宋体" w:cs="Times New Roman"/>
          <w:szCs w:val="22"/>
          <w:highlight w:val="none"/>
        </w:rPr>
      </w:pPr>
    </w:p>
    <w:p w14:paraId="71738A9C">
      <w:pPr>
        <w:jc w:val="center"/>
        <w:rPr>
          <w:rFonts w:ascii="Times New Roman" w:hAnsi="Times New Roman" w:eastAsia="宋体" w:cs="Times New Roman"/>
          <w:szCs w:val="22"/>
          <w:highlight w:val="none"/>
        </w:rPr>
      </w:pPr>
    </w:p>
    <w:p w14:paraId="7899747C">
      <w:pPr>
        <w:jc w:val="center"/>
        <w:rPr>
          <w:rFonts w:ascii="Times New Roman" w:hAnsi="Times New Roman" w:eastAsia="宋体" w:cs="Times New Roman"/>
          <w:szCs w:val="22"/>
          <w:highlight w:val="none"/>
        </w:rPr>
      </w:pPr>
    </w:p>
    <w:p w14:paraId="3216C457">
      <w:pPr>
        <w:pStyle w:val="6"/>
        <w:ind w:firstLine="280"/>
        <w:rPr>
          <w:highlight w:val="none"/>
        </w:rPr>
      </w:pPr>
      <w:r>
        <w:rPr>
          <w:rFonts w:hint="eastAsia"/>
          <w:highlight w:val="none"/>
        </w:rPr>
        <w:t>项目名称：</w:t>
      </w:r>
    </w:p>
    <w:p w14:paraId="2E770ADC">
      <w:pPr>
        <w:pStyle w:val="6"/>
        <w:ind w:firstLine="280"/>
        <w:rPr>
          <w:highlight w:val="none"/>
        </w:rPr>
      </w:pPr>
      <w:r>
        <w:rPr>
          <w:rFonts w:hint="eastAsia"/>
          <w:highlight w:val="none"/>
        </w:rPr>
        <w:t>项目编号：</w:t>
      </w:r>
    </w:p>
    <w:p w14:paraId="27E857D0">
      <w:pPr>
        <w:pStyle w:val="6"/>
        <w:ind w:firstLine="280"/>
        <w:rPr>
          <w:highlight w:val="none"/>
        </w:rPr>
      </w:pPr>
      <w:r>
        <w:rPr>
          <w:rFonts w:hint="eastAsia"/>
          <w:highlight w:val="none"/>
        </w:rPr>
        <w:t>投标人名称：</w:t>
      </w:r>
    </w:p>
    <w:p w14:paraId="177DA1C1">
      <w:pPr>
        <w:pStyle w:val="6"/>
        <w:ind w:firstLine="280"/>
        <w:rPr>
          <w:highlight w:val="none"/>
        </w:rPr>
      </w:pPr>
      <w:r>
        <w:rPr>
          <w:rFonts w:hint="eastAsia"/>
          <w:highlight w:val="none"/>
        </w:rPr>
        <w:t>投标人地址：</w:t>
      </w:r>
    </w:p>
    <w:p w14:paraId="49B31EC3">
      <w:pPr>
        <w:pStyle w:val="6"/>
        <w:ind w:firstLine="280"/>
        <w:rPr>
          <w:highlight w:val="none"/>
        </w:rPr>
      </w:pPr>
      <w:r>
        <w:rPr>
          <w:rFonts w:hint="eastAsia"/>
          <w:highlight w:val="none"/>
        </w:rPr>
        <w:t>在年月日时分之前不得启封</w:t>
      </w:r>
    </w:p>
    <w:p w14:paraId="77AFFAC6">
      <w:pPr>
        <w:ind w:firstLine="480"/>
        <w:jc w:val="right"/>
        <w:rPr>
          <w:rFonts w:ascii="Times New Roman" w:hAnsi="Times New Roman" w:eastAsia="宋体" w:cs="Times New Roman"/>
          <w:sz w:val="28"/>
          <w:highlight w:val="none"/>
        </w:rPr>
      </w:pPr>
    </w:p>
    <w:p w14:paraId="35347943">
      <w:pPr>
        <w:ind w:firstLine="480"/>
        <w:jc w:val="right"/>
        <w:rPr>
          <w:rFonts w:ascii="Times New Roman" w:hAnsi="Times New Roman" w:eastAsia="宋体" w:cs="Times New Roman"/>
          <w:sz w:val="28"/>
          <w:highlight w:val="none"/>
        </w:rPr>
      </w:pPr>
      <w:r>
        <w:rPr>
          <w:rFonts w:hint="eastAsia" w:ascii="Times New Roman" w:hAnsi="Times New Roman" w:eastAsia="宋体" w:cs="Times New Roman"/>
          <w:sz w:val="28"/>
          <w:highlight w:val="none"/>
        </w:rPr>
        <w:t>年月日</w:t>
      </w:r>
    </w:p>
    <w:p w14:paraId="391CD895">
      <w:pPr>
        <w:rPr>
          <w:rFonts w:ascii="Times New Roman" w:hAnsi="Times New Roman" w:eastAsia="宋体" w:cs="Times New Roman"/>
          <w:szCs w:val="22"/>
          <w:highlight w:val="none"/>
          <w:lang w:eastAsia="zh-Hans"/>
        </w:rPr>
      </w:pPr>
      <w:r>
        <w:rPr>
          <w:rFonts w:hint="eastAsia" w:ascii="Times New Roman" w:hAnsi="Times New Roman" w:eastAsia="宋体" w:cs="Times New Roman"/>
          <w:szCs w:val="22"/>
          <w:highlight w:val="none"/>
        </w:rPr>
        <w:br w:type="page"/>
      </w:r>
    </w:p>
    <w:p w14:paraId="22AD8C6B">
      <w:pPr>
        <w:pStyle w:val="16"/>
        <w:numPr>
          <w:ilvl w:val="0"/>
          <w:numId w:val="8"/>
        </w:numPr>
        <w:ind w:firstLineChars="0"/>
        <w:rPr>
          <w:rFonts w:hint="default" w:ascii="仿宋" w:hAnsi="仿宋" w:eastAsia="仿宋" w:cs="仿宋"/>
          <w:sz w:val="32"/>
          <w:szCs w:val="32"/>
          <w:highlight w:val="none"/>
        </w:rPr>
      </w:pPr>
      <w:r>
        <w:rPr>
          <w:rFonts w:ascii="仿宋" w:hAnsi="仿宋" w:eastAsia="仿宋" w:cs="仿宋"/>
          <w:sz w:val="32"/>
          <w:szCs w:val="32"/>
          <w:highlight w:val="none"/>
        </w:rPr>
        <w:t>有效的营业执照复印件，非法人企业需提供其他证明材料（加盖公章）；</w:t>
      </w:r>
    </w:p>
    <w:p w14:paraId="76F0B8DD">
      <w:pPr>
        <w:pStyle w:val="16"/>
        <w:numPr>
          <w:ilvl w:val="0"/>
          <w:numId w:val="8"/>
        </w:numPr>
        <w:ind w:firstLineChars="0"/>
        <w:rPr>
          <w:rFonts w:hint="default" w:ascii="仿宋" w:hAnsi="仿宋" w:eastAsia="仿宋" w:cs="仿宋"/>
          <w:sz w:val="32"/>
          <w:szCs w:val="32"/>
          <w:highlight w:val="none"/>
        </w:rPr>
      </w:pPr>
      <w:r>
        <w:rPr>
          <w:rFonts w:ascii="仿宋" w:hAnsi="仿宋" w:eastAsia="仿宋" w:cs="仿宋"/>
          <w:sz w:val="32"/>
          <w:szCs w:val="32"/>
          <w:highlight w:val="none"/>
        </w:rPr>
        <w:t>提供自采购公告发布之日起至开标截止时间止的“信用中国”网站（www.creditchina.gov.cn）、中国政府采购网（www.ccgp.gov.cn）投标人信用查询网页截图（以开标当日采购人核实的查询结果为准）；</w:t>
      </w:r>
    </w:p>
    <w:p w14:paraId="0BF0E7E1">
      <w:pPr>
        <w:pStyle w:val="16"/>
        <w:numPr>
          <w:ilvl w:val="0"/>
          <w:numId w:val="8"/>
        </w:numPr>
        <w:ind w:firstLineChars="0"/>
        <w:rPr>
          <w:rFonts w:hint="default" w:ascii="仿宋" w:hAnsi="仿宋" w:eastAsia="仿宋" w:cs="仿宋"/>
          <w:sz w:val="32"/>
          <w:szCs w:val="32"/>
          <w:highlight w:val="none"/>
        </w:rPr>
      </w:pPr>
      <w:r>
        <w:rPr>
          <w:rFonts w:ascii="仿宋" w:hAnsi="仿宋" w:eastAsia="仿宋" w:cs="仿宋"/>
          <w:sz w:val="32"/>
          <w:szCs w:val="32"/>
          <w:highlight w:val="none"/>
        </w:rPr>
        <w:t>法定代表人身份证复印件（加盖公章）；如非法定代表人参与开标，需额外提供法定代表人授权委托书原件（加盖公章）、授权委托人身份证复印件（加盖公章）；</w:t>
      </w:r>
    </w:p>
    <w:p w14:paraId="33FC644D">
      <w:pPr>
        <w:pStyle w:val="16"/>
        <w:numPr>
          <w:ilvl w:val="0"/>
          <w:numId w:val="8"/>
        </w:numPr>
        <w:ind w:firstLineChars="0"/>
        <w:rPr>
          <w:rFonts w:hint="default"/>
          <w:bCs/>
          <w:sz w:val="32"/>
          <w:szCs w:val="36"/>
          <w:highlight w:val="none"/>
        </w:rPr>
      </w:pPr>
      <w:r>
        <w:rPr>
          <w:rFonts w:ascii="仿宋" w:hAnsi="仿宋" w:eastAsia="仿宋" w:cs="仿宋"/>
          <w:sz w:val="32"/>
          <w:szCs w:val="32"/>
          <w:highlight w:val="none"/>
        </w:rPr>
        <w:t>最近三个月内任意一个月的依法缴纳</w:t>
      </w:r>
      <w:r>
        <w:rPr>
          <w:rFonts w:ascii="仿宋" w:hAnsi="仿宋" w:eastAsia="仿宋" w:cs="仿宋"/>
          <w:b/>
          <w:bCs/>
          <w:sz w:val="32"/>
          <w:szCs w:val="32"/>
          <w:highlight w:val="none"/>
        </w:rPr>
        <w:t>税收</w:t>
      </w:r>
      <w:r>
        <w:rPr>
          <w:rFonts w:ascii="仿宋" w:hAnsi="仿宋" w:eastAsia="仿宋" w:cs="仿宋"/>
          <w:sz w:val="32"/>
          <w:szCs w:val="32"/>
          <w:highlight w:val="none"/>
        </w:rPr>
        <w:t>和</w:t>
      </w:r>
      <w:r>
        <w:rPr>
          <w:rFonts w:ascii="仿宋" w:hAnsi="仿宋" w:eastAsia="仿宋" w:cs="仿宋"/>
          <w:b/>
          <w:bCs/>
          <w:sz w:val="32"/>
          <w:szCs w:val="32"/>
          <w:highlight w:val="none"/>
        </w:rPr>
        <w:t>社保证明</w:t>
      </w:r>
      <w:r>
        <w:rPr>
          <w:rFonts w:ascii="仿宋" w:hAnsi="仿宋" w:eastAsia="仿宋" w:cs="仿宋"/>
          <w:sz w:val="32"/>
          <w:szCs w:val="32"/>
          <w:highlight w:val="none"/>
        </w:rPr>
        <w:t>（税费凭证复印件，或者依法缴纳税费或依法免缴税费的证明）；</w:t>
      </w:r>
    </w:p>
    <w:p w14:paraId="74A0B556">
      <w:pPr>
        <w:pStyle w:val="16"/>
        <w:numPr>
          <w:ilvl w:val="0"/>
          <w:numId w:val="8"/>
        </w:numPr>
        <w:ind w:firstLineChars="0"/>
        <w:rPr>
          <w:rFonts w:hint="default"/>
          <w:bCs/>
          <w:sz w:val="32"/>
          <w:szCs w:val="36"/>
          <w:highlight w:val="none"/>
        </w:rPr>
      </w:pPr>
      <w:r>
        <w:rPr>
          <w:rFonts w:ascii="仿宋" w:hAnsi="仿宋" w:eastAsia="仿宋" w:cs="仿宋"/>
          <w:sz w:val="32"/>
          <w:szCs w:val="32"/>
          <w:highlight w:val="none"/>
        </w:rPr>
        <w:t>投标声明书；</w:t>
      </w:r>
    </w:p>
    <w:p w14:paraId="54599C80">
      <w:pPr>
        <w:pStyle w:val="16"/>
        <w:numPr>
          <w:ilvl w:val="0"/>
          <w:numId w:val="8"/>
        </w:numPr>
        <w:ind w:firstLineChars="0"/>
        <w:rPr>
          <w:rFonts w:hint="default"/>
          <w:bCs/>
          <w:sz w:val="32"/>
          <w:szCs w:val="36"/>
          <w:highlight w:val="none"/>
        </w:rPr>
      </w:pPr>
      <w:r>
        <w:rPr>
          <w:rFonts w:ascii="仿宋" w:hAnsi="仿宋" w:eastAsia="仿宋" w:cs="仿宋"/>
          <w:sz w:val="32"/>
          <w:szCs w:val="32"/>
          <w:highlight w:val="none"/>
        </w:rPr>
        <w:t>政采云上架证明材料；</w:t>
      </w:r>
    </w:p>
    <w:p w14:paraId="0CD5C8DF">
      <w:pPr>
        <w:pStyle w:val="16"/>
        <w:numPr>
          <w:ilvl w:val="0"/>
          <w:numId w:val="8"/>
        </w:numPr>
        <w:ind w:firstLineChars="0"/>
        <w:rPr>
          <w:rFonts w:hint="default"/>
          <w:bCs/>
          <w:sz w:val="32"/>
          <w:szCs w:val="36"/>
          <w:highlight w:val="none"/>
        </w:rPr>
      </w:pPr>
      <w:r>
        <w:rPr>
          <w:rFonts w:ascii="仿宋" w:hAnsi="仿宋" w:eastAsia="仿宋" w:cs="仿宋"/>
          <w:sz w:val="32"/>
          <w:szCs w:val="32"/>
          <w:highlight w:val="none"/>
        </w:rPr>
        <w:t>其他供应商认为有必要提供的材料。</w:t>
      </w:r>
    </w:p>
    <w:p w14:paraId="0087DBD9">
      <w:pPr>
        <w:rPr>
          <w:sz w:val="28"/>
          <w:szCs w:val="28"/>
          <w:highlight w:val="none"/>
        </w:rPr>
        <w:sectPr>
          <w:headerReference r:id="rId6" w:type="default"/>
          <w:pgSz w:w="11906" w:h="16838"/>
          <w:pgMar w:top="1134" w:right="1531" w:bottom="992" w:left="1531" w:header="851" w:footer="992" w:gutter="0"/>
          <w:cols w:space="0" w:num="1"/>
          <w:docGrid w:type="lines" w:linePitch="312" w:charSpace="0"/>
        </w:sectPr>
      </w:pPr>
    </w:p>
    <w:p w14:paraId="7709B639">
      <w:pPr>
        <w:keepNext/>
        <w:keepLines/>
        <w:jc w:val="center"/>
        <w:outlineLvl w:val="2"/>
        <w:rPr>
          <w:rFonts w:ascii="微软雅黑" w:hAnsi="微软雅黑" w:eastAsia="仿宋" w:cs="微软雅黑"/>
          <w:bCs/>
          <w:szCs w:val="22"/>
          <w:highlight w:val="none"/>
        </w:rPr>
      </w:pPr>
      <w:r>
        <w:rPr>
          <w:rFonts w:hint="eastAsia" w:ascii="Times New Roman" w:hAnsi="Times New Roman" w:eastAsia="仿宋" w:cs="Times New Roman"/>
          <w:b/>
          <w:sz w:val="30"/>
          <w:szCs w:val="22"/>
          <w:highlight w:val="none"/>
        </w:rPr>
        <w:t>法定代表人授权委托书</w:t>
      </w:r>
    </w:p>
    <w:p w14:paraId="4AA090DC">
      <w:pPr>
        <w:pStyle w:val="16"/>
        <w:ind w:firstLine="0" w:firstLineChars="0"/>
        <w:rPr>
          <w:rFonts w:hint="default"/>
          <w:highlight w:val="none"/>
        </w:rPr>
      </w:pPr>
      <w:r>
        <w:rPr>
          <w:highlight w:val="none"/>
        </w:rPr>
        <w:t>致湖州学院：</w:t>
      </w:r>
    </w:p>
    <w:p w14:paraId="0CE2195F">
      <w:pPr>
        <w:pStyle w:val="16"/>
        <w:ind w:firstLine="480"/>
        <w:rPr>
          <w:rFonts w:hint="default"/>
          <w:highlight w:val="none"/>
        </w:rPr>
      </w:pPr>
      <w:r>
        <w:rPr>
          <w:highlight w:val="none"/>
        </w:rPr>
        <w:t>本人（姓名），身份证号，系（供应商名称）的法定代表人，现授权委托（姓名），身份证号，为授权委托人。以我方的名义参加编号：，名称：的投标活动，并代表我方全权办理针对上述项目的投标、开标、评标、签约等具体事务和签署相关文件。</w:t>
      </w:r>
    </w:p>
    <w:p w14:paraId="58F415FF">
      <w:pPr>
        <w:pStyle w:val="16"/>
        <w:ind w:firstLine="480"/>
        <w:rPr>
          <w:rFonts w:hint="default"/>
          <w:highlight w:val="none"/>
        </w:rPr>
      </w:pPr>
      <w:r>
        <w:rPr>
          <w:highlight w:val="none"/>
        </w:rPr>
        <w:t>我方对授权委托人的签名事项负全部责任。</w:t>
      </w:r>
    </w:p>
    <w:p w14:paraId="26FCB23A">
      <w:pPr>
        <w:pStyle w:val="16"/>
        <w:ind w:firstLine="480"/>
        <w:rPr>
          <w:rFonts w:hint="default"/>
          <w:highlight w:val="none"/>
        </w:rPr>
      </w:pPr>
      <w:r>
        <w:rPr>
          <w:highlight w:val="none"/>
        </w:rPr>
        <w:t>本授权书自签订之日起180日内有效，授权委托人在授权书有效期内签署的所有文件不因授权的撤销而失效。</w:t>
      </w:r>
    </w:p>
    <w:p w14:paraId="474E25B3">
      <w:pPr>
        <w:pStyle w:val="16"/>
        <w:ind w:firstLine="480"/>
        <w:rPr>
          <w:rFonts w:hint="default"/>
          <w:highlight w:val="none"/>
        </w:rPr>
      </w:pPr>
      <w:r>
        <w:rPr>
          <w:highlight w:val="none"/>
        </w:rPr>
        <w:t>授权委托人无转委托权，特此委托。</w:t>
      </w:r>
    </w:p>
    <w:p w14:paraId="1C091A92">
      <w:pPr>
        <w:pStyle w:val="16"/>
        <w:ind w:firstLine="480"/>
        <w:rPr>
          <w:rFonts w:hint="default"/>
          <w:highlight w:val="none"/>
        </w:rPr>
      </w:pPr>
    </w:p>
    <w:p w14:paraId="244D2503">
      <w:pPr>
        <w:pStyle w:val="16"/>
        <w:ind w:firstLine="480"/>
        <w:rPr>
          <w:rFonts w:hint="default"/>
          <w:highlight w:val="none"/>
        </w:rPr>
      </w:pPr>
      <w:r>
        <w:rPr>
          <w:highlight w:val="none"/>
        </w:rPr>
        <w:t>授权委托人签名：法定代表人签名：</w:t>
      </w:r>
    </w:p>
    <w:p w14:paraId="3E91B2FD">
      <w:pPr>
        <w:pStyle w:val="16"/>
        <w:ind w:firstLine="480"/>
        <w:rPr>
          <w:rFonts w:hint="default"/>
          <w:highlight w:val="none"/>
        </w:rPr>
      </w:pPr>
      <w:r>
        <w:rPr>
          <w:highlight w:val="none"/>
        </w:rPr>
        <w:t>供应商全称公章：</w:t>
      </w:r>
    </w:p>
    <w:p w14:paraId="768C7803">
      <w:pPr>
        <w:pStyle w:val="16"/>
        <w:ind w:firstLine="480"/>
        <w:rPr>
          <w:rFonts w:hint="default"/>
          <w:highlight w:val="none"/>
        </w:rPr>
      </w:pPr>
    </w:p>
    <w:p w14:paraId="05E4FEB5">
      <w:pPr>
        <w:pStyle w:val="16"/>
        <w:ind w:firstLine="480"/>
        <w:rPr>
          <w:rFonts w:hint="default"/>
          <w:highlight w:val="none"/>
          <w:lang w:eastAsia="zh-Hans"/>
        </w:rPr>
      </w:pPr>
      <w:r>
        <w:rPr>
          <w:highlight w:val="none"/>
          <w:lang w:eastAsia="zh-Hans"/>
        </w:rPr>
        <w:t>日期：年月日</w:t>
      </w:r>
    </w:p>
    <w:tbl>
      <w:tblPr>
        <w:tblStyle w:val="12"/>
        <w:tblW w:w="9161"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06"/>
        <w:gridCol w:w="375"/>
        <w:gridCol w:w="4280"/>
      </w:tblGrid>
      <w:tr w14:paraId="34CA0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506" w:type="dxa"/>
            <w:tcBorders>
              <w:top w:val="single" w:color="auto" w:sz="4" w:space="0"/>
              <w:left w:val="single" w:color="auto" w:sz="4" w:space="0"/>
              <w:bottom w:val="single" w:color="auto" w:sz="4" w:space="0"/>
              <w:right w:val="single" w:color="auto" w:sz="4" w:space="0"/>
            </w:tcBorders>
            <w:shd w:val="clear" w:color="auto" w:fill="auto"/>
            <w:vAlign w:val="center"/>
          </w:tcPr>
          <w:p w14:paraId="3D0C23B8">
            <w:pPr>
              <w:spacing w:line="360" w:lineRule="auto"/>
              <w:jc w:val="center"/>
              <w:rPr>
                <w:rFonts w:ascii="宋体" w:hAnsi="宋体" w:eastAsia="宋体" w:cs="宋体"/>
                <w:b/>
                <w:bCs/>
                <w:spacing w:val="24"/>
                <w:sz w:val="24"/>
                <w:highlight w:val="none"/>
                <w:lang w:bidi="ar"/>
              </w:rPr>
            </w:pPr>
            <w:r>
              <w:rPr>
                <w:rFonts w:hint="eastAsia" w:ascii="宋体" w:hAnsi="宋体" w:eastAsia="宋体" w:cs="宋体"/>
                <w:b/>
                <w:bCs/>
                <w:spacing w:val="24"/>
                <w:sz w:val="24"/>
                <w:highlight w:val="none"/>
                <w:lang w:bidi="ar"/>
              </w:rPr>
              <w:t>法定代表人居民身份证</w:t>
            </w:r>
          </w:p>
          <w:p w14:paraId="15C32C01">
            <w:pPr>
              <w:spacing w:line="360" w:lineRule="auto"/>
              <w:jc w:val="center"/>
              <w:rPr>
                <w:rFonts w:ascii="宋体" w:hAnsi="宋体" w:eastAsia="宋体" w:cs="宋体"/>
                <w:spacing w:val="24"/>
                <w:sz w:val="24"/>
                <w:highlight w:val="none"/>
                <w:lang w:bidi="ar"/>
              </w:rPr>
            </w:pPr>
            <w:r>
              <w:rPr>
                <w:rFonts w:hint="eastAsia" w:ascii="宋体" w:hAnsi="宋体" w:eastAsia="宋体" w:cs="宋体"/>
                <w:spacing w:val="24"/>
                <w:sz w:val="24"/>
                <w:highlight w:val="none"/>
                <w:lang w:bidi="ar"/>
              </w:rPr>
              <w:t>复印件</w:t>
            </w:r>
          </w:p>
          <w:p w14:paraId="7B7BD3E3">
            <w:pPr>
              <w:spacing w:line="360" w:lineRule="auto"/>
              <w:jc w:val="center"/>
              <w:rPr>
                <w:rFonts w:ascii="宋体" w:hAnsi="宋体" w:eastAsia="宋体" w:cs="宋体"/>
                <w:spacing w:val="24"/>
                <w:sz w:val="24"/>
                <w:highlight w:val="none"/>
                <w:lang w:bidi="ar"/>
              </w:rPr>
            </w:pPr>
            <w:r>
              <w:rPr>
                <w:rFonts w:hint="eastAsia" w:ascii="宋体" w:hAnsi="宋体" w:eastAsia="宋体" w:cs="宋体"/>
                <w:spacing w:val="24"/>
                <w:sz w:val="24"/>
                <w:highlight w:val="none"/>
                <w:lang w:bidi="ar"/>
              </w:rPr>
              <w:t>（正面）</w:t>
            </w:r>
          </w:p>
        </w:tc>
        <w:tc>
          <w:tcPr>
            <w:tcW w:w="375" w:type="dxa"/>
            <w:tcBorders>
              <w:top w:val="nil"/>
              <w:left w:val="nil"/>
              <w:bottom w:val="nil"/>
              <w:right w:val="single" w:color="auto" w:sz="4" w:space="0"/>
            </w:tcBorders>
            <w:shd w:val="clear" w:color="auto" w:fill="auto"/>
          </w:tcPr>
          <w:p w14:paraId="587CAE23">
            <w:pPr>
              <w:spacing w:line="360" w:lineRule="auto"/>
              <w:jc w:val="center"/>
              <w:rPr>
                <w:rFonts w:ascii="宋体" w:hAnsi="宋体" w:eastAsia="宋体" w:cs="宋体"/>
                <w:spacing w:val="24"/>
                <w:sz w:val="24"/>
                <w:highlight w:val="none"/>
                <w:lang w:bidi="ar"/>
              </w:rPr>
            </w:pPr>
          </w:p>
        </w:tc>
        <w:tc>
          <w:tcPr>
            <w:tcW w:w="4280" w:type="dxa"/>
            <w:tcBorders>
              <w:top w:val="single" w:color="auto" w:sz="4" w:space="0"/>
              <w:left w:val="nil"/>
              <w:bottom w:val="single" w:color="auto" w:sz="4" w:space="0"/>
              <w:right w:val="single" w:color="auto" w:sz="4" w:space="0"/>
            </w:tcBorders>
            <w:shd w:val="clear" w:color="auto" w:fill="auto"/>
            <w:vAlign w:val="center"/>
          </w:tcPr>
          <w:p w14:paraId="42316C86">
            <w:pPr>
              <w:spacing w:line="360" w:lineRule="auto"/>
              <w:jc w:val="center"/>
              <w:rPr>
                <w:rFonts w:ascii="宋体" w:hAnsi="宋体" w:eastAsia="宋体" w:cs="宋体"/>
                <w:b/>
                <w:bCs/>
                <w:spacing w:val="24"/>
                <w:sz w:val="24"/>
                <w:highlight w:val="none"/>
                <w:lang w:bidi="ar"/>
              </w:rPr>
            </w:pPr>
            <w:r>
              <w:rPr>
                <w:rFonts w:hint="eastAsia" w:ascii="宋体" w:hAnsi="宋体" w:eastAsia="宋体" w:cs="宋体"/>
                <w:b/>
                <w:bCs/>
                <w:spacing w:val="24"/>
                <w:sz w:val="24"/>
                <w:highlight w:val="none"/>
                <w:lang w:bidi="ar"/>
              </w:rPr>
              <w:t>法定代表人居民身份证</w:t>
            </w:r>
          </w:p>
          <w:p w14:paraId="7D1D3B86">
            <w:pPr>
              <w:spacing w:line="360" w:lineRule="auto"/>
              <w:jc w:val="center"/>
              <w:rPr>
                <w:rFonts w:ascii="宋体" w:hAnsi="宋体" w:eastAsia="宋体" w:cs="宋体"/>
                <w:spacing w:val="24"/>
                <w:sz w:val="24"/>
                <w:highlight w:val="none"/>
                <w:lang w:bidi="ar"/>
              </w:rPr>
            </w:pPr>
            <w:r>
              <w:rPr>
                <w:rFonts w:hint="eastAsia" w:ascii="宋体" w:hAnsi="宋体" w:eastAsia="宋体" w:cs="宋体"/>
                <w:spacing w:val="24"/>
                <w:sz w:val="24"/>
                <w:highlight w:val="none"/>
                <w:lang w:bidi="ar"/>
              </w:rPr>
              <w:t>复印件</w:t>
            </w:r>
          </w:p>
          <w:p w14:paraId="658184A1">
            <w:pPr>
              <w:spacing w:line="360" w:lineRule="auto"/>
              <w:jc w:val="center"/>
              <w:rPr>
                <w:rFonts w:ascii="宋体" w:hAnsi="宋体" w:eastAsia="宋体" w:cs="宋体"/>
                <w:spacing w:val="24"/>
                <w:sz w:val="24"/>
                <w:highlight w:val="none"/>
                <w:lang w:bidi="ar"/>
              </w:rPr>
            </w:pPr>
            <w:r>
              <w:rPr>
                <w:rFonts w:hint="eastAsia" w:ascii="宋体" w:hAnsi="宋体" w:eastAsia="宋体" w:cs="宋体"/>
                <w:spacing w:val="24"/>
                <w:sz w:val="24"/>
                <w:highlight w:val="none"/>
                <w:lang w:bidi="ar"/>
              </w:rPr>
              <w:t>（反面）</w:t>
            </w:r>
          </w:p>
        </w:tc>
      </w:tr>
    </w:tbl>
    <w:p w14:paraId="4543F619">
      <w:pPr>
        <w:spacing w:line="360" w:lineRule="auto"/>
        <w:jc w:val="center"/>
        <w:rPr>
          <w:rFonts w:ascii="宋体" w:hAnsi="宋体" w:eastAsia="宋体" w:cs="宋体"/>
          <w:spacing w:val="24"/>
          <w:sz w:val="24"/>
          <w:highlight w:val="none"/>
          <w:lang w:bidi="ar"/>
        </w:rPr>
      </w:pPr>
    </w:p>
    <w:tbl>
      <w:tblPr>
        <w:tblStyle w:val="12"/>
        <w:tblW w:w="9161"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5"/>
        <w:gridCol w:w="356"/>
        <w:gridCol w:w="4280"/>
      </w:tblGrid>
      <w:tr w14:paraId="7DA00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525" w:type="dxa"/>
            <w:tcBorders>
              <w:top w:val="single" w:color="auto" w:sz="4" w:space="0"/>
              <w:left w:val="single" w:color="auto" w:sz="4" w:space="0"/>
              <w:bottom w:val="single" w:color="auto" w:sz="4" w:space="0"/>
              <w:right w:val="single" w:color="auto" w:sz="4" w:space="0"/>
            </w:tcBorders>
            <w:shd w:val="clear" w:color="auto" w:fill="auto"/>
            <w:vAlign w:val="center"/>
          </w:tcPr>
          <w:p w14:paraId="5B44EAEE">
            <w:pPr>
              <w:spacing w:line="360" w:lineRule="auto"/>
              <w:jc w:val="center"/>
              <w:rPr>
                <w:rFonts w:ascii="宋体" w:hAnsi="宋体" w:eastAsia="宋体" w:cs="宋体"/>
                <w:b/>
                <w:bCs/>
                <w:spacing w:val="24"/>
                <w:sz w:val="24"/>
                <w:highlight w:val="none"/>
                <w:lang w:bidi="ar"/>
              </w:rPr>
            </w:pPr>
            <w:r>
              <w:rPr>
                <w:rFonts w:hint="eastAsia" w:ascii="宋体" w:hAnsi="宋体" w:eastAsia="宋体" w:cs="宋体"/>
                <w:b/>
                <w:bCs/>
                <w:spacing w:val="24"/>
                <w:sz w:val="24"/>
                <w:highlight w:val="none"/>
                <w:lang w:bidi="ar"/>
              </w:rPr>
              <w:t>授权委托人居民身份证</w:t>
            </w:r>
          </w:p>
          <w:p w14:paraId="7DF5A218">
            <w:pPr>
              <w:spacing w:line="360" w:lineRule="auto"/>
              <w:jc w:val="center"/>
              <w:rPr>
                <w:rFonts w:ascii="宋体" w:hAnsi="宋体" w:eastAsia="宋体" w:cs="宋体"/>
                <w:spacing w:val="24"/>
                <w:sz w:val="24"/>
                <w:highlight w:val="none"/>
                <w:lang w:bidi="ar"/>
              </w:rPr>
            </w:pPr>
            <w:r>
              <w:rPr>
                <w:rFonts w:hint="eastAsia" w:ascii="宋体" w:hAnsi="宋体" w:eastAsia="宋体" w:cs="宋体"/>
                <w:spacing w:val="24"/>
                <w:sz w:val="24"/>
                <w:highlight w:val="none"/>
                <w:lang w:bidi="ar"/>
              </w:rPr>
              <w:t>复印件</w:t>
            </w:r>
          </w:p>
          <w:p w14:paraId="535879AA">
            <w:pPr>
              <w:spacing w:line="360" w:lineRule="auto"/>
              <w:jc w:val="center"/>
              <w:rPr>
                <w:rFonts w:ascii="宋体" w:hAnsi="宋体" w:eastAsia="宋体" w:cs="宋体"/>
                <w:spacing w:val="24"/>
                <w:sz w:val="24"/>
                <w:highlight w:val="none"/>
                <w:lang w:bidi="ar"/>
              </w:rPr>
            </w:pPr>
            <w:r>
              <w:rPr>
                <w:rFonts w:hint="eastAsia" w:ascii="宋体" w:hAnsi="宋体" w:eastAsia="宋体" w:cs="宋体"/>
                <w:spacing w:val="24"/>
                <w:sz w:val="24"/>
                <w:highlight w:val="none"/>
                <w:lang w:bidi="ar"/>
              </w:rPr>
              <w:t>（正面）</w:t>
            </w:r>
          </w:p>
        </w:tc>
        <w:tc>
          <w:tcPr>
            <w:tcW w:w="356" w:type="dxa"/>
            <w:tcBorders>
              <w:top w:val="nil"/>
              <w:left w:val="nil"/>
              <w:bottom w:val="nil"/>
              <w:right w:val="single" w:color="auto" w:sz="4" w:space="0"/>
            </w:tcBorders>
            <w:shd w:val="clear" w:color="auto" w:fill="auto"/>
          </w:tcPr>
          <w:p w14:paraId="04404DD9">
            <w:pPr>
              <w:spacing w:line="360" w:lineRule="auto"/>
              <w:jc w:val="center"/>
              <w:rPr>
                <w:rFonts w:ascii="宋体" w:hAnsi="宋体" w:eastAsia="宋体" w:cs="宋体"/>
                <w:spacing w:val="24"/>
                <w:sz w:val="24"/>
                <w:highlight w:val="none"/>
                <w:lang w:bidi="ar"/>
              </w:rPr>
            </w:pPr>
          </w:p>
        </w:tc>
        <w:tc>
          <w:tcPr>
            <w:tcW w:w="4280" w:type="dxa"/>
            <w:tcBorders>
              <w:top w:val="single" w:color="auto" w:sz="4" w:space="0"/>
              <w:left w:val="nil"/>
              <w:bottom w:val="single" w:color="auto" w:sz="4" w:space="0"/>
              <w:right w:val="single" w:color="auto" w:sz="4" w:space="0"/>
            </w:tcBorders>
            <w:shd w:val="clear" w:color="auto" w:fill="auto"/>
            <w:vAlign w:val="center"/>
          </w:tcPr>
          <w:p w14:paraId="31F71E34">
            <w:pPr>
              <w:spacing w:line="360" w:lineRule="auto"/>
              <w:jc w:val="center"/>
              <w:rPr>
                <w:rFonts w:ascii="宋体" w:hAnsi="宋体" w:eastAsia="宋体" w:cs="宋体"/>
                <w:spacing w:val="24"/>
                <w:sz w:val="24"/>
                <w:highlight w:val="none"/>
                <w:lang w:bidi="ar"/>
              </w:rPr>
            </w:pPr>
            <w:r>
              <w:rPr>
                <w:rFonts w:hint="eastAsia" w:ascii="宋体" w:hAnsi="宋体" w:eastAsia="宋体" w:cs="宋体"/>
                <w:b/>
                <w:bCs/>
                <w:spacing w:val="24"/>
                <w:sz w:val="24"/>
                <w:highlight w:val="none"/>
                <w:lang w:bidi="ar"/>
              </w:rPr>
              <w:t>授权委托人居民身份证</w:t>
            </w:r>
          </w:p>
          <w:p w14:paraId="704E7659">
            <w:pPr>
              <w:spacing w:line="360" w:lineRule="auto"/>
              <w:jc w:val="center"/>
              <w:rPr>
                <w:rFonts w:ascii="宋体" w:hAnsi="宋体" w:eastAsia="宋体" w:cs="宋体"/>
                <w:spacing w:val="24"/>
                <w:sz w:val="24"/>
                <w:highlight w:val="none"/>
                <w:lang w:bidi="ar"/>
              </w:rPr>
            </w:pPr>
            <w:r>
              <w:rPr>
                <w:rFonts w:hint="eastAsia" w:ascii="宋体" w:hAnsi="宋体" w:eastAsia="宋体" w:cs="宋体"/>
                <w:spacing w:val="24"/>
                <w:sz w:val="24"/>
                <w:highlight w:val="none"/>
                <w:lang w:bidi="ar"/>
              </w:rPr>
              <w:t>复印件</w:t>
            </w:r>
          </w:p>
          <w:p w14:paraId="0D1F1CC9">
            <w:pPr>
              <w:spacing w:line="360" w:lineRule="auto"/>
              <w:jc w:val="center"/>
              <w:rPr>
                <w:rFonts w:ascii="宋体" w:hAnsi="宋体" w:eastAsia="宋体" w:cs="宋体"/>
                <w:spacing w:val="24"/>
                <w:sz w:val="24"/>
                <w:highlight w:val="none"/>
                <w:lang w:bidi="ar"/>
              </w:rPr>
            </w:pPr>
            <w:r>
              <w:rPr>
                <w:rFonts w:hint="eastAsia" w:ascii="宋体" w:hAnsi="宋体" w:eastAsia="宋体" w:cs="宋体"/>
                <w:spacing w:val="24"/>
                <w:sz w:val="24"/>
                <w:highlight w:val="none"/>
                <w:lang w:bidi="ar"/>
              </w:rPr>
              <w:t>（反面）</w:t>
            </w:r>
          </w:p>
        </w:tc>
      </w:tr>
    </w:tbl>
    <w:p w14:paraId="7F2991D6">
      <w:pPr>
        <w:pStyle w:val="16"/>
        <w:ind w:firstLine="480"/>
        <w:rPr>
          <w:rFonts w:hint="default"/>
          <w:highlight w:val="none"/>
        </w:rPr>
      </w:pPr>
      <w:r>
        <w:rPr>
          <w:highlight w:val="none"/>
        </w:rPr>
        <w:br w:type="page"/>
      </w:r>
    </w:p>
    <w:p w14:paraId="78CCCDED">
      <w:pPr>
        <w:keepNext/>
        <w:keepLines/>
        <w:jc w:val="center"/>
        <w:outlineLvl w:val="2"/>
        <w:rPr>
          <w:rFonts w:ascii="Times New Roman" w:hAnsi="Times New Roman" w:eastAsia="仿宋" w:cs="Times New Roman"/>
          <w:b/>
          <w:sz w:val="30"/>
          <w:szCs w:val="22"/>
          <w:highlight w:val="none"/>
          <w:lang w:eastAsia="zh-Hans"/>
        </w:rPr>
      </w:pPr>
      <w:r>
        <w:rPr>
          <w:rFonts w:hint="eastAsia" w:ascii="Times New Roman" w:hAnsi="Times New Roman" w:eastAsia="仿宋" w:cs="Times New Roman"/>
          <w:b/>
          <w:sz w:val="30"/>
          <w:szCs w:val="22"/>
          <w:highlight w:val="none"/>
          <w:lang w:eastAsia="zh-Hans"/>
        </w:rPr>
        <w:t>投标声明书</w:t>
      </w:r>
    </w:p>
    <w:p w14:paraId="640501CB">
      <w:pPr>
        <w:rPr>
          <w:rFonts w:ascii="Times New Roman" w:hAnsi="Times New Roman" w:eastAsia="宋体" w:cs="Times New Roman"/>
          <w:szCs w:val="22"/>
          <w:highlight w:val="none"/>
        </w:rPr>
      </w:pPr>
    </w:p>
    <w:p w14:paraId="2F22BCF6">
      <w:pPr>
        <w:pStyle w:val="16"/>
        <w:ind w:firstLine="0" w:firstLineChars="0"/>
        <w:rPr>
          <w:rFonts w:hint="default"/>
          <w:highlight w:val="none"/>
        </w:rPr>
      </w:pPr>
      <w:r>
        <w:rPr>
          <w:highlight w:val="none"/>
        </w:rPr>
        <w:t>致湖州学院：</w:t>
      </w:r>
    </w:p>
    <w:p w14:paraId="62B7F8A4">
      <w:pPr>
        <w:pStyle w:val="16"/>
        <w:ind w:firstLine="480"/>
        <w:rPr>
          <w:rFonts w:hint="default"/>
          <w:highlight w:val="none"/>
        </w:rPr>
      </w:pPr>
      <w:r>
        <w:rPr>
          <w:highlight w:val="none"/>
        </w:rPr>
        <w:t>我方自愿参加贵方组织的招标活动（编号：，名称：），为便于贵方公正、择优地确定中标人及其投标项目的招标，我方就本次投标有关事项郑重声明如下：</w:t>
      </w:r>
    </w:p>
    <w:p w14:paraId="46CA8C29">
      <w:pPr>
        <w:pStyle w:val="16"/>
        <w:ind w:firstLine="480"/>
        <w:rPr>
          <w:rFonts w:hint="default"/>
          <w:highlight w:val="none"/>
        </w:rPr>
      </w:pPr>
      <w:r>
        <w:rPr>
          <w:highlight w:val="none"/>
        </w:rPr>
        <w:t>（一）我方具备《中华人民共和国政府采购法》第二十二条第一款规定的条件：</w:t>
      </w:r>
    </w:p>
    <w:p w14:paraId="636FDFE7">
      <w:pPr>
        <w:pStyle w:val="16"/>
        <w:ind w:firstLine="480"/>
        <w:rPr>
          <w:rFonts w:hint="default"/>
          <w:highlight w:val="none"/>
        </w:rPr>
      </w:pPr>
      <w:r>
        <w:rPr>
          <w:highlight w:val="none"/>
        </w:rPr>
        <w:t>1.具有独立承担民事责任的能力；</w:t>
      </w:r>
    </w:p>
    <w:p w14:paraId="55ED870B">
      <w:pPr>
        <w:pStyle w:val="16"/>
        <w:ind w:firstLine="480"/>
        <w:rPr>
          <w:rFonts w:hint="eastAsia" w:eastAsia="宋体"/>
          <w:highlight w:val="none"/>
          <w:lang w:eastAsia="zh-CN"/>
        </w:rPr>
      </w:pPr>
      <w:r>
        <w:rPr>
          <w:highlight w:val="none"/>
        </w:rPr>
        <w:t>2.具有良好的商业信誉和健全的财务会计制度；</w:t>
      </w:r>
    </w:p>
    <w:p w14:paraId="1462A0F1">
      <w:pPr>
        <w:pStyle w:val="16"/>
        <w:ind w:firstLine="480"/>
        <w:rPr>
          <w:rFonts w:hint="default"/>
          <w:highlight w:val="none"/>
        </w:rPr>
      </w:pPr>
      <w:r>
        <w:rPr>
          <w:highlight w:val="none"/>
        </w:rPr>
        <w:t>3.具有履行合同所必需的设备和专业技术能力；</w:t>
      </w:r>
    </w:p>
    <w:p w14:paraId="26C4FF44">
      <w:pPr>
        <w:pStyle w:val="16"/>
        <w:ind w:firstLine="480"/>
        <w:rPr>
          <w:rFonts w:hint="default"/>
          <w:highlight w:val="none"/>
        </w:rPr>
      </w:pPr>
      <w:r>
        <w:rPr>
          <w:highlight w:val="none"/>
        </w:rPr>
        <w:t>4.有依法缴纳税收和社会保障资金的良好记录；</w:t>
      </w:r>
    </w:p>
    <w:p w14:paraId="6E8192A4">
      <w:pPr>
        <w:pStyle w:val="16"/>
        <w:ind w:firstLine="480"/>
        <w:rPr>
          <w:rFonts w:hint="default"/>
          <w:highlight w:val="none"/>
        </w:rPr>
      </w:pPr>
      <w:r>
        <w:rPr>
          <w:highlight w:val="none"/>
        </w:rPr>
        <w:t>5.参加政府采购活动前三年内，在经营活动中没有重大违法记录；</w:t>
      </w:r>
    </w:p>
    <w:p w14:paraId="7BE38D98">
      <w:pPr>
        <w:pStyle w:val="16"/>
        <w:ind w:firstLine="480"/>
        <w:rPr>
          <w:rFonts w:hint="default"/>
          <w:highlight w:val="none"/>
        </w:rPr>
      </w:pPr>
      <w:r>
        <w:rPr>
          <w:highlight w:val="none"/>
        </w:rPr>
        <w:t>6.具有法律、行政法规规定的其他条件。</w:t>
      </w:r>
    </w:p>
    <w:p w14:paraId="63BBEF56">
      <w:pPr>
        <w:pStyle w:val="16"/>
        <w:ind w:firstLine="480"/>
        <w:rPr>
          <w:rFonts w:hint="default"/>
          <w:highlight w:val="none"/>
        </w:rPr>
      </w:pPr>
      <w:r>
        <w:rPr>
          <w:highlight w:val="none"/>
        </w:rPr>
        <w:t>（二）我方未被信用中国（www.creditchina.gov.cn）、中国政府采购网（www.ccgp.gov.cn）列入失信被执行人、重大税收违法案件当事人名单、政府采购严重违法失信行为记录名单。</w:t>
      </w:r>
    </w:p>
    <w:p w14:paraId="3BD99E78">
      <w:pPr>
        <w:pStyle w:val="16"/>
        <w:ind w:firstLine="480"/>
        <w:rPr>
          <w:rFonts w:hint="default"/>
          <w:highlight w:val="none"/>
        </w:rPr>
      </w:pPr>
      <w:r>
        <w:rPr>
          <w:highlight w:val="none"/>
        </w:rPr>
        <w:t>（三）我方不存在以下情况：</w:t>
      </w:r>
    </w:p>
    <w:p w14:paraId="26A12E79">
      <w:pPr>
        <w:pStyle w:val="16"/>
        <w:ind w:firstLine="480"/>
        <w:rPr>
          <w:rFonts w:hint="default"/>
          <w:highlight w:val="none"/>
        </w:rPr>
      </w:pPr>
      <w:r>
        <w:rPr>
          <w:highlight w:val="none"/>
        </w:rPr>
        <w:t>1.单位负责人为同一人或者存在直接控股、管理关系的不同供应商参加同一合同项下的政府采购活动的；</w:t>
      </w:r>
    </w:p>
    <w:p w14:paraId="1080995F">
      <w:pPr>
        <w:pStyle w:val="16"/>
        <w:ind w:firstLine="480"/>
        <w:rPr>
          <w:rFonts w:hint="default"/>
          <w:highlight w:val="none"/>
        </w:rPr>
      </w:pPr>
      <w:r>
        <w:rPr>
          <w:highlight w:val="none"/>
        </w:rPr>
        <w:t>2.为采购项目提供整体设计、规范编制或者项目管理、监理、检测等服务后再参加该采购项目的其他采购活动。</w:t>
      </w:r>
    </w:p>
    <w:p w14:paraId="30889AF1">
      <w:pPr>
        <w:pStyle w:val="16"/>
        <w:ind w:firstLine="480"/>
        <w:rPr>
          <w:rFonts w:hint="default"/>
          <w:highlight w:val="none"/>
        </w:rPr>
      </w:pPr>
      <w:r>
        <w:rPr>
          <w:highlight w:val="none"/>
        </w:rPr>
        <w:t>以上事项如有虚假或隐瞒，我方愿意承担一切后果和责任。</w:t>
      </w:r>
    </w:p>
    <w:p w14:paraId="03ACE9B2">
      <w:pPr>
        <w:pStyle w:val="16"/>
        <w:ind w:firstLine="480"/>
        <w:rPr>
          <w:rFonts w:hint="default"/>
          <w:highlight w:val="none"/>
        </w:rPr>
      </w:pPr>
    </w:p>
    <w:p w14:paraId="1B8DF27C">
      <w:pPr>
        <w:pStyle w:val="16"/>
        <w:ind w:firstLine="480"/>
        <w:rPr>
          <w:rFonts w:hint="default"/>
          <w:highlight w:val="none"/>
        </w:rPr>
      </w:pPr>
      <w:r>
        <w:rPr>
          <w:highlight w:val="none"/>
        </w:rPr>
        <w:t>法定代表人或授权委托人签字：</w:t>
      </w:r>
    </w:p>
    <w:p w14:paraId="2F9C47F4">
      <w:pPr>
        <w:pStyle w:val="16"/>
        <w:ind w:firstLine="480"/>
        <w:rPr>
          <w:rFonts w:hint="default"/>
          <w:highlight w:val="none"/>
        </w:rPr>
      </w:pPr>
    </w:p>
    <w:p w14:paraId="19812B5E">
      <w:pPr>
        <w:pStyle w:val="16"/>
        <w:ind w:firstLine="480"/>
        <w:rPr>
          <w:rFonts w:hint="default"/>
          <w:highlight w:val="none"/>
        </w:rPr>
      </w:pPr>
      <w:r>
        <w:rPr>
          <w:highlight w:val="none"/>
        </w:rPr>
        <w:t>供应商全称公章：</w:t>
      </w:r>
    </w:p>
    <w:p w14:paraId="0B6972D1">
      <w:pPr>
        <w:pStyle w:val="16"/>
        <w:ind w:firstLine="480"/>
        <w:rPr>
          <w:rFonts w:hint="default"/>
          <w:highlight w:val="none"/>
        </w:rPr>
      </w:pPr>
    </w:p>
    <w:p w14:paraId="67668235">
      <w:pPr>
        <w:pStyle w:val="16"/>
        <w:ind w:firstLine="480"/>
        <w:rPr>
          <w:rFonts w:hint="default"/>
          <w:szCs w:val="22"/>
          <w:highlight w:val="none"/>
        </w:rPr>
      </w:pPr>
      <w:r>
        <w:rPr>
          <w:highlight w:val="none"/>
        </w:rPr>
        <w:t>日期：年月日</w:t>
      </w:r>
      <w:r>
        <w:rPr>
          <w:szCs w:val="22"/>
          <w:highlight w:val="none"/>
        </w:rPr>
        <w:br w:type="page"/>
      </w:r>
    </w:p>
    <w:p w14:paraId="629E13A1">
      <w:pPr>
        <w:jc w:val="left"/>
        <w:rPr>
          <w:rFonts w:ascii="宋体" w:hAnsi="宋体" w:eastAsia="宋体" w:cs="宋体"/>
          <w:sz w:val="24"/>
          <w:highlight w:val="none"/>
        </w:rPr>
      </w:pPr>
      <w:bookmarkStart w:id="0" w:name="附录4"/>
      <w:r>
        <w:rPr>
          <w:rFonts w:hint="eastAsia" w:ascii="Times New Roman" w:hAnsi="Times New Roman" w:eastAsia="宋体" w:cs="Times New Roman"/>
          <w:sz w:val="28"/>
          <w:szCs w:val="28"/>
          <w:highlight w:val="none"/>
        </w:rPr>
        <w:t>附件4</w:t>
      </w:r>
      <w:bookmarkEnd w:id="0"/>
    </w:p>
    <w:p w14:paraId="6563E24D">
      <w:pPr>
        <w:ind w:firstLine="480"/>
        <w:jc w:val="right"/>
        <w:rPr>
          <w:rFonts w:ascii="Times New Roman" w:hAnsi="Times New Roman" w:eastAsia="宋体" w:cs="Times New Roman"/>
          <w:sz w:val="40"/>
          <w:szCs w:val="36"/>
          <w:highlight w:val="none"/>
        </w:rPr>
      </w:pPr>
      <w:r>
        <w:rPr>
          <w:rFonts w:hint="eastAsia" w:ascii="Times New Roman" w:hAnsi="Times New Roman" w:eastAsia="宋体" w:cs="Times New Roman"/>
          <w:sz w:val="40"/>
          <w:szCs w:val="36"/>
          <w:highlight w:val="none"/>
        </w:rPr>
        <w:t>正本/副本</w:t>
      </w:r>
    </w:p>
    <w:p w14:paraId="43ED8382">
      <w:pPr>
        <w:jc w:val="left"/>
        <w:rPr>
          <w:rFonts w:ascii="Times New Roman" w:hAnsi="Times New Roman" w:eastAsia="宋体" w:cs="Times New Roman"/>
          <w:sz w:val="96"/>
          <w:szCs w:val="72"/>
          <w:highlight w:val="none"/>
        </w:rPr>
      </w:pPr>
    </w:p>
    <w:p w14:paraId="09DADC69">
      <w:pPr>
        <w:jc w:val="left"/>
        <w:rPr>
          <w:rFonts w:ascii="Times New Roman" w:hAnsi="Times New Roman" w:eastAsia="宋体" w:cs="Times New Roman"/>
          <w:sz w:val="96"/>
          <w:szCs w:val="72"/>
          <w:highlight w:val="none"/>
        </w:rPr>
      </w:pPr>
    </w:p>
    <w:p w14:paraId="2C4654E1">
      <w:pPr>
        <w:jc w:val="center"/>
        <w:outlineLvl w:val="1"/>
        <w:rPr>
          <w:rFonts w:ascii="Times New Roman" w:hAnsi="Times New Roman" w:eastAsia="宋体" w:cs="Times New Roman"/>
          <w:sz w:val="96"/>
          <w:szCs w:val="72"/>
          <w:highlight w:val="none"/>
        </w:rPr>
      </w:pPr>
      <w:r>
        <w:rPr>
          <w:rFonts w:hint="eastAsia" w:ascii="Times New Roman" w:hAnsi="Times New Roman" w:eastAsia="宋体" w:cs="Times New Roman"/>
          <w:sz w:val="96"/>
          <w:szCs w:val="72"/>
          <w:highlight w:val="none"/>
        </w:rPr>
        <w:t>技术商务文件</w:t>
      </w:r>
    </w:p>
    <w:p w14:paraId="21330013">
      <w:pPr>
        <w:jc w:val="left"/>
        <w:rPr>
          <w:rFonts w:ascii="Times New Roman" w:hAnsi="Times New Roman" w:eastAsia="宋体" w:cs="Times New Roman"/>
          <w:sz w:val="96"/>
          <w:szCs w:val="72"/>
          <w:highlight w:val="none"/>
        </w:rPr>
      </w:pPr>
    </w:p>
    <w:p w14:paraId="3C96A58E">
      <w:pPr>
        <w:rPr>
          <w:rFonts w:ascii="Times New Roman" w:hAnsi="Times New Roman" w:eastAsia="宋体" w:cs="Times New Roman"/>
          <w:sz w:val="96"/>
          <w:szCs w:val="72"/>
          <w:highlight w:val="none"/>
        </w:rPr>
      </w:pPr>
    </w:p>
    <w:p w14:paraId="7A5A0B74">
      <w:pPr>
        <w:pStyle w:val="6"/>
        <w:ind w:firstLine="280"/>
        <w:rPr>
          <w:highlight w:val="none"/>
        </w:rPr>
      </w:pPr>
    </w:p>
    <w:p w14:paraId="6B765D4B">
      <w:pPr>
        <w:pStyle w:val="6"/>
        <w:ind w:firstLine="280"/>
        <w:rPr>
          <w:highlight w:val="none"/>
        </w:rPr>
      </w:pPr>
      <w:r>
        <w:rPr>
          <w:rFonts w:hint="eastAsia"/>
          <w:highlight w:val="none"/>
        </w:rPr>
        <w:t>项目名称：</w:t>
      </w:r>
    </w:p>
    <w:p w14:paraId="36E605B3">
      <w:pPr>
        <w:pStyle w:val="6"/>
        <w:ind w:firstLine="280"/>
        <w:rPr>
          <w:highlight w:val="none"/>
        </w:rPr>
      </w:pPr>
      <w:r>
        <w:rPr>
          <w:rFonts w:hint="eastAsia"/>
          <w:highlight w:val="none"/>
        </w:rPr>
        <w:t>项目编号：</w:t>
      </w:r>
    </w:p>
    <w:p w14:paraId="31757CD2">
      <w:pPr>
        <w:pStyle w:val="6"/>
        <w:ind w:firstLine="280"/>
        <w:rPr>
          <w:highlight w:val="none"/>
        </w:rPr>
      </w:pPr>
      <w:r>
        <w:rPr>
          <w:rFonts w:hint="eastAsia"/>
          <w:highlight w:val="none"/>
        </w:rPr>
        <w:t>投标人名称：</w:t>
      </w:r>
    </w:p>
    <w:p w14:paraId="03424123">
      <w:pPr>
        <w:pStyle w:val="6"/>
        <w:ind w:firstLine="280"/>
        <w:rPr>
          <w:highlight w:val="none"/>
        </w:rPr>
      </w:pPr>
      <w:r>
        <w:rPr>
          <w:rFonts w:hint="eastAsia"/>
          <w:highlight w:val="none"/>
        </w:rPr>
        <w:t>投标人地址：</w:t>
      </w:r>
    </w:p>
    <w:p w14:paraId="1FC97BB6">
      <w:pPr>
        <w:pStyle w:val="6"/>
        <w:ind w:firstLine="280"/>
        <w:rPr>
          <w:highlight w:val="none"/>
        </w:rPr>
      </w:pPr>
      <w:r>
        <w:rPr>
          <w:rFonts w:hint="eastAsia"/>
          <w:highlight w:val="none"/>
        </w:rPr>
        <w:t>在年月日时分之前不得启封</w:t>
      </w:r>
    </w:p>
    <w:p w14:paraId="0F9BBE1A">
      <w:pPr>
        <w:jc w:val="center"/>
        <w:rPr>
          <w:rFonts w:ascii="Times New Roman" w:hAnsi="Times New Roman" w:eastAsia="宋体" w:cs="Times New Roman"/>
          <w:sz w:val="28"/>
          <w:highlight w:val="none"/>
        </w:rPr>
      </w:pPr>
    </w:p>
    <w:p w14:paraId="64D8B2C6">
      <w:pPr>
        <w:jc w:val="center"/>
        <w:rPr>
          <w:rFonts w:ascii="Times New Roman" w:hAnsi="Times New Roman" w:eastAsia="宋体" w:cs="Times New Roman"/>
          <w:sz w:val="28"/>
          <w:highlight w:val="none"/>
        </w:rPr>
      </w:pPr>
    </w:p>
    <w:p w14:paraId="684F5322">
      <w:pPr>
        <w:ind w:firstLine="480"/>
        <w:jc w:val="right"/>
        <w:rPr>
          <w:rFonts w:ascii="Times New Roman" w:hAnsi="Times New Roman" w:eastAsia="仿宋" w:cs="Times New Roman"/>
          <w:b/>
          <w:sz w:val="30"/>
          <w:szCs w:val="22"/>
          <w:highlight w:val="none"/>
        </w:rPr>
      </w:pPr>
      <w:r>
        <w:rPr>
          <w:rFonts w:hint="eastAsia" w:ascii="Times New Roman" w:hAnsi="Times New Roman" w:eastAsia="宋体" w:cs="Times New Roman"/>
          <w:sz w:val="28"/>
          <w:highlight w:val="none"/>
        </w:rPr>
        <w:t>年月日</w:t>
      </w:r>
    </w:p>
    <w:p w14:paraId="46352D32">
      <w:pPr>
        <w:rPr>
          <w:rFonts w:ascii="Times New Roman" w:hAnsi="Times New Roman" w:eastAsia="仿宋" w:cs="Times New Roman"/>
          <w:b/>
          <w:sz w:val="30"/>
          <w:szCs w:val="22"/>
          <w:highlight w:val="none"/>
        </w:rPr>
      </w:pPr>
      <w:r>
        <w:rPr>
          <w:rFonts w:hint="eastAsia" w:ascii="Times New Roman" w:hAnsi="Times New Roman" w:eastAsia="仿宋" w:cs="Times New Roman"/>
          <w:b/>
          <w:sz w:val="30"/>
          <w:szCs w:val="22"/>
          <w:highlight w:val="none"/>
        </w:rPr>
        <w:br w:type="page"/>
      </w:r>
    </w:p>
    <w:p w14:paraId="0113BBF2">
      <w:pPr>
        <w:numPr>
          <w:ilvl w:val="0"/>
          <w:numId w:val="9"/>
        </w:numPr>
        <w:jc w:val="left"/>
        <w:outlineLvl w:val="2"/>
        <w:rPr>
          <w:rFonts w:ascii="Times New Roman" w:hAnsi="Times New Roman" w:eastAsia="仿宋" w:cs="Times New Roman"/>
          <w:b/>
          <w:sz w:val="30"/>
          <w:szCs w:val="22"/>
          <w:highlight w:val="none"/>
        </w:rPr>
      </w:pPr>
      <w:r>
        <w:rPr>
          <w:rFonts w:hint="eastAsia" w:ascii="Times New Roman" w:hAnsi="Times New Roman" w:eastAsia="仿宋" w:cs="Times New Roman"/>
          <w:b/>
          <w:sz w:val="30"/>
          <w:szCs w:val="22"/>
          <w:highlight w:val="none"/>
        </w:rPr>
        <w:t>评分索引表</w:t>
      </w:r>
    </w:p>
    <w:p w14:paraId="6D1DF227">
      <w:pPr>
        <w:spacing w:line="360" w:lineRule="auto"/>
        <w:rPr>
          <w:sz w:val="24"/>
          <w:highlight w:val="none"/>
        </w:rPr>
      </w:pPr>
    </w:p>
    <w:p w14:paraId="30DFA7B3">
      <w:pPr>
        <w:spacing w:line="360" w:lineRule="auto"/>
        <w:rPr>
          <w:sz w:val="24"/>
          <w:highlight w:val="none"/>
        </w:rPr>
      </w:pPr>
      <w:r>
        <w:rPr>
          <w:rFonts w:hint="eastAsia"/>
          <w:sz w:val="24"/>
          <w:highlight w:val="none"/>
        </w:rPr>
        <w:t>项目名称：</w:t>
      </w:r>
    </w:p>
    <w:p w14:paraId="0F3141D7">
      <w:pPr>
        <w:spacing w:line="360" w:lineRule="auto"/>
        <w:rPr>
          <w:sz w:val="24"/>
          <w:highlight w:val="none"/>
        </w:rPr>
      </w:pPr>
      <w:r>
        <w:rPr>
          <w:rFonts w:hint="eastAsia"/>
          <w:sz w:val="24"/>
          <w:highlight w:val="none"/>
        </w:rPr>
        <w:t>项目编号：</w:t>
      </w:r>
    </w:p>
    <w:tbl>
      <w:tblPr>
        <w:tblStyle w:val="12"/>
        <w:tblW w:w="4997"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817"/>
        <w:gridCol w:w="3571"/>
        <w:gridCol w:w="2055"/>
        <w:gridCol w:w="1035"/>
        <w:gridCol w:w="1577"/>
      </w:tblGrid>
      <w:tr w14:paraId="651D099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9" w:hRule="atLeast"/>
        </w:trPr>
        <w:tc>
          <w:tcPr>
            <w:tcW w:w="451" w:type="pct"/>
            <w:tcBorders>
              <w:top w:val="single" w:color="auto" w:sz="4" w:space="0"/>
              <w:bottom w:val="single" w:color="auto" w:sz="4" w:space="0"/>
              <w:right w:val="single" w:color="auto" w:sz="4" w:space="0"/>
            </w:tcBorders>
            <w:vAlign w:val="center"/>
          </w:tcPr>
          <w:p w14:paraId="6FB79757">
            <w:pPr>
              <w:tabs>
                <w:tab w:val="left" w:pos="2996"/>
              </w:tabs>
              <w:spacing w:line="5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序号</w:t>
            </w:r>
          </w:p>
        </w:tc>
        <w:tc>
          <w:tcPr>
            <w:tcW w:w="1971" w:type="pct"/>
            <w:tcBorders>
              <w:top w:val="single" w:color="auto" w:sz="4" w:space="0"/>
              <w:bottom w:val="single" w:color="auto" w:sz="4" w:space="0"/>
              <w:right w:val="single" w:color="auto" w:sz="4" w:space="0"/>
            </w:tcBorders>
            <w:vAlign w:val="center"/>
          </w:tcPr>
          <w:p w14:paraId="7135D452">
            <w:pPr>
              <w:tabs>
                <w:tab w:val="left" w:pos="2996"/>
              </w:tabs>
              <w:spacing w:line="5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评分项目</w:t>
            </w:r>
          </w:p>
        </w:tc>
        <w:tc>
          <w:tcPr>
            <w:tcW w:w="1134" w:type="pct"/>
            <w:tcBorders>
              <w:top w:val="single" w:color="auto" w:sz="4" w:space="0"/>
              <w:left w:val="single" w:color="auto" w:sz="4" w:space="0"/>
              <w:bottom w:val="single" w:color="auto" w:sz="4" w:space="0"/>
              <w:right w:val="single" w:color="auto" w:sz="4" w:space="0"/>
            </w:tcBorders>
            <w:vAlign w:val="center"/>
          </w:tcPr>
          <w:p w14:paraId="391F4766">
            <w:pPr>
              <w:tabs>
                <w:tab w:val="left" w:pos="2996"/>
              </w:tabs>
              <w:spacing w:line="5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响应文件对应资料</w:t>
            </w:r>
          </w:p>
        </w:tc>
        <w:tc>
          <w:tcPr>
            <w:tcW w:w="571" w:type="pct"/>
            <w:tcBorders>
              <w:top w:val="single" w:color="auto" w:sz="4" w:space="0"/>
              <w:left w:val="single" w:color="auto" w:sz="4" w:space="0"/>
              <w:bottom w:val="single" w:color="auto" w:sz="4" w:space="0"/>
              <w:right w:val="single" w:color="auto" w:sz="4" w:space="0"/>
            </w:tcBorders>
            <w:vAlign w:val="center"/>
          </w:tcPr>
          <w:p w14:paraId="0002E668">
            <w:pPr>
              <w:tabs>
                <w:tab w:val="left" w:pos="2996"/>
              </w:tabs>
              <w:spacing w:line="5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自评分</w:t>
            </w:r>
          </w:p>
        </w:tc>
        <w:tc>
          <w:tcPr>
            <w:tcW w:w="870" w:type="pct"/>
            <w:tcBorders>
              <w:top w:val="single" w:color="auto" w:sz="4" w:space="0"/>
              <w:left w:val="single" w:color="auto" w:sz="4" w:space="0"/>
              <w:bottom w:val="single" w:color="auto" w:sz="4" w:space="0"/>
            </w:tcBorders>
            <w:vAlign w:val="center"/>
          </w:tcPr>
          <w:p w14:paraId="0A4DC8CD">
            <w:pPr>
              <w:tabs>
                <w:tab w:val="left" w:pos="2996"/>
              </w:tabs>
              <w:spacing w:line="5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响应文件页码</w:t>
            </w:r>
          </w:p>
        </w:tc>
      </w:tr>
      <w:tr w14:paraId="6757A1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8" w:hRule="atLeast"/>
        </w:trPr>
        <w:tc>
          <w:tcPr>
            <w:tcW w:w="451" w:type="pct"/>
            <w:tcBorders>
              <w:top w:val="single" w:color="auto" w:sz="4" w:space="0"/>
              <w:bottom w:val="single" w:color="auto" w:sz="4" w:space="0"/>
              <w:right w:val="single" w:color="auto" w:sz="4" w:space="0"/>
            </w:tcBorders>
            <w:vAlign w:val="center"/>
          </w:tcPr>
          <w:p w14:paraId="260682A2">
            <w:pPr>
              <w:tabs>
                <w:tab w:val="left" w:pos="2996"/>
              </w:tabs>
              <w:spacing w:line="540" w:lineRule="exact"/>
              <w:jc w:val="center"/>
              <w:rPr>
                <w:rFonts w:ascii="Times New Roman" w:hAnsi="Times New Roman" w:eastAsia="宋体" w:cs="Times New Roman"/>
                <w:szCs w:val="21"/>
                <w:highlight w:val="none"/>
              </w:rPr>
            </w:pPr>
          </w:p>
        </w:tc>
        <w:tc>
          <w:tcPr>
            <w:tcW w:w="1971" w:type="pct"/>
            <w:tcBorders>
              <w:top w:val="single" w:color="auto" w:sz="4" w:space="0"/>
              <w:bottom w:val="single" w:color="auto" w:sz="4" w:space="0"/>
              <w:right w:val="single" w:color="auto" w:sz="4" w:space="0"/>
            </w:tcBorders>
            <w:vAlign w:val="center"/>
          </w:tcPr>
          <w:p w14:paraId="62CE3CDE">
            <w:pPr>
              <w:tabs>
                <w:tab w:val="left" w:pos="2996"/>
              </w:tabs>
              <w:spacing w:line="5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对应技术商务评分表</w:t>
            </w:r>
          </w:p>
          <w:p w14:paraId="1D01FD72">
            <w:pPr>
              <w:tabs>
                <w:tab w:val="left" w:pos="2996"/>
              </w:tabs>
              <w:spacing w:line="5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（报价除外）</w:t>
            </w:r>
          </w:p>
        </w:tc>
        <w:tc>
          <w:tcPr>
            <w:tcW w:w="1134" w:type="pct"/>
            <w:tcBorders>
              <w:top w:val="single" w:color="auto" w:sz="4" w:space="0"/>
              <w:left w:val="single" w:color="auto" w:sz="4" w:space="0"/>
              <w:bottom w:val="single" w:color="auto" w:sz="4" w:space="0"/>
              <w:right w:val="single" w:color="auto" w:sz="4" w:space="0"/>
            </w:tcBorders>
            <w:vAlign w:val="center"/>
          </w:tcPr>
          <w:p w14:paraId="7064CE5C">
            <w:pPr>
              <w:tabs>
                <w:tab w:val="left" w:pos="2996"/>
              </w:tabs>
              <w:spacing w:line="540" w:lineRule="exact"/>
              <w:ind w:firstLine="480"/>
              <w:jc w:val="center"/>
              <w:rPr>
                <w:rFonts w:ascii="Times New Roman" w:hAnsi="Times New Roman" w:eastAsia="宋体" w:cs="Times New Roman"/>
                <w:szCs w:val="21"/>
                <w:highlight w:val="none"/>
              </w:rPr>
            </w:pPr>
          </w:p>
        </w:tc>
        <w:tc>
          <w:tcPr>
            <w:tcW w:w="571" w:type="pct"/>
            <w:tcBorders>
              <w:top w:val="single" w:color="auto" w:sz="4" w:space="0"/>
              <w:left w:val="single" w:color="auto" w:sz="4" w:space="0"/>
              <w:bottom w:val="single" w:color="auto" w:sz="4" w:space="0"/>
              <w:right w:val="single" w:color="auto" w:sz="4" w:space="0"/>
            </w:tcBorders>
            <w:vAlign w:val="center"/>
          </w:tcPr>
          <w:p w14:paraId="664D985B">
            <w:pPr>
              <w:tabs>
                <w:tab w:val="left" w:pos="2996"/>
              </w:tabs>
              <w:spacing w:line="540" w:lineRule="exact"/>
              <w:ind w:firstLine="480"/>
              <w:jc w:val="center"/>
              <w:rPr>
                <w:rFonts w:ascii="Times New Roman" w:hAnsi="Times New Roman" w:eastAsia="宋体" w:cs="Times New Roman"/>
                <w:szCs w:val="21"/>
                <w:highlight w:val="none"/>
              </w:rPr>
            </w:pPr>
          </w:p>
        </w:tc>
        <w:tc>
          <w:tcPr>
            <w:tcW w:w="870" w:type="pct"/>
            <w:tcBorders>
              <w:top w:val="single" w:color="auto" w:sz="4" w:space="0"/>
              <w:left w:val="single" w:color="auto" w:sz="4" w:space="0"/>
              <w:bottom w:val="single" w:color="auto" w:sz="4" w:space="0"/>
            </w:tcBorders>
            <w:vAlign w:val="center"/>
          </w:tcPr>
          <w:p w14:paraId="49DABB7E">
            <w:pPr>
              <w:tabs>
                <w:tab w:val="left" w:pos="2996"/>
              </w:tabs>
              <w:spacing w:line="540" w:lineRule="exact"/>
              <w:ind w:firstLine="480"/>
              <w:jc w:val="center"/>
              <w:rPr>
                <w:rFonts w:ascii="Times New Roman" w:hAnsi="Times New Roman" w:eastAsia="宋体" w:cs="Times New Roman"/>
                <w:szCs w:val="21"/>
                <w:highlight w:val="none"/>
              </w:rPr>
            </w:pPr>
          </w:p>
        </w:tc>
      </w:tr>
      <w:tr w14:paraId="7D176F8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451" w:type="pct"/>
            <w:tcBorders>
              <w:top w:val="single" w:color="auto" w:sz="4" w:space="0"/>
              <w:bottom w:val="single" w:color="auto" w:sz="4" w:space="0"/>
              <w:right w:val="single" w:color="auto" w:sz="4" w:space="0"/>
            </w:tcBorders>
            <w:vAlign w:val="center"/>
          </w:tcPr>
          <w:p w14:paraId="27E8C9D7">
            <w:pPr>
              <w:tabs>
                <w:tab w:val="left" w:pos="2996"/>
              </w:tabs>
              <w:spacing w:line="540" w:lineRule="exact"/>
              <w:jc w:val="center"/>
              <w:rPr>
                <w:rFonts w:ascii="Times New Roman" w:hAnsi="Times New Roman" w:eastAsia="宋体" w:cs="Times New Roman"/>
                <w:szCs w:val="21"/>
                <w:highlight w:val="none"/>
              </w:rPr>
            </w:pPr>
          </w:p>
        </w:tc>
        <w:tc>
          <w:tcPr>
            <w:tcW w:w="1971" w:type="pct"/>
            <w:tcBorders>
              <w:top w:val="single" w:color="auto" w:sz="4" w:space="0"/>
              <w:bottom w:val="single" w:color="auto" w:sz="4" w:space="0"/>
              <w:right w:val="single" w:color="auto" w:sz="4" w:space="0"/>
            </w:tcBorders>
            <w:vAlign w:val="center"/>
          </w:tcPr>
          <w:p w14:paraId="289405F0">
            <w:pPr>
              <w:tabs>
                <w:tab w:val="left" w:pos="2996"/>
              </w:tabs>
              <w:spacing w:line="5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w:t>
            </w:r>
          </w:p>
        </w:tc>
        <w:tc>
          <w:tcPr>
            <w:tcW w:w="1134" w:type="pct"/>
            <w:tcBorders>
              <w:top w:val="single" w:color="auto" w:sz="4" w:space="0"/>
              <w:left w:val="single" w:color="auto" w:sz="4" w:space="0"/>
              <w:bottom w:val="single" w:color="auto" w:sz="4" w:space="0"/>
              <w:right w:val="single" w:color="auto" w:sz="4" w:space="0"/>
            </w:tcBorders>
            <w:vAlign w:val="center"/>
          </w:tcPr>
          <w:p w14:paraId="51B490F1">
            <w:pPr>
              <w:tabs>
                <w:tab w:val="left" w:pos="2996"/>
              </w:tabs>
              <w:spacing w:line="540" w:lineRule="exact"/>
              <w:ind w:firstLine="480"/>
              <w:jc w:val="center"/>
              <w:rPr>
                <w:rFonts w:ascii="Times New Roman" w:hAnsi="Times New Roman" w:eastAsia="宋体" w:cs="Times New Roman"/>
                <w:szCs w:val="21"/>
                <w:highlight w:val="none"/>
              </w:rPr>
            </w:pPr>
          </w:p>
        </w:tc>
        <w:tc>
          <w:tcPr>
            <w:tcW w:w="571" w:type="pct"/>
            <w:tcBorders>
              <w:top w:val="single" w:color="auto" w:sz="4" w:space="0"/>
              <w:left w:val="single" w:color="auto" w:sz="4" w:space="0"/>
              <w:bottom w:val="single" w:color="auto" w:sz="4" w:space="0"/>
              <w:right w:val="single" w:color="auto" w:sz="4" w:space="0"/>
            </w:tcBorders>
            <w:vAlign w:val="center"/>
          </w:tcPr>
          <w:p w14:paraId="172955B4">
            <w:pPr>
              <w:tabs>
                <w:tab w:val="left" w:pos="2996"/>
              </w:tabs>
              <w:spacing w:line="540" w:lineRule="exact"/>
              <w:ind w:firstLine="480"/>
              <w:jc w:val="center"/>
              <w:rPr>
                <w:rFonts w:ascii="Times New Roman" w:hAnsi="Times New Roman" w:eastAsia="宋体" w:cs="Times New Roman"/>
                <w:szCs w:val="21"/>
                <w:highlight w:val="none"/>
              </w:rPr>
            </w:pPr>
          </w:p>
        </w:tc>
        <w:tc>
          <w:tcPr>
            <w:tcW w:w="870" w:type="pct"/>
            <w:tcBorders>
              <w:top w:val="single" w:color="auto" w:sz="4" w:space="0"/>
              <w:left w:val="single" w:color="auto" w:sz="4" w:space="0"/>
              <w:bottom w:val="single" w:color="auto" w:sz="4" w:space="0"/>
            </w:tcBorders>
            <w:vAlign w:val="center"/>
          </w:tcPr>
          <w:p w14:paraId="27C9A04D">
            <w:pPr>
              <w:tabs>
                <w:tab w:val="left" w:pos="2996"/>
              </w:tabs>
              <w:spacing w:line="540" w:lineRule="exact"/>
              <w:ind w:firstLine="480"/>
              <w:jc w:val="center"/>
              <w:rPr>
                <w:rFonts w:ascii="Times New Roman" w:hAnsi="Times New Roman" w:eastAsia="宋体" w:cs="Times New Roman"/>
                <w:szCs w:val="21"/>
                <w:highlight w:val="none"/>
              </w:rPr>
            </w:pPr>
          </w:p>
        </w:tc>
      </w:tr>
      <w:tr w14:paraId="74F155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451" w:type="pct"/>
            <w:tcBorders>
              <w:top w:val="single" w:color="auto" w:sz="4" w:space="0"/>
              <w:bottom w:val="single" w:color="auto" w:sz="4" w:space="0"/>
              <w:right w:val="single" w:color="auto" w:sz="4" w:space="0"/>
            </w:tcBorders>
            <w:vAlign w:val="center"/>
          </w:tcPr>
          <w:p w14:paraId="071D9749">
            <w:pPr>
              <w:tabs>
                <w:tab w:val="left" w:pos="2996"/>
              </w:tabs>
              <w:spacing w:line="540" w:lineRule="exact"/>
              <w:ind w:firstLine="480"/>
              <w:jc w:val="center"/>
              <w:rPr>
                <w:rFonts w:ascii="Times New Roman" w:hAnsi="Times New Roman" w:eastAsia="宋体" w:cs="Times New Roman"/>
                <w:szCs w:val="21"/>
                <w:highlight w:val="none"/>
              </w:rPr>
            </w:pPr>
          </w:p>
        </w:tc>
        <w:tc>
          <w:tcPr>
            <w:tcW w:w="1971" w:type="pct"/>
            <w:tcBorders>
              <w:top w:val="single" w:color="auto" w:sz="4" w:space="0"/>
              <w:bottom w:val="single" w:color="auto" w:sz="4" w:space="0"/>
              <w:right w:val="single" w:color="auto" w:sz="4" w:space="0"/>
            </w:tcBorders>
            <w:vAlign w:val="center"/>
          </w:tcPr>
          <w:p w14:paraId="154182E5">
            <w:pPr>
              <w:tabs>
                <w:tab w:val="left" w:pos="2996"/>
              </w:tabs>
              <w:spacing w:line="540" w:lineRule="exact"/>
              <w:ind w:firstLine="480"/>
              <w:jc w:val="center"/>
              <w:rPr>
                <w:rFonts w:ascii="Times New Roman" w:hAnsi="Times New Roman" w:eastAsia="宋体" w:cs="Times New Roman"/>
                <w:szCs w:val="21"/>
                <w:highlight w:val="none"/>
              </w:rPr>
            </w:pPr>
          </w:p>
        </w:tc>
        <w:tc>
          <w:tcPr>
            <w:tcW w:w="1134" w:type="pct"/>
            <w:tcBorders>
              <w:top w:val="single" w:color="auto" w:sz="4" w:space="0"/>
              <w:left w:val="single" w:color="auto" w:sz="4" w:space="0"/>
              <w:bottom w:val="single" w:color="auto" w:sz="4" w:space="0"/>
              <w:right w:val="single" w:color="auto" w:sz="4" w:space="0"/>
            </w:tcBorders>
            <w:vAlign w:val="center"/>
          </w:tcPr>
          <w:p w14:paraId="0D474796">
            <w:pPr>
              <w:tabs>
                <w:tab w:val="left" w:pos="2996"/>
              </w:tabs>
              <w:spacing w:line="540" w:lineRule="exact"/>
              <w:ind w:firstLine="480"/>
              <w:jc w:val="center"/>
              <w:rPr>
                <w:rFonts w:ascii="Times New Roman" w:hAnsi="Times New Roman" w:eastAsia="宋体" w:cs="Times New Roman"/>
                <w:szCs w:val="21"/>
                <w:highlight w:val="none"/>
              </w:rPr>
            </w:pPr>
          </w:p>
        </w:tc>
        <w:tc>
          <w:tcPr>
            <w:tcW w:w="571" w:type="pct"/>
            <w:tcBorders>
              <w:top w:val="single" w:color="auto" w:sz="4" w:space="0"/>
              <w:left w:val="single" w:color="auto" w:sz="4" w:space="0"/>
              <w:bottom w:val="single" w:color="auto" w:sz="4" w:space="0"/>
              <w:right w:val="single" w:color="auto" w:sz="4" w:space="0"/>
            </w:tcBorders>
            <w:vAlign w:val="center"/>
          </w:tcPr>
          <w:p w14:paraId="02920868">
            <w:pPr>
              <w:tabs>
                <w:tab w:val="left" w:pos="2996"/>
              </w:tabs>
              <w:spacing w:line="540" w:lineRule="exact"/>
              <w:ind w:firstLine="480"/>
              <w:jc w:val="center"/>
              <w:rPr>
                <w:rFonts w:ascii="Times New Roman" w:hAnsi="Times New Roman" w:eastAsia="宋体" w:cs="Times New Roman"/>
                <w:szCs w:val="21"/>
                <w:highlight w:val="none"/>
              </w:rPr>
            </w:pPr>
          </w:p>
        </w:tc>
        <w:tc>
          <w:tcPr>
            <w:tcW w:w="870" w:type="pct"/>
            <w:tcBorders>
              <w:top w:val="single" w:color="auto" w:sz="4" w:space="0"/>
              <w:left w:val="single" w:color="auto" w:sz="4" w:space="0"/>
              <w:bottom w:val="single" w:color="auto" w:sz="4" w:space="0"/>
            </w:tcBorders>
            <w:vAlign w:val="center"/>
          </w:tcPr>
          <w:p w14:paraId="37593920">
            <w:pPr>
              <w:tabs>
                <w:tab w:val="left" w:pos="2996"/>
              </w:tabs>
              <w:spacing w:line="540" w:lineRule="exact"/>
              <w:ind w:firstLine="480"/>
              <w:jc w:val="center"/>
              <w:rPr>
                <w:rFonts w:ascii="Times New Roman" w:hAnsi="Times New Roman" w:eastAsia="宋体" w:cs="Times New Roman"/>
                <w:szCs w:val="21"/>
                <w:highlight w:val="none"/>
              </w:rPr>
            </w:pPr>
          </w:p>
        </w:tc>
      </w:tr>
      <w:tr w14:paraId="4025968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451" w:type="pct"/>
            <w:tcBorders>
              <w:top w:val="single" w:color="auto" w:sz="4" w:space="0"/>
              <w:bottom w:val="single" w:color="auto" w:sz="4" w:space="0"/>
              <w:right w:val="single" w:color="auto" w:sz="4" w:space="0"/>
            </w:tcBorders>
            <w:vAlign w:val="center"/>
          </w:tcPr>
          <w:p w14:paraId="69597937">
            <w:pPr>
              <w:tabs>
                <w:tab w:val="left" w:pos="2996"/>
              </w:tabs>
              <w:spacing w:line="540" w:lineRule="exact"/>
              <w:ind w:firstLine="480"/>
              <w:jc w:val="center"/>
              <w:rPr>
                <w:rFonts w:ascii="Times New Roman" w:hAnsi="Times New Roman" w:eastAsia="宋体" w:cs="Times New Roman"/>
                <w:szCs w:val="21"/>
                <w:highlight w:val="none"/>
              </w:rPr>
            </w:pPr>
          </w:p>
        </w:tc>
        <w:tc>
          <w:tcPr>
            <w:tcW w:w="1971" w:type="pct"/>
            <w:tcBorders>
              <w:top w:val="single" w:color="auto" w:sz="4" w:space="0"/>
              <w:bottom w:val="single" w:color="auto" w:sz="4" w:space="0"/>
              <w:right w:val="single" w:color="auto" w:sz="4" w:space="0"/>
            </w:tcBorders>
            <w:vAlign w:val="center"/>
          </w:tcPr>
          <w:p w14:paraId="288C1F8E">
            <w:pPr>
              <w:tabs>
                <w:tab w:val="left" w:pos="2996"/>
              </w:tabs>
              <w:spacing w:line="540" w:lineRule="exact"/>
              <w:ind w:firstLine="480"/>
              <w:jc w:val="center"/>
              <w:rPr>
                <w:rFonts w:ascii="Times New Roman" w:hAnsi="Times New Roman" w:eastAsia="宋体" w:cs="Times New Roman"/>
                <w:szCs w:val="21"/>
                <w:highlight w:val="none"/>
              </w:rPr>
            </w:pPr>
          </w:p>
        </w:tc>
        <w:tc>
          <w:tcPr>
            <w:tcW w:w="1134" w:type="pct"/>
            <w:tcBorders>
              <w:top w:val="single" w:color="auto" w:sz="4" w:space="0"/>
              <w:left w:val="single" w:color="auto" w:sz="4" w:space="0"/>
              <w:bottom w:val="single" w:color="auto" w:sz="4" w:space="0"/>
              <w:right w:val="single" w:color="auto" w:sz="4" w:space="0"/>
            </w:tcBorders>
            <w:vAlign w:val="center"/>
          </w:tcPr>
          <w:p w14:paraId="22A345A2">
            <w:pPr>
              <w:tabs>
                <w:tab w:val="left" w:pos="2996"/>
              </w:tabs>
              <w:spacing w:line="540" w:lineRule="exact"/>
              <w:ind w:firstLine="480"/>
              <w:jc w:val="center"/>
              <w:rPr>
                <w:rFonts w:ascii="Times New Roman" w:hAnsi="Times New Roman" w:eastAsia="宋体" w:cs="Times New Roman"/>
                <w:szCs w:val="21"/>
                <w:highlight w:val="none"/>
              </w:rPr>
            </w:pPr>
          </w:p>
        </w:tc>
        <w:tc>
          <w:tcPr>
            <w:tcW w:w="571" w:type="pct"/>
            <w:tcBorders>
              <w:top w:val="single" w:color="auto" w:sz="4" w:space="0"/>
              <w:left w:val="single" w:color="auto" w:sz="4" w:space="0"/>
              <w:bottom w:val="single" w:color="auto" w:sz="4" w:space="0"/>
              <w:right w:val="single" w:color="auto" w:sz="4" w:space="0"/>
            </w:tcBorders>
            <w:vAlign w:val="center"/>
          </w:tcPr>
          <w:p w14:paraId="6CB3106C">
            <w:pPr>
              <w:tabs>
                <w:tab w:val="left" w:pos="2996"/>
              </w:tabs>
              <w:spacing w:line="540" w:lineRule="exact"/>
              <w:ind w:firstLine="480"/>
              <w:jc w:val="center"/>
              <w:rPr>
                <w:rFonts w:ascii="Times New Roman" w:hAnsi="Times New Roman" w:eastAsia="宋体" w:cs="Times New Roman"/>
                <w:szCs w:val="21"/>
                <w:highlight w:val="none"/>
              </w:rPr>
            </w:pPr>
          </w:p>
        </w:tc>
        <w:tc>
          <w:tcPr>
            <w:tcW w:w="870" w:type="pct"/>
            <w:tcBorders>
              <w:top w:val="single" w:color="auto" w:sz="4" w:space="0"/>
              <w:left w:val="single" w:color="auto" w:sz="4" w:space="0"/>
              <w:bottom w:val="single" w:color="auto" w:sz="4" w:space="0"/>
            </w:tcBorders>
            <w:vAlign w:val="center"/>
          </w:tcPr>
          <w:p w14:paraId="2C89DE65">
            <w:pPr>
              <w:tabs>
                <w:tab w:val="left" w:pos="2996"/>
              </w:tabs>
              <w:spacing w:line="540" w:lineRule="exact"/>
              <w:ind w:firstLine="480"/>
              <w:jc w:val="center"/>
              <w:rPr>
                <w:rFonts w:ascii="Times New Roman" w:hAnsi="Times New Roman" w:eastAsia="宋体" w:cs="Times New Roman"/>
                <w:szCs w:val="21"/>
                <w:highlight w:val="none"/>
              </w:rPr>
            </w:pPr>
          </w:p>
        </w:tc>
      </w:tr>
      <w:tr w14:paraId="58D108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451" w:type="pct"/>
            <w:tcBorders>
              <w:top w:val="single" w:color="auto" w:sz="4" w:space="0"/>
              <w:bottom w:val="single" w:color="auto" w:sz="4" w:space="0"/>
              <w:right w:val="single" w:color="auto" w:sz="4" w:space="0"/>
            </w:tcBorders>
            <w:vAlign w:val="center"/>
          </w:tcPr>
          <w:p w14:paraId="7D0D21C4">
            <w:pPr>
              <w:tabs>
                <w:tab w:val="left" w:pos="2996"/>
              </w:tabs>
              <w:spacing w:line="540" w:lineRule="exact"/>
              <w:ind w:firstLine="480"/>
              <w:jc w:val="center"/>
              <w:rPr>
                <w:rFonts w:ascii="Times New Roman" w:hAnsi="Times New Roman" w:eastAsia="宋体" w:cs="Times New Roman"/>
                <w:szCs w:val="21"/>
                <w:highlight w:val="none"/>
              </w:rPr>
            </w:pPr>
          </w:p>
        </w:tc>
        <w:tc>
          <w:tcPr>
            <w:tcW w:w="1971" w:type="pct"/>
            <w:tcBorders>
              <w:top w:val="single" w:color="auto" w:sz="4" w:space="0"/>
              <w:bottom w:val="single" w:color="auto" w:sz="4" w:space="0"/>
              <w:right w:val="single" w:color="auto" w:sz="4" w:space="0"/>
            </w:tcBorders>
            <w:vAlign w:val="center"/>
          </w:tcPr>
          <w:p w14:paraId="7BD56325">
            <w:pPr>
              <w:tabs>
                <w:tab w:val="left" w:pos="2996"/>
              </w:tabs>
              <w:spacing w:line="540" w:lineRule="exact"/>
              <w:ind w:firstLine="480"/>
              <w:jc w:val="center"/>
              <w:rPr>
                <w:rFonts w:ascii="Times New Roman" w:hAnsi="Times New Roman" w:eastAsia="宋体" w:cs="Times New Roman"/>
                <w:szCs w:val="21"/>
                <w:highlight w:val="none"/>
              </w:rPr>
            </w:pPr>
          </w:p>
        </w:tc>
        <w:tc>
          <w:tcPr>
            <w:tcW w:w="1134" w:type="pct"/>
            <w:tcBorders>
              <w:top w:val="single" w:color="auto" w:sz="4" w:space="0"/>
              <w:left w:val="single" w:color="auto" w:sz="4" w:space="0"/>
              <w:bottom w:val="single" w:color="auto" w:sz="4" w:space="0"/>
              <w:right w:val="single" w:color="auto" w:sz="4" w:space="0"/>
            </w:tcBorders>
            <w:vAlign w:val="center"/>
          </w:tcPr>
          <w:p w14:paraId="444987E4">
            <w:pPr>
              <w:tabs>
                <w:tab w:val="left" w:pos="2996"/>
              </w:tabs>
              <w:spacing w:line="540" w:lineRule="exact"/>
              <w:ind w:firstLine="480"/>
              <w:jc w:val="center"/>
              <w:rPr>
                <w:rFonts w:ascii="Times New Roman" w:hAnsi="Times New Roman" w:eastAsia="宋体" w:cs="Times New Roman"/>
                <w:szCs w:val="21"/>
                <w:highlight w:val="none"/>
              </w:rPr>
            </w:pPr>
          </w:p>
        </w:tc>
        <w:tc>
          <w:tcPr>
            <w:tcW w:w="571" w:type="pct"/>
            <w:tcBorders>
              <w:top w:val="single" w:color="auto" w:sz="4" w:space="0"/>
              <w:left w:val="single" w:color="auto" w:sz="4" w:space="0"/>
              <w:bottom w:val="single" w:color="auto" w:sz="4" w:space="0"/>
              <w:right w:val="single" w:color="auto" w:sz="4" w:space="0"/>
            </w:tcBorders>
            <w:vAlign w:val="center"/>
          </w:tcPr>
          <w:p w14:paraId="53EEFCA2">
            <w:pPr>
              <w:tabs>
                <w:tab w:val="left" w:pos="2996"/>
              </w:tabs>
              <w:spacing w:line="540" w:lineRule="exact"/>
              <w:ind w:firstLine="480"/>
              <w:jc w:val="center"/>
              <w:rPr>
                <w:rFonts w:ascii="Times New Roman" w:hAnsi="Times New Roman" w:eastAsia="宋体" w:cs="Times New Roman"/>
                <w:szCs w:val="21"/>
                <w:highlight w:val="none"/>
              </w:rPr>
            </w:pPr>
          </w:p>
        </w:tc>
        <w:tc>
          <w:tcPr>
            <w:tcW w:w="870" w:type="pct"/>
            <w:tcBorders>
              <w:top w:val="single" w:color="auto" w:sz="4" w:space="0"/>
              <w:left w:val="single" w:color="auto" w:sz="4" w:space="0"/>
              <w:bottom w:val="single" w:color="auto" w:sz="4" w:space="0"/>
            </w:tcBorders>
            <w:vAlign w:val="center"/>
          </w:tcPr>
          <w:p w14:paraId="125EC5A5">
            <w:pPr>
              <w:tabs>
                <w:tab w:val="left" w:pos="2996"/>
              </w:tabs>
              <w:spacing w:line="540" w:lineRule="exact"/>
              <w:ind w:firstLine="480"/>
              <w:jc w:val="center"/>
              <w:rPr>
                <w:rFonts w:ascii="Times New Roman" w:hAnsi="Times New Roman" w:eastAsia="宋体" w:cs="Times New Roman"/>
                <w:szCs w:val="21"/>
                <w:highlight w:val="none"/>
              </w:rPr>
            </w:pPr>
          </w:p>
        </w:tc>
      </w:tr>
      <w:tr w14:paraId="67E2E65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451" w:type="pct"/>
            <w:tcBorders>
              <w:top w:val="single" w:color="auto" w:sz="4" w:space="0"/>
              <w:bottom w:val="single" w:color="auto" w:sz="4" w:space="0"/>
              <w:right w:val="single" w:color="auto" w:sz="4" w:space="0"/>
            </w:tcBorders>
            <w:vAlign w:val="center"/>
          </w:tcPr>
          <w:p w14:paraId="664F8E6F">
            <w:pPr>
              <w:tabs>
                <w:tab w:val="left" w:pos="2996"/>
              </w:tabs>
              <w:spacing w:line="540" w:lineRule="exact"/>
              <w:ind w:firstLine="480"/>
              <w:jc w:val="center"/>
              <w:rPr>
                <w:rFonts w:ascii="Times New Roman" w:hAnsi="Times New Roman" w:eastAsia="宋体" w:cs="Times New Roman"/>
                <w:szCs w:val="21"/>
                <w:highlight w:val="none"/>
              </w:rPr>
            </w:pPr>
          </w:p>
        </w:tc>
        <w:tc>
          <w:tcPr>
            <w:tcW w:w="1971" w:type="pct"/>
            <w:tcBorders>
              <w:top w:val="single" w:color="auto" w:sz="4" w:space="0"/>
              <w:bottom w:val="single" w:color="auto" w:sz="4" w:space="0"/>
              <w:right w:val="single" w:color="auto" w:sz="4" w:space="0"/>
            </w:tcBorders>
            <w:vAlign w:val="center"/>
          </w:tcPr>
          <w:p w14:paraId="15183695">
            <w:pPr>
              <w:tabs>
                <w:tab w:val="left" w:pos="2996"/>
              </w:tabs>
              <w:spacing w:line="540" w:lineRule="exact"/>
              <w:ind w:firstLine="480"/>
              <w:jc w:val="center"/>
              <w:rPr>
                <w:rFonts w:ascii="Times New Roman" w:hAnsi="Times New Roman" w:eastAsia="宋体" w:cs="Times New Roman"/>
                <w:szCs w:val="21"/>
                <w:highlight w:val="none"/>
              </w:rPr>
            </w:pPr>
          </w:p>
        </w:tc>
        <w:tc>
          <w:tcPr>
            <w:tcW w:w="1134" w:type="pct"/>
            <w:tcBorders>
              <w:top w:val="single" w:color="auto" w:sz="4" w:space="0"/>
              <w:left w:val="single" w:color="auto" w:sz="4" w:space="0"/>
              <w:bottom w:val="single" w:color="auto" w:sz="4" w:space="0"/>
              <w:right w:val="single" w:color="auto" w:sz="4" w:space="0"/>
            </w:tcBorders>
            <w:vAlign w:val="center"/>
          </w:tcPr>
          <w:p w14:paraId="5CF2A813">
            <w:pPr>
              <w:tabs>
                <w:tab w:val="left" w:pos="2996"/>
              </w:tabs>
              <w:spacing w:line="540" w:lineRule="exact"/>
              <w:ind w:firstLine="480"/>
              <w:jc w:val="center"/>
              <w:rPr>
                <w:rFonts w:ascii="Times New Roman" w:hAnsi="Times New Roman" w:eastAsia="宋体" w:cs="Times New Roman"/>
                <w:szCs w:val="21"/>
                <w:highlight w:val="none"/>
              </w:rPr>
            </w:pPr>
          </w:p>
        </w:tc>
        <w:tc>
          <w:tcPr>
            <w:tcW w:w="571" w:type="pct"/>
            <w:tcBorders>
              <w:top w:val="single" w:color="auto" w:sz="4" w:space="0"/>
              <w:left w:val="single" w:color="auto" w:sz="4" w:space="0"/>
              <w:bottom w:val="single" w:color="auto" w:sz="4" w:space="0"/>
              <w:right w:val="single" w:color="auto" w:sz="4" w:space="0"/>
            </w:tcBorders>
            <w:vAlign w:val="center"/>
          </w:tcPr>
          <w:p w14:paraId="6426D8B6">
            <w:pPr>
              <w:tabs>
                <w:tab w:val="left" w:pos="2996"/>
              </w:tabs>
              <w:spacing w:line="540" w:lineRule="exact"/>
              <w:ind w:firstLine="480"/>
              <w:jc w:val="center"/>
              <w:rPr>
                <w:rFonts w:ascii="Times New Roman" w:hAnsi="Times New Roman" w:eastAsia="宋体" w:cs="Times New Roman"/>
                <w:szCs w:val="21"/>
                <w:highlight w:val="none"/>
              </w:rPr>
            </w:pPr>
          </w:p>
        </w:tc>
        <w:tc>
          <w:tcPr>
            <w:tcW w:w="870" w:type="pct"/>
            <w:tcBorders>
              <w:top w:val="single" w:color="auto" w:sz="4" w:space="0"/>
              <w:left w:val="single" w:color="auto" w:sz="4" w:space="0"/>
              <w:bottom w:val="single" w:color="auto" w:sz="4" w:space="0"/>
            </w:tcBorders>
            <w:vAlign w:val="center"/>
          </w:tcPr>
          <w:p w14:paraId="4154A8F7">
            <w:pPr>
              <w:tabs>
                <w:tab w:val="left" w:pos="2996"/>
              </w:tabs>
              <w:spacing w:line="540" w:lineRule="exact"/>
              <w:ind w:firstLine="480"/>
              <w:jc w:val="center"/>
              <w:rPr>
                <w:rFonts w:ascii="Times New Roman" w:hAnsi="Times New Roman" w:eastAsia="宋体" w:cs="Times New Roman"/>
                <w:szCs w:val="21"/>
                <w:highlight w:val="none"/>
              </w:rPr>
            </w:pPr>
          </w:p>
        </w:tc>
      </w:tr>
    </w:tbl>
    <w:p w14:paraId="06AAA26C">
      <w:pPr>
        <w:rPr>
          <w:rFonts w:ascii="Times New Roman" w:hAnsi="Times New Roman" w:eastAsia="宋体" w:cs="Times New Roman"/>
          <w:color w:val="000000"/>
          <w:highlight w:val="none"/>
        </w:rPr>
      </w:pPr>
    </w:p>
    <w:p w14:paraId="5B25B969">
      <w:pPr>
        <w:rPr>
          <w:rFonts w:ascii="Times New Roman" w:hAnsi="Times New Roman" w:eastAsia="宋体" w:cs="Times New Roman"/>
          <w:color w:val="000000"/>
          <w:sz w:val="24"/>
          <w:highlight w:val="none"/>
        </w:rPr>
      </w:pPr>
    </w:p>
    <w:p w14:paraId="5146E97B">
      <w:pPr>
        <w:rPr>
          <w:rFonts w:ascii="Times New Roman" w:hAnsi="Times New Roman" w:eastAsia="宋体" w:cs="Times New Roman"/>
          <w:color w:val="000000"/>
          <w:sz w:val="24"/>
          <w:highlight w:val="none"/>
        </w:rPr>
      </w:pPr>
      <w:r>
        <w:rPr>
          <w:rFonts w:hint="eastAsia" w:ascii="Times New Roman" w:hAnsi="Times New Roman" w:eastAsia="宋体" w:cs="Times New Roman"/>
          <w:color w:val="000000"/>
          <w:sz w:val="24"/>
          <w:highlight w:val="none"/>
        </w:rPr>
        <w:t>法定代表人或授权委托人签字：</w:t>
      </w:r>
    </w:p>
    <w:p w14:paraId="2877E296">
      <w:pPr>
        <w:rPr>
          <w:rFonts w:ascii="Times New Roman" w:hAnsi="Times New Roman" w:eastAsia="宋体" w:cs="Times New Roman"/>
          <w:color w:val="000000"/>
          <w:sz w:val="24"/>
          <w:highlight w:val="none"/>
        </w:rPr>
      </w:pPr>
    </w:p>
    <w:p w14:paraId="1A3C523C">
      <w:pPr>
        <w:rPr>
          <w:rFonts w:ascii="Times New Roman" w:hAnsi="Times New Roman" w:eastAsia="宋体" w:cs="Times New Roman"/>
          <w:color w:val="000000"/>
          <w:sz w:val="24"/>
          <w:highlight w:val="none"/>
        </w:rPr>
      </w:pPr>
    </w:p>
    <w:p w14:paraId="172B950D">
      <w:pPr>
        <w:rPr>
          <w:rFonts w:ascii="Times New Roman" w:hAnsi="Times New Roman" w:eastAsia="宋体" w:cs="Times New Roman"/>
          <w:color w:val="000000"/>
          <w:sz w:val="24"/>
          <w:highlight w:val="none"/>
        </w:rPr>
      </w:pPr>
    </w:p>
    <w:p w14:paraId="7E01D19C">
      <w:pPr>
        <w:rPr>
          <w:rFonts w:ascii="Times New Roman" w:hAnsi="Times New Roman" w:eastAsia="宋体" w:cs="Times New Roman"/>
          <w:color w:val="000000"/>
          <w:sz w:val="24"/>
          <w:highlight w:val="none"/>
        </w:rPr>
      </w:pPr>
      <w:r>
        <w:rPr>
          <w:rFonts w:hint="eastAsia" w:ascii="Times New Roman" w:hAnsi="Times New Roman" w:eastAsia="宋体" w:cs="Times New Roman"/>
          <w:color w:val="000000"/>
          <w:sz w:val="24"/>
          <w:highlight w:val="none"/>
        </w:rPr>
        <w:t>供应商全称公章：</w:t>
      </w:r>
    </w:p>
    <w:p w14:paraId="26D34F3A">
      <w:pPr>
        <w:spacing w:line="360" w:lineRule="auto"/>
        <w:rPr>
          <w:rFonts w:ascii="Times New Roman" w:hAnsi="Times New Roman" w:eastAsia="宋体" w:cs="Times New Roman"/>
          <w:sz w:val="24"/>
          <w:highlight w:val="none"/>
        </w:rPr>
      </w:pPr>
    </w:p>
    <w:p w14:paraId="139319CC">
      <w:pPr>
        <w:jc w:val="right"/>
        <w:rPr>
          <w:rFonts w:ascii="Times New Roman" w:hAnsi="Times New Roman" w:eastAsia="宋体" w:cs="Times New Roman"/>
          <w:sz w:val="24"/>
          <w:highlight w:val="none"/>
          <w:lang w:eastAsia="zh-Hans"/>
        </w:rPr>
      </w:pPr>
      <w:r>
        <w:rPr>
          <w:rFonts w:hint="eastAsia" w:ascii="Times New Roman" w:hAnsi="Times New Roman" w:eastAsia="宋体" w:cs="Times New Roman"/>
          <w:sz w:val="24"/>
          <w:highlight w:val="none"/>
          <w:lang w:eastAsia="zh-Hans"/>
        </w:rPr>
        <w:t>日期：年月日</w:t>
      </w:r>
    </w:p>
    <w:p w14:paraId="0D5163A8">
      <w:pPr>
        <w:numPr>
          <w:ilvl w:val="0"/>
          <w:numId w:val="9"/>
        </w:numPr>
        <w:jc w:val="left"/>
        <w:outlineLvl w:val="2"/>
        <w:rPr>
          <w:rFonts w:ascii="Times New Roman" w:hAnsi="Times New Roman" w:eastAsia="仿宋" w:cs="Times New Roman"/>
          <w:b/>
          <w:sz w:val="30"/>
          <w:szCs w:val="22"/>
          <w:highlight w:val="none"/>
        </w:rPr>
      </w:pPr>
      <w:r>
        <w:rPr>
          <w:rFonts w:hint="eastAsia" w:ascii="Times New Roman" w:hAnsi="Times New Roman" w:eastAsia="宋体" w:cs="Times New Roman"/>
          <w:szCs w:val="22"/>
          <w:highlight w:val="none"/>
          <w:lang w:eastAsia="zh-Hans"/>
        </w:rPr>
        <w:br w:type="page"/>
      </w:r>
      <w:r>
        <w:rPr>
          <w:rFonts w:hint="eastAsia" w:ascii="Times New Roman" w:hAnsi="Times New Roman" w:eastAsia="仿宋" w:cs="Times New Roman"/>
          <w:b/>
          <w:sz w:val="30"/>
          <w:szCs w:val="22"/>
          <w:highlight w:val="none"/>
        </w:rPr>
        <w:t>技术需求响应表</w:t>
      </w:r>
    </w:p>
    <w:p w14:paraId="0668CE85">
      <w:pPr>
        <w:spacing w:line="360" w:lineRule="auto"/>
        <w:rPr>
          <w:sz w:val="24"/>
          <w:highlight w:val="none"/>
        </w:rPr>
      </w:pPr>
    </w:p>
    <w:p w14:paraId="7DC7776A">
      <w:pPr>
        <w:spacing w:line="360" w:lineRule="auto"/>
        <w:rPr>
          <w:sz w:val="24"/>
          <w:highlight w:val="none"/>
        </w:rPr>
      </w:pPr>
      <w:r>
        <w:rPr>
          <w:rFonts w:hint="eastAsia"/>
          <w:sz w:val="24"/>
          <w:highlight w:val="none"/>
        </w:rPr>
        <w:t>项目名称：</w:t>
      </w:r>
    </w:p>
    <w:p w14:paraId="683D1910">
      <w:pPr>
        <w:spacing w:line="360" w:lineRule="auto"/>
        <w:rPr>
          <w:highlight w:val="none"/>
        </w:rPr>
      </w:pPr>
      <w:r>
        <w:rPr>
          <w:rFonts w:hint="eastAsia"/>
          <w:sz w:val="24"/>
          <w:highlight w:val="none"/>
        </w:rPr>
        <w:t>项目编号：</w:t>
      </w:r>
    </w:p>
    <w:tbl>
      <w:tblPr>
        <w:tblStyle w:val="12"/>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7"/>
        <w:gridCol w:w="3158"/>
        <w:gridCol w:w="2265"/>
        <w:gridCol w:w="2285"/>
      </w:tblGrid>
      <w:tr w14:paraId="2552C1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744" w:type="pct"/>
            <w:tcBorders>
              <w:bottom w:val="single" w:color="auto" w:sz="4" w:space="0"/>
            </w:tcBorders>
            <w:vAlign w:val="center"/>
          </w:tcPr>
          <w:p w14:paraId="0AF768E3">
            <w:pPr>
              <w:spacing w:line="360" w:lineRule="auto"/>
              <w:jc w:val="center"/>
              <w:rPr>
                <w:rFonts w:ascii="Times New Roman" w:hAnsi="Times New Roman" w:eastAsia="Times New Roman" w:cs="Times New Roman"/>
                <w:kern w:val="0"/>
                <w:sz w:val="24"/>
                <w:highlight w:val="none"/>
              </w:rPr>
            </w:pPr>
            <w:r>
              <w:rPr>
                <w:rFonts w:hint="eastAsia" w:ascii="Times New Roman" w:hAnsi="Times New Roman" w:eastAsia="Times New Roman" w:cs="Times New Roman"/>
                <w:kern w:val="0"/>
                <w:sz w:val="24"/>
                <w:highlight w:val="none"/>
              </w:rPr>
              <w:t>序号</w:t>
            </w:r>
          </w:p>
        </w:tc>
        <w:tc>
          <w:tcPr>
            <w:tcW w:w="1743" w:type="pct"/>
            <w:tcBorders>
              <w:bottom w:val="single" w:color="auto" w:sz="4" w:space="0"/>
            </w:tcBorders>
            <w:vAlign w:val="center"/>
          </w:tcPr>
          <w:p w14:paraId="507F796C">
            <w:pPr>
              <w:spacing w:line="360" w:lineRule="auto"/>
              <w:jc w:val="center"/>
              <w:rPr>
                <w:rFonts w:ascii="Times New Roman" w:hAnsi="Times New Roman" w:eastAsia="Times New Roman" w:cs="Times New Roman"/>
                <w:kern w:val="0"/>
                <w:sz w:val="24"/>
                <w:highlight w:val="none"/>
              </w:rPr>
            </w:pPr>
            <w:r>
              <w:rPr>
                <w:rFonts w:hint="eastAsia" w:ascii="Times New Roman" w:hAnsi="Times New Roman" w:eastAsia="Times New Roman" w:cs="Times New Roman"/>
                <w:kern w:val="0"/>
                <w:sz w:val="24"/>
                <w:highlight w:val="none"/>
              </w:rPr>
              <w:t>招标文件要求</w:t>
            </w:r>
          </w:p>
        </w:tc>
        <w:tc>
          <w:tcPr>
            <w:tcW w:w="1250" w:type="pct"/>
            <w:tcBorders>
              <w:bottom w:val="single" w:color="auto" w:sz="4" w:space="0"/>
            </w:tcBorders>
            <w:vAlign w:val="center"/>
          </w:tcPr>
          <w:p w14:paraId="4561FD79">
            <w:pPr>
              <w:spacing w:line="360" w:lineRule="auto"/>
              <w:jc w:val="center"/>
              <w:rPr>
                <w:rFonts w:hint="default" w:ascii="Times New Roman" w:hAnsi="Times New Roman" w:eastAsia="宋体" w:cs="Times New Roman"/>
                <w:kern w:val="0"/>
                <w:sz w:val="24"/>
                <w:highlight w:val="none"/>
                <w:lang w:val="en-US" w:eastAsia="zh-CN"/>
              </w:rPr>
            </w:pPr>
            <w:r>
              <w:rPr>
                <w:rFonts w:hint="eastAsia" w:ascii="Times New Roman" w:hAnsi="Times New Roman" w:eastAsia="宋体" w:cs="Times New Roman"/>
                <w:kern w:val="0"/>
                <w:sz w:val="24"/>
                <w:highlight w:val="none"/>
                <w:lang w:val="en-US" w:eastAsia="zh-CN"/>
              </w:rPr>
              <w:t>响应情况</w:t>
            </w:r>
          </w:p>
        </w:tc>
        <w:tc>
          <w:tcPr>
            <w:tcW w:w="1261" w:type="pct"/>
            <w:tcBorders>
              <w:bottom w:val="single" w:color="auto" w:sz="4" w:space="0"/>
            </w:tcBorders>
            <w:vAlign w:val="center"/>
          </w:tcPr>
          <w:p w14:paraId="5B45F19C">
            <w:pPr>
              <w:spacing w:line="360" w:lineRule="auto"/>
              <w:jc w:val="center"/>
              <w:rPr>
                <w:rFonts w:hint="eastAsia" w:ascii="Times New Roman" w:hAnsi="Times New Roman" w:eastAsia="宋体" w:cs="Times New Roman"/>
                <w:kern w:val="0"/>
                <w:sz w:val="24"/>
                <w:highlight w:val="none"/>
                <w:lang w:eastAsia="zh-CN"/>
              </w:rPr>
            </w:pPr>
            <w:r>
              <w:rPr>
                <w:rFonts w:hint="eastAsia" w:ascii="Times New Roman" w:hAnsi="Times New Roman" w:eastAsia="宋体" w:cs="Times New Roman"/>
                <w:kern w:val="0"/>
                <w:sz w:val="24"/>
                <w:highlight w:val="none"/>
                <w:lang w:val="en-US" w:eastAsia="zh-CN"/>
              </w:rPr>
              <w:t>备注</w:t>
            </w:r>
          </w:p>
        </w:tc>
      </w:tr>
      <w:tr w14:paraId="59A61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744" w:type="pct"/>
            <w:tcBorders>
              <w:top w:val="single" w:color="auto" w:sz="4" w:space="0"/>
              <w:left w:val="single" w:color="auto" w:sz="4" w:space="0"/>
            </w:tcBorders>
            <w:vAlign w:val="center"/>
          </w:tcPr>
          <w:p w14:paraId="5062096B">
            <w:pPr>
              <w:spacing w:line="360" w:lineRule="auto"/>
              <w:jc w:val="center"/>
              <w:rPr>
                <w:rFonts w:ascii="Times New Roman" w:hAnsi="Times New Roman" w:eastAsia="Times New Roman" w:cs="Times New Roman"/>
                <w:kern w:val="0"/>
                <w:sz w:val="24"/>
                <w:highlight w:val="none"/>
              </w:rPr>
            </w:pPr>
            <w:r>
              <w:rPr>
                <w:rFonts w:ascii="Times New Roman" w:hAnsi="Times New Roman" w:eastAsia="Times New Roman" w:cs="Times New Roman"/>
                <w:kern w:val="0"/>
                <w:sz w:val="24"/>
                <w:highlight w:val="none"/>
              </w:rPr>
              <w:t>1</w:t>
            </w:r>
          </w:p>
        </w:tc>
        <w:tc>
          <w:tcPr>
            <w:tcW w:w="1743" w:type="pct"/>
            <w:tcBorders>
              <w:top w:val="single" w:color="auto" w:sz="4" w:space="0"/>
            </w:tcBorders>
            <w:vAlign w:val="center"/>
          </w:tcPr>
          <w:p w14:paraId="5C1026BC">
            <w:pPr>
              <w:spacing w:line="360" w:lineRule="auto"/>
              <w:jc w:val="center"/>
              <w:rPr>
                <w:rFonts w:ascii="Times New Roman" w:hAnsi="Times New Roman" w:eastAsia="Times New Roman" w:cs="Times New Roman"/>
                <w:kern w:val="0"/>
                <w:sz w:val="24"/>
                <w:highlight w:val="none"/>
              </w:rPr>
            </w:pPr>
          </w:p>
        </w:tc>
        <w:tc>
          <w:tcPr>
            <w:tcW w:w="1250" w:type="pct"/>
            <w:tcBorders>
              <w:top w:val="single" w:color="auto" w:sz="4" w:space="0"/>
            </w:tcBorders>
            <w:vAlign w:val="center"/>
          </w:tcPr>
          <w:p w14:paraId="72AAE478">
            <w:pPr>
              <w:spacing w:line="360" w:lineRule="auto"/>
              <w:jc w:val="center"/>
              <w:rPr>
                <w:rFonts w:ascii="Times New Roman" w:hAnsi="Times New Roman" w:eastAsia="Times New Roman" w:cs="Times New Roman"/>
                <w:kern w:val="0"/>
                <w:sz w:val="24"/>
                <w:highlight w:val="none"/>
              </w:rPr>
            </w:pPr>
          </w:p>
        </w:tc>
        <w:tc>
          <w:tcPr>
            <w:tcW w:w="1261" w:type="pct"/>
            <w:tcBorders>
              <w:top w:val="single" w:color="auto" w:sz="4" w:space="0"/>
              <w:right w:val="single" w:color="auto" w:sz="4" w:space="0"/>
            </w:tcBorders>
            <w:vAlign w:val="center"/>
          </w:tcPr>
          <w:p w14:paraId="210BB832">
            <w:pPr>
              <w:spacing w:line="360" w:lineRule="auto"/>
              <w:jc w:val="center"/>
              <w:rPr>
                <w:rFonts w:ascii="Times New Roman" w:hAnsi="Times New Roman" w:eastAsia="Times New Roman" w:cs="Times New Roman"/>
                <w:kern w:val="0"/>
                <w:sz w:val="24"/>
                <w:highlight w:val="none"/>
              </w:rPr>
            </w:pPr>
          </w:p>
        </w:tc>
      </w:tr>
      <w:tr w14:paraId="1143A2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744" w:type="pct"/>
            <w:tcBorders>
              <w:left w:val="single" w:color="auto" w:sz="4" w:space="0"/>
            </w:tcBorders>
            <w:vAlign w:val="center"/>
          </w:tcPr>
          <w:p w14:paraId="5514047C">
            <w:pPr>
              <w:spacing w:line="360" w:lineRule="auto"/>
              <w:jc w:val="center"/>
              <w:rPr>
                <w:rFonts w:ascii="Times New Roman" w:hAnsi="Times New Roman" w:eastAsia="Times New Roman" w:cs="Times New Roman"/>
                <w:kern w:val="0"/>
                <w:sz w:val="24"/>
                <w:highlight w:val="none"/>
              </w:rPr>
            </w:pPr>
            <w:r>
              <w:rPr>
                <w:rFonts w:hint="eastAsia" w:ascii="Times New Roman" w:hAnsi="Times New Roman" w:eastAsia="Times New Roman" w:cs="Times New Roman"/>
                <w:kern w:val="0"/>
                <w:sz w:val="24"/>
                <w:highlight w:val="none"/>
              </w:rPr>
              <w:t>2</w:t>
            </w:r>
          </w:p>
        </w:tc>
        <w:tc>
          <w:tcPr>
            <w:tcW w:w="1743" w:type="pct"/>
            <w:vAlign w:val="center"/>
          </w:tcPr>
          <w:p w14:paraId="7BFCFAB6">
            <w:pPr>
              <w:spacing w:line="360" w:lineRule="auto"/>
              <w:jc w:val="center"/>
              <w:rPr>
                <w:rFonts w:ascii="Times New Roman" w:hAnsi="Times New Roman" w:eastAsia="Times New Roman" w:cs="Times New Roman"/>
                <w:kern w:val="0"/>
                <w:sz w:val="24"/>
                <w:highlight w:val="none"/>
              </w:rPr>
            </w:pPr>
          </w:p>
        </w:tc>
        <w:tc>
          <w:tcPr>
            <w:tcW w:w="1250" w:type="pct"/>
            <w:vAlign w:val="center"/>
          </w:tcPr>
          <w:p w14:paraId="332B0703">
            <w:pPr>
              <w:spacing w:line="360" w:lineRule="auto"/>
              <w:jc w:val="center"/>
              <w:rPr>
                <w:rFonts w:ascii="Times New Roman" w:hAnsi="Times New Roman" w:eastAsia="Times New Roman" w:cs="Times New Roman"/>
                <w:kern w:val="0"/>
                <w:sz w:val="24"/>
                <w:highlight w:val="none"/>
              </w:rPr>
            </w:pPr>
          </w:p>
        </w:tc>
        <w:tc>
          <w:tcPr>
            <w:tcW w:w="1261" w:type="pct"/>
            <w:tcBorders>
              <w:right w:val="single" w:color="auto" w:sz="4" w:space="0"/>
            </w:tcBorders>
            <w:vAlign w:val="center"/>
          </w:tcPr>
          <w:p w14:paraId="14B8D157">
            <w:pPr>
              <w:spacing w:line="360" w:lineRule="auto"/>
              <w:jc w:val="center"/>
              <w:rPr>
                <w:rFonts w:ascii="Times New Roman" w:hAnsi="Times New Roman" w:eastAsia="Times New Roman" w:cs="Times New Roman"/>
                <w:kern w:val="0"/>
                <w:sz w:val="24"/>
                <w:highlight w:val="none"/>
              </w:rPr>
            </w:pPr>
          </w:p>
        </w:tc>
      </w:tr>
      <w:tr w14:paraId="68D57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744" w:type="pct"/>
            <w:tcBorders>
              <w:left w:val="single" w:color="auto" w:sz="4" w:space="0"/>
            </w:tcBorders>
            <w:vAlign w:val="center"/>
          </w:tcPr>
          <w:p w14:paraId="6ABE665C">
            <w:pPr>
              <w:spacing w:line="360" w:lineRule="auto"/>
              <w:jc w:val="center"/>
              <w:rPr>
                <w:rFonts w:ascii="Times New Roman" w:hAnsi="Times New Roman" w:eastAsia="Times New Roman" w:cs="Times New Roman"/>
                <w:kern w:val="0"/>
                <w:sz w:val="24"/>
                <w:highlight w:val="none"/>
              </w:rPr>
            </w:pPr>
            <w:r>
              <w:rPr>
                <w:rFonts w:hint="eastAsia" w:ascii="Times New Roman" w:hAnsi="Times New Roman" w:eastAsia="Times New Roman" w:cs="Times New Roman"/>
                <w:kern w:val="0"/>
                <w:sz w:val="24"/>
                <w:highlight w:val="none"/>
              </w:rPr>
              <w:t>...</w:t>
            </w:r>
          </w:p>
        </w:tc>
        <w:tc>
          <w:tcPr>
            <w:tcW w:w="1743" w:type="pct"/>
            <w:vAlign w:val="center"/>
          </w:tcPr>
          <w:p w14:paraId="2569D168">
            <w:pPr>
              <w:spacing w:line="360" w:lineRule="auto"/>
              <w:jc w:val="center"/>
              <w:rPr>
                <w:rFonts w:ascii="Times New Roman" w:hAnsi="Times New Roman" w:eastAsia="Times New Roman" w:cs="Times New Roman"/>
                <w:kern w:val="0"/>
                <w:sz w:val="24"/>
                <w:highlight w:val="none"/>
              </w:rPr>
            </w:pPr>
          </w:p>
        </w:tc>
        <w:tc>
          <w:tcPr>
            <w:tcW w:w="1250" w:type="pct"/>
            <w:vAlign w:val="center"/>
          </w:tcPr>
          <w:p w14:paraId="67935187">
            <w:pPr>
              <w:spacing w:line="360" w:lineRule="auto"/>
              <w:jc w:val="center"/>
              <w:rPr>
                <w:rFonts w:ascii="Times New Roman" w:hAnsi="Times New Roman" w:eastAsia="Times New Roman" w:cs="Times New Roman"/>
                <w:kern w:val="0"/>
                <w:sz w:val="24"/>
                <w:highlight w:val="none"/>
              </w:rPr>
            </w:pPr>
          </w:p>
        </w:tc>
        <w:tc>
          <w:tcPr>
            <w:tcW w:w="1261" w:type="pct"/>
            <w:tcBorders>
              <w:right w:val="single" w:color="auto" w:sz="4" w:space="0"/>
            </w:tcBorders>
            <w:vAlign w:val="center"/>
          </w:tcPr>
          <w:p w14:paraId="19ABA494">
            <w:pPr>
              <w:spacing w:line="360" w:lineRule="auto"/>
              <w:jc w:val="center"/>
              <w:rPr>
                <w:rFonts w:ascii="Times New Roman" w:hAnsi="Times New Roman" w:eastAsia="Times New Roman" w:cs="Times New Roman"/>
                <w:kern w:val="0"/>
                <w:sz w:val="24"/>
                <w:highlight w:val="none"/>
              </w:rPr>
            </w:pPr>
          </w:p>
        </w:tc>
      </w:tr>
      <w:tr w14:paraId="34119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744" w:type="pct"/>
            <w:tcBorders>
              <w:left w:val="single" w:color="auto" w:sz="4" w:space="0"/>
              <w:bottom w:val="single" w:color="auto" w:sz="4" w:space="0"/>
            </w:tcBorders>
            <w:vAlign w:val="center"/>
          </w:tcPr>
          <w:p w14:paraId="5F58E4B2">
            <w:pPr>
              <w:spacing w:line="360" w:lineRule="auto"/>
              <w:jc w:val="center"/>
              <w:rPr>
                <w:rFonts w:ascii="Times New Roman" w:hAnsi="Times New Roman" w:eastAsia="宋体" w:cs="Times New Roman"/>
                <w:kern w:val="0"/>
                <w:sz w:val="24"/>
                <w:highlight w:val="none"/>
              </w:rPr>
            </w:pPr>
            <w:r>
              <w:rPr>
                <w:rFonts w:hint="eastAsia" w:ascii="Times New Roman" w:hAnsi="Times New Roman" w:eastAsia="宋体" w:cs="Times New Roman"/>
                <w:kern w:val="0"/>
                <w:sz w:val="24"/>
                <w:highlight w:val="none"/>
              </w:rPr>
              <w:t>...</w:t>
            </w:r>
          </w:p>
        </w:tc>
        <w:tc>
          <w:tcPr>
            <w:tcW w:w="1743" w:type="pct"/>
            <w:tcBorders>
              <w:bottom w:val="single" w:color="auto" w:sz="4" w:space="0"/>
            </w:tcBorders>
            <w:vAlign w:val="center"/>
          </w:tcPr>
          <w:p w14:paraId="704A62E4">
            <w:pPr>
              <w:spacing w:line="360" w:lineRule="auto"/>
              <w:jc w:val="center"/>
              <w:rPr>
                <w:rFonts w:ascii="Times New Roman" w:hAnsi="Times New Roman" w:eastAsia="Times New Roman" w:cs="Times New Roman"/>
                <w:kern w:val="0"/>
                <w:sz w:val="24"/>
                <w:highlight w:val="none"/>
              </w:rPr>
            </w:pPr>
          </w:p>
        </w:tc>
        <w:tc>
          <w:tcPr>
            <w:tcW w:w="1250" w:type="pct"/>
            <w:tcBorders>
              <w:bottom w:val="single" w:color="auto" w:sz="4" w:space="0"/>
            </w:tcBorders>
            <w:vAlign w:val="center"/>
          </w:tcPr>
          <w:p w14:paraId="70C0CA0C">
            <w:pPr>
              <w:spacing w:line="360" w:lineRule="auto"/>
              <w:jc w:val="center"/>
              <w:rPr>
                <w:rFonts w:ascii="Times New Roman" w:hAnsi="Times New Roman" w:eastAsia="Times New Roman" w:cs="Times New Roman"/>
                <w:kern w:val="0"/>
                <w:sz w:val="24"/>
                <w:highlight w:val="none"/>
              </w:rPr>
            </w:pPr>
          </w:p>
        </w:tc>
        <w:tc>
          <w:tcPr>
            <w:tcW w:w="1261" w:type="pct"/>
            <w:tcBorders>
              <w:bottom w:val="single" w:color="auto" w:sz="4" w:space="0"/>
              <w:right w:val="single" w:color="auto" w:sz="4" w:space="0"/>
            </w:tcBorders>
            <w:vAlign w:val="center"/>
          </w:tcPr>
          <w:p w14:paraId="2F142D11">
            <w:pPr>
              <w:spacing w:line="360" w:lineRule="auto"/>
              <w:jc w:val="center"/>
              <w:rPr>
                <w:rFonts w:ascii="Times New Roman" w:hAnsi="Times New Roman" w:eastAsia="Times New Roman" w:cs="Times New Roman"/>
                <w:kern w:val="0"/>
                <w:sz w:val="24"/>
                <w:highlight w:val="none"/>
              </w:rPr>
            </w:pPr>
          </w:p>
        </w:tc>
      </w:tr>
    </w:tbl>
    <w:p w14:paraId="230005FF">
      <w:pPr>
        <w:pStyle w:val="16"/>
        <w:ind w:firstLine="480"/>
        <w:rPr>
          <w:rFonts w:hint="default"/>
          <w:highlight w:val="none"/>
        </w:rPr>
      </w:pPr>
    </w:p>
    <w:p w14:paraId="52F2CA3F">
      <w:pPr>
        <w:pStyle w:val="16"/>
        <w:ind w:firstLine="480"/>
        <w:rPr>
          <w:rFonts w:hint="default"/>
          <w:highlight w:val="none"/>
        </w:rPr>
      </w:pPr>
      <w:r>
        <w:rPr>
          <w:highlight w:val="none"/>
        </w:rPr>
        <w:t>注：1.本表格若不填写，视同为完全响应招标文件要求，如投标文件其他承诺或方案内容与本响应表不一致，以本表内容为准。</w:t>
      </w:r>
    </w:p>
    <w:p w14:paraId="4745BF15">
      <w:pPr>
        <w:pStyle w:val="16"/>
        <w:ind w:firstLine="420" w:firstLineChars="0"/>
        <w:rPr>
          <w:rFonts w:hint="default"/>
          <w:highlight w:val="none"/>
        </w:rPr>
      </w:pPr>
    </w:p>
    <w:p w14:paraId="59C06D8E">
      <w:pPr>
        <w:pStyle w:val="16"/>
        <w:ind w:firstLine="420" w:firstLineChars="0"/>
        <w:rPr>
          <w:rFonts w:hint="default"/>
          <w:highlight w:val="none"/>
        </w:rPr>
      </w:pPr>
      <w:r>
        <w:rPr>
          <w:highlight w:val="none"/>
        </w:rPr>
        <w:t>法定代表人或授权委托人签字：</w:t>
      </w:r>
    </w:p>
    <w:p w14:paraId="4637D420">
      <w:pPr>
        <w:pStyle w:val="16"/>
        <w:ind w:firstLine="420" w:firstLineChars="0"/>
        <w:rPr>
          <w:rFonts w:hint="default"/>
          <w:highlight w:val="none"/>
        </w:rPr>
      </w:pPr>
    </w:p>
    <w:p w14:paraId="66D1ACE9">
      <w:pPr>
        <w:pStyle w:val="16"/>
        <w:ind w:firstLine="420" w:firstLineChars="0"/>
        <w:rPr>
          <w:rFonts w:hint="default"/>
          <w:highlight w:val="none"/>
        </w:rPr>
      </w:pPr>
      <w:r>
        <w:rPr>
          <w:highlight w:val="none"/>
        </w:rPr>
        <w:t>供应商全称公章：</w:t>
      </w:r>
    </w:p>
    <w:p w14:paraId="14E345F5">
      <w:pPr>
        <w:pStyle w:val="16"/>
        <w:ind w:firstLine="420" w:firstLineChars="0"/>
        <w:jc w:val="right"/>
        <w:rPr>
          <w:rFonts w:hint="default" w:eastAsia="仿宋"/>
          <w:b/>
          <w:sz w:val="30"/>
          <w:szCs w:val="22"/>
          <w:highlight w:val="none"/>
        </w:rPr>
      </w:pPr>
      <w:r>
        <w:rPr>
          <w:highlight w:val="none"/>
          <w:lang w:eastAsia="zh-Hans"/>
        </w:rPr>
        <w:t>日期：年月日</w:t>
      </w:r>
      <w:r>
        <w:rPr>
          <w:rFonts w:eastAsia="仿宋"/>
          <w:b/>
          <w:sz w:val="30"/>
          <w:szCs w:val="22"/>
          <w:highlight w:val="none"/>
        </w:rPr>
        <w:br w:type="page"/>
      </w:r>
    </w:p>
    <w:p w14:paraId="6DFF7D47">
      <w:pPr>
        <w:numPr>
          <w:ilvl w:val="0"/>
          <w:numId w:val="9"/>
        </w:numPr>
        <w:outlineLvl w:val="2"/>
        <w:rPr>
          <w:rFonts w:ascii="Times New Roman" w:hAnsi="Times New Roman" w:eastAsia="仿宋" w:cs="Times New Roman"/>
          <w:b/>
          <w:sz w:val="30"/>
          <w:szCs w:val="22"/>
          <w:highlight w:val="none"/>
        </w:rPr>
      </w:pPr>
      <w:r>
        <w:rPr>
          <w:rFonts w:hint="eastAsia" w:ascii="Times New Roman" w:hAnsi="Times New Roman" w:eastAsia="仿宋" w:cs="Times New Roman"/>
          <w:b/>
          <w:sz w:val="30"/>
          <w:szCs w:val="22"/>
          <w:highlight w:val="none"/>
        </w:rPr>
        <w:t>商务需求响应表</w:t>
      </w:r>
    </w:p>
    <w:p w14:paraId="7D75EC40">
      <w:pPr>
        <w:pStyle w:val="6"/>
        <w:ind w:firstLine="0" w:firstLineChars="0"/>
        <w:rPr>
          <w:sz w:val="24"/>
          <w:szCs w:val="22"/>
          <w:highlight w:val="none"/>
        </w:rPr>
      </w:pPr>
    </w:p>
    <w:p w14:paraId="2FF53CFA">
      <w:pPr>
        <w:spacing w:line="360" w:lineRule="auto"/>
        <w:rPr>
          <w:sz w:val="24"/>
          <w:highlight w:val="none"/>
        </w:rPr>
      </w:pPr>
      <w:r>
        <w:rPr>
          <w:rFonts w:hint="eastAsia"/>
          <w:sz w:val="24"/>
          <w:highlight w:val="none"/>
        </w:rPr>
        <w:t>项目名称：</w:t>
      </w:r>
    </w:p>
    <w:p w14:paraId="6E3101AF">
      <w:pPr>
        <w:spacing w:line="360" w:lineRule="auto"/>
        <w:rPr>
          <w:sz w:val="24"/>
          <w:szCs w:val="22"/>
          <w:highlight w:val="none"/>
        </w:rPr>
      </w:pPr>
      <w:r>
        <w:rPr>
          <w:rFonts w:hint="eastAsia"/>
          <w:sz w:val="24"/>
          <w:highlight w:val="none"/>
        </w:rPr>
        <w:t>项目编号：</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25"/>
        <w:gridCol w:w="2348"/>
        <w:gridCol w:w="2070"/>
        <w:gridCol w:w="2817"/>
      </w:tblGrid>
      <w:tr w14:paraId="0C882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691A7F9F">
            <w:pPr>
              <w:spacing w:line="360" w:lineRule="auto"/>
              <w:jc w:val="center"/>
              <w:rPr>
                <w:rFonts w:ascii="Times New Roman" w:hAnsi="Times New Roman" w:eastAsia="Times New Roman" w:cs="Times New Roman"/>
                <w:kern w:val="0"/>
                <w:sz w:val="22"/>
                <w:szCs w:val="22"/>
                <w:highlight w:val="none"/>
              </w:rPr>
            </w:pPr>
            <w:r>
              <w:rPr>
                <w:rFonts w:hint="eastAsia" w:ascii="Times New Roman" w:hAnsi="Times New Roman" w:eastAsia="Times New Roman" w:cs="Times New Roman"/>
                <w:kern w:val="0"/>
                <w:sz w:val="22"/>
                <w:szCs w:val="22"/>
                <w:highlight w:val="none"/>
              </w:rPr>
              <w:t>项目</w:t>
            </w:r>
          </w:p>
        </w:tc>
        <w:tc>
          <w:tcPr>
            <w:tcW w:w="1295" w:type="pct"/>
            <w:vAlign w:val="center"/>
          </w:tcPr>
          <w:p w14:paraId="389EEA14">
            <w:pPr>
              <w:spacing w:line="360" w:lineRule="auto"/>
              <w:jc w:val="center"/>
              <w:rPr>
                <w:rFonts w:ascii="Times New Roman" w:hAnsi="Times New Roman" w:eastAsia="Times New Roman" w:cs="Times New Roman"/>
                <w:kern w:val="0"/>
                <w:sz w:val="22"/>
                <w:szCs w:val="22"/>
                <w:highlight w:val="none"/>
              </w:rPr>
            </w:pPr>
            <w:r>
              <w:rPr>
                <w:rFonts w:hint="eastAsia" w:ascii="Times New Roman" w:hAnsi="Times New Roman" w:eastAsia="Times New Roman" w:cs="Times New Roman"/>
                <w:kern w:val="0"/>
                <w:sz w:val="22"/>
                <w:szCs w:val="22"/>
                <w:highlight w:val="none"/>
              </w:rPr>
              <w:t>招标文件要求</w:t>
            </w:r>
          </w:p>
        </w:tc>
        <w:tc>
          <w:tcPr>
            <w:tcW w:w="1142" w:type="pct"/>
            <w:vAlign w:val="center"/>
          </w:tcPr>
          <w:p w14:paraId="4386C9A5">
            <w:pPr>
              <w:spacing w:line="360" w:lineRule="auto"/>
              <w:jc w:val="center"/>
              <w:rPr>
                <w:rFonts w:ascii="Times New Roman" w:hAnsi="Times New Roman" w:eastAsia="Times New Roman" w:cs="Times New Roman"/>
                <w:kern w:val="0"/>
                <w:sz w:val="22"/>
                <w:szCs w:val="22"/>
                <w:highlight w:val="none"/>
              </w:rPr>
            </w:pPr>
            <w:r>
              <w:rPr>
                <w:rFonts w:hint="eastAsia" w:ascii="Times New Roman" w:hAnsi="Times New Roman" w:eastAsia="Times New Roman" w:cs="Times New Roman"/>
                <w:kern w:val="0"/>
                <w:sz w:val="22"/>
                <w:szCs w:val="22"/>
                <w:highlight w:val="none"/>
              </w:rPr>
              <w:t>是否响应</w:t>
            </w:r>
          </w:p>
        </w:tc>
        <w:tc>
          <w:tcPr>
            <w:tcW w:w="1554" w:type="pct"/>
            <w:vAlign w:val="center"/>
          </w:tcPr>
          <w:p w14:paraId="24F2AA9E">
            <w:pPr>
              <w:spacing w:line="360" w:lineRule="auto"/>
              <w:jc w:val="center"/>
              <w:rPr>
                <w:rFonts w:ascii="Times New Roman" w:hAnsi="Times New Roman" w:eastAsia="Times New Roman" w:cs="Times New Roman"/>
                <w:kern w:val="0"/>
                <w:sz w:val="22"/>
                <w:szCs w:val="22"/>
                <w:highlight w:val="none"/>
              </w:rPr>
            </w:pPr>
            <w:r>
              <w:rPr>
                <w:rFonts w:hint="eastAsia" w:ascii="Times New Roman" w:hAnsi="Times New Roman" w:eastAsia="Times New Roman" w:cs="Times New Roman"/>
                <w:kern w:val="0"/>
                <w:sz w:val="22"/>
                <w:szCs w:val="22"/>
                <w:highlight w:val="none"/>
              </w:rPr>
              <w:t>供应商的承诺和说明</w:t>
            </w:r>
          </w:p>
        </w:tc>
      </w:tr>
      <w:tr w14:paraId="10DBF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5DC89BE2">
            <w:pPr>
              <w:spacing w:line="360" w:lineRule="auto"/>
              <w:jc w:val="center"/>
              <w:rPr>
                <w:rFonts w:ascii="宋体" w:hAnsi="宋体" w:eastAsia="宋体" w:cs="宋体"/>
                <w:kern w:val="0"/>
                <w:sz w:val="18"/>
                <w:szCs w:val="18"/>
                <w:highlight w:val="none"/>
              </w:rPr>
            </w:pPr>
          </w:p>
        </w:tc>
        <w:tc>
          <w:tcPr>
            <w:tcW w:w="1295" w:type="pct"/>
            <w:vAlign w:val="center"/>
          </w:tcPr>
          <w:p w14:paraId="741107C3">
            <w:pPr>
              <w:spacing w:line="360" w:lineRule="auto"/>
              <w:jc w:val="center"/>
              <w:rPr>
                <w:rFonts w:ascii="Times New Roman" w:hAnsi="Times New Roman" w:eastAsia="Times New Roman" w:cs="Times New Roman"/>
                <w:kern w:val="0"/>
                <w:szCs w:val="21"/>
                <w:highlight w:val="none"/>
              </w:rPr>
            </w:pPr>
          </w:p>
        </w:tc>
        <w:tc>
          <w:tcPr>
            <w:tcW w:w="1142" w:type="pct"/>
            <w:vAlign w:val="center"/>
          </w:tcPr>
          <w:p w14:paraId="4C63BBCD">
            <w:pPr>
              <w:spacing w:line="360" w:lineRule="auto"/>
              <w:jc w:val="center"/>
              <w:rPr>
                <w:rFonts w:ascii="Times New Roman" w:hAnsi="Times New Roman" w:eastAsia="Times New Roman" w:cs="Times New Roman"/>
                <w:kern w:val="0"/>
                <w:szCs w:val="21"/>
                <w:highlight w:val="none"/>
              </w:rPr>
            </w:pPr>
          </w:p>
        </w:tc>
        <w:tc>
          <w:tcPr>
            <w:tcW w:w="1554" w:type="pct"/>
            <w:vAlign w:val="center"/>
          </w:tcPr>
          <w:p w14:paraId="292879F8">
            <w:pPr>
              <w:spacing w:line="360" w:lineRule="auto"/>
              <w:jc w:val="center"/>
              <w:rPr>
                <w:rFonts w:ascii="Times New Roman" w:hAnsi="Times New Roman" w:eastAsia="Times New Roman" w:cs="Times New Roman"/>
                <w:kern w:val="0"/>
                <w:szCs w:val="21"/>
                <w:highlight w:val="none"/>
              </w:rPr>
            </w:pPr>
          </w:p>
        </w:tc>
      </w:tr>
      <w:tr w14:paraId="6A771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61D59B66">
            <w:pPr>
              <w:spacing w:line="360" w:lineRule="auto"/>
              <w:jc w:val="center"/>
              <w:rPr>
                <w:rFonts w:ascii="宋体" w:hAnsi="宋体" w:eastAsia="宋体" w:cs="宋体"/>
                <w:kern w:val="0"/>
                <w:sz w:val="18"/>
                <w:szCs w:val="18"/>
                <w:highlight w:val="none"/>
              </w:rPr>
            </w:pPr>
          </w:p>
        </w:tc>
        <w:tc>
          <w:tcPr>
            <w:tcW w:w="1295" w:type="pct"/>
            <w:vAlign w:val="center"/>
          </w:tcPr>
          <w:p w14:paraId="5AB78E4A">
            <w:pPr>
              <w:spacing w:line="360" w:lineRule="auto"/>
              <w:jc w:val="center"/>
              <w:rPr>
                <w:rFonts w:ascii="Times New Roman" w:hAnsi="Times New Roman" w:eastAsia="Times New Roman" w:cs="Times New Roman"/>
                <w:kern w:val="0"/>
                <w:szCs w:val="21"/>
                <w:highlight w:val="none"/>
              </w:rPr>
            </w:pPr>
          </w:p>
        </w:tc>
        <w:tc>
          <w:tcPr>
            <w:tcW w:w="1142" w:type="pct"/>
            <w:vAlign w:val="center"/>
          </w:tcPr>
          <w:p w14:paraId="4EDA9ED9">
            <w:pPr>
              <w:spacing w:line="360" w:lineRule="auto"/>
              <w:jc w:val="center"/>
              <w:rPr>
                <w:rFonts w:ascii="Times New Roman" w:hAnsi="Times New Roman" w:eastAsia="Times New Roman" w:cs="Times New Roman"/>
                <w:kern w:val="0"/>
                <w:szCs w:val="21"/>
                <w:highlight w:val="none"/>
              </w:rPr>
            </w:pPr>
          </w:p>
        </w:tc>
        <w:tc>
          <w:tcPr>
            <w:tcW w:w="1554" w:type="pct"/>
            <w:vAlign w:val="center"/>
          </w:tcPr>
          <w:p w14:paraId="340CCF3D">
            <w:pPr>
              <w:spacing w:line="360" w:lineRule="auto"/>
              <w:jc w:val="center"/>
              <w:rPr>
                <w:rFonts w:ascii="Times New Roman" w:hAnsi="Times New Roman" w:eastAsia="Times New Roman" w:cs="Times New Roman"/>
                <w:kern w:val="0"/>
                <w:szCs w:val="21"/>
                <w:highlight w:val="none"/>
              </w:rPr>
            </w:pPr>
          </w:p>
        </w:tc>
      </w:tr>
      <w:tr w14:paraId="16EE3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762A4680">
            <w:pPr>
              <w:spacing w:line="360" w:lineRule="auto"/>
              <w:jc w:val="center"/>
              <w:rPr>
                <w:rFonts w:ascii="宋体" w:hAnsi="宋体" w:eastAsia="宋体" w:cs="宋体"/>
                <w:kern w:val="0"/>
                <w:sz w:val="18"/>
                <w:szCs w:val="18"/>
                <w:highlight w:val="none"/>
              </w:rPr>
            </w:pPr>
          </w:p>
        </w:tc>
        <w:tc>
          <w:tcPr>
            <w:tcW w:w="1295" w:type="pct"/>
            <w:vAlign w:val="center"/>
          </w:tcPr>
          <w:p w14:paraId="4EDF9F8D">
            <w:pPr>
              <w:spacing w:line="360" w:lineRule="auto"/>
              <w:jc w:val="center"/>
              <w:rPr>
                <w:rFonts w:ascii="Times New Roman" w:hAnsi="Times New Roman" w:eastAsia="Times New Roman" w:cs="Times New Roman"/>
                <w:kern w:val="0"/>
                <w:szCs w:val="21"/>
                <w:highlight w:val="none"/>
              </w:rPr>
            </w:pPr>
          </w:p>
        </w:tc>
        <w:tc>
          <w:tcPr>
            <w:tcW w:w="1142" w:type="pct"/>
            <w:vAlign w:val="center"/>
          </w:tcPr>
          <w:p w14:paraId="73F8B238">
            <w:pPr>
              <w:spacing w:line="360" w:lineRule="auto"/>
              <w:jc w:val="center"/>
              <w:rPr>
                <w:rFonts w:ascii="Times New Roman" w:hAnsi="Times New Roman" w:eastAsia="Times New Roman" w:cs="Times New Roman"/>
                <w:kern w:val="0"/>
                <w:szCs w:val="21"/>
                <w:highlight w:val="none"/>
              </w:rPr>
            </w:pPr>
          </w:p>
        </w:tc>
        <w:tc>
          <w:tcPr>
            <w:tcW w:w="1554" w:type="pct"/>
            <w:vAlign w:val="center"/>
          </w:tcPr>
          <w:p w14:paraId="26DA11EB">
            <w:pPr>
              <w:spacing w:line="360" w:lineRule="auto"/>
              <w:jc w:val="center"/>
              <w:rPr>
                <w:rFonts w:ascii="Times New Roman" w:hAnsi="Times New Roman" w:eastAsia="Times New Roman" w:cs="Times New Roman"/>
                <w:kern w:val="0"/>
                <w:szCs w:val="21"/>
                <w:highlight w:val="none"/>
              </w:rPr>
            </w:pPr>
          </w:p>
        </w:tc>
      </w:tr>
      <w:tr w14:paraId="6451F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4C9BF1E0">
            <w:pPr>
              <w:spacing w:line="360" w:lineRule="auto"/>
              <w:jc w:val="center"/>
              <w:rPr>
                <w:rFonts w:ascii="宋体" w:hAnsi="宋体" w:eastAsia="宋体" w:cs="宋体"/>
                <w:kern w:val="0"/>
                <w:sz w:val="18"/>
                <w:szCs w:val="18"/>
                <w:highlight w:val="none"/>
              </w:rPr>
            </w:pPr>
          </w:p>
        </w:tc>
        <w:tc>
          <w:tcPr>
            <w:tcW w:w="1295" w:type="pct"/>
            <w:vAlign w:val="center"/>
          </w:tcPr>
          <w:p w14:paraId="159AFD76">
            <w:pPr>
              <w:spacing w:line="360" w:lineRule="auto"/>
              <w:jc w:val="center"/>
              <w:rPr>
                <w:rFonts w:ascii="Times New Roman" w:hAnsi="Times New Roman" w:eastAsia="Times New Roman" w:cs="Times New Roman"/>
                <w:kern w:val="0"/>
                <w:szCs w:val="21"/>
                <w:highlight w:val="none"/>
              </w:rPr>
            </w:pPr>
          </w:p>
        </w:tc>
        <w:tc>
          <w:tcPr>
            <w:tcW w:w="1142" w:type="pct"/>
            <w:vAlign w:val="center"/>
          </w:tcPr>
          <w:p w14:paraId="75FA5E99">
            <w:pPr>
              <w:spacing w:line="360" w:lineRule="auto"/>
              <w:jc w:val="center"/>
              <w:rPr>
                <w:rFonts w:ascii="Times New Roman" w:hAnsi="Times New Roman" w:eastAsia="Times New Roman" w:cs="Times New Roman"/>
                <w:kern w:val="0"/>
                <w:szCs w:val="21"/>
                <w:highlight w:val="none"/>
              </w:rPr>
            </w:pPr>
          </w:p>
        </w:tc>
        <w:tc>
          <w:tcPr>
            <w:tcW w:w="1554" w:type="pct"/>
            <w:vAlign w:val="center"/>
          </w:tcPr>
          <w:p w14:paraId="210BFF68">
            <w:pPr>
              <w:spacing w:line="360" w:lineRule="auto"/>
              <w:jc w:val="center"/>
              <w:rPr>
                <w:rFonts w:ascii="Times New Roman" w:hAnsi="Times New Roman" w:eastAsia="Times New Roman" w:cs="Times New Roman"/>
                <w:kern w:val="0"/>
                <w:szCs w:val="21"/>
                <w:highlight w:val="none"/>
              </w:rPr>
            </w:pPr>
          </w:p>
        </w:tc>
      </w:tr>
      <w:tr w14:paraId="2BDB5F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3814D84D">
            <w:pPr>
              <w:spacing w:line="360" w:lineRule="auto"/>
              <w:jc w:val="center"/>
              <w:rPr>
                <w:rFonts w:ascii="Times New Roman" w:hAnsi="Times New Roman" w:eastAsia="宋体" w:cs="Times New Roman"/>
                <w:kern w:val="0"/>
                <w:szCs w:val="21"/>
                <w:highlight w:val="none"/>
              </w:rPr>
            </w:pPr>
          </w:p>
        </w:tc>
        <w:tc>
          <w:tcPr>
            <w:tcW w:w="1295" w:type="pct"/>
            <w:vAlign w:val="center"/>
          </w:tcPr>
          <w:p w14:paraId="12BAD944">
            <w:pPr>
              <w:spacing w:line="360" w:lineRule="auto"/>
              <w:jc w:val="center"/>
              <w:rPr>
                <w:rFonts w:ascii="Times New Roman" w:hAnsi="Times New Roman" w:eastAsia="Times New Roman" w:cs="Times New Roman"/>
                <w:kern w:val="0"/>
                <w:szCs w:val="21"/>
                <w:highlight w:val="none"/>
              </w:rPr>
            </w:pPr>
          </w:p>
        </w:tc>
        <w:tc>
          <w:tcPr>
            <w:tcW w:w="1142" w:type="pct"/>
            <w:vAlign w:val="center"/>
          </w:tcPr>
          <w:p w14:paraId="252DD0A2">
            <w:pPr>
              <w:spacing w:line="360" w:lineRule="auto"/>
              <w:jc w:val="center"/>
              <w:rPr>
                <w:rFonts w:ascii="Times New Roman" w:hAnsi="Times New Roman" w:eastAsia="Times New Roman" w:cs="Times New Roman"/>
                <w:kern w:val="0"/>
                <w:szCs w:val="21"/>
                <w:highlight w:val="none"/>
              </w:rPr>
            </w:pPr>
          </w:p>
        </w:tc>
        <w:tc>
          <w:tcPr>
            <w:tcW w:w="1554" w:type="pct"/>
            <w:vAlign w:val="center"/>
          </w:tcPr>
          <w:p w14:paraId="69A9A2E7">
            <w:pPr>
              <w:spacing w:line="360" w:lineRule="auto"/>
              <w:jc w:val="center"/>
              <w:rPr>
                <w:rFonts w:ascii="Times New Roman" w:hAnsi="Times New Roman" w:eastAsia="Times New Roman" w:cs="Times New Roman"/>
                <w:kern w:val="0"/>
                <w:szCs w:val="21"/>
                <w:highlight w:val="none"/>
              </w:rPr>
            </w:pPr>
          </w:p>
        </w:tc>
      </w:tr>
      <w:tr w14:paraId="3DFFF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19F5D8F8">
            <w:pPr>
              <w:spacing w:line="360" w:lineRule="auto"/>
              <w:jc w:val="center"/>
              <w:rPr>
                <w:rFonts w:ascii="Times New Roman" w:hAnsi="Times New Roman" w:eastAsia="宋体" w:cs="Times New Roman"/>
                <w:kern w:val="0"/>
                <w:szCs w:val="21"/>
                <w:highlight w:val="none"/>
              </w:rPr>
            </w:pPr>
          </w:p>
        </w:tc>
        <w:tc>
          <w:tcPr>
            <w:tcW w:w="1295" w:type="pct"/>
            <w:vAlign w:val="center"/>
          </w:tcPr>
          <w:p w14:paraId="079151C0">
            <w:pPr>
              <w:spacing w:line="360" w:lineRule="auto"/>
              <w:jc w:val="center"/>
              <w:rPr>
                <w:rFonts w:ascii="Times New Roman" w:hAnsi="Times New Roman" w:eastAsia="Times New Roman" w:cs="Times New Roman"/>
                <w:kern w:val="0"/>
                <w:szCs w:val="21"/>
                <w:highlight w:val="none"/>
              </w:rPr>
            </w:pPr>
          </w:p>
        </w:tc>
        <w:tc>
          <w:tcPr>
            <w:tcW w:w="1142" w:type="pct"/>
            <w:vAlign w:val="center"/>
          </w:tcPr>
          <w:p w14:paraId="6CF9FA4E">
            <w:pPr>
              <w:spacing w:line="360" w:lineRule="auto"/>
              <w:jc w:val="center"/>
              <w:rPr>
                <w:rFonts w:ascii="Times New Roman" w:hAnsi="Times New Roman" w:eastAsia="Times New Roman" w:cs="Times New Roman"/>
                <w:kern w:val="0"/>
                <w:szCs w:val="21"/>
                <w:highlight w:val="none"/>
              </w:rPr>
            </w:pPr>
          </w:p>
        </w:tc>
        <w:tc>
          <w:tcPr>
            <w:tcW w:w="1554" w:type="pct"/>
            <w:vAlign w:val="center"/>
          </w:tcPr>
          <w:p w14:paraId="4D046E15">
            <w:pPr>
              <w:spacing w:line="360" w:lineRule="auto"/>
              <w:jc w:val="center"/>
              <w:rPr>
                <w:rFonts w:ascii="Times New Roman" w:hAnsi="Times New Roman" w:eastAsia="Times New Roman" w:cs="Times New Roman"/>
                <w:kern w:val="0"/>
                <w:szCs w:val="21"/>
                <w:highlight w:val="none"/>
              </w:rPr>
            </w:pPr>
          </w:p>
        </w:tc>
      </w:tr>
    </w:tbl>
    <w:p w14:paraId="20A3C0D1">
      <w:pPr>
        <w:jc w:val="center"/>
        <w:rPr>
          <w:rFonts w:ascii="Times New Roman" w:hAnsi="Times New Roman" w:eastAsia="宋体" w:cs="Times New Roman"/>
          <w:szCs w:val="22"/>
          <w:highlight w:val="none"/>
        </w:rPr>
      </w:pPr>
    </w:p>
    <w:p w14:paraId="4528E4B9">
      <w:pPr>
        <w:pStyle w:val="16"/>
        <w:ind w:firstLine="420" w:firstLineChars="0"/>
        <w:rPr>
          <w:rFonts w:hint="default"/>
          <w:highlight w:val="none"/>
        </w:rPr>
      </w:pPr>
      <w:r>
        <w:rPr>
          <w:highlight w:val="none"/>
        </w:rPr>
        <w:t>本表格若不填写，视同为完全响应招标文件要求，如投标文件其他承诺或方案内容与本响应表不一致，以本表内容为准。</w:t>
      </w:r>
    </w:p>
    <w:p w14:paraId="4CDB5C08">
      <w:pPr>
        <w:pStyle w:val="16"/>
        <w:ind w:firstLine="480"/>
        <w:rPr>
          <w:rFonts w:hint="default"/>
          <w:highlight w:val="none"/>
        </w:rPr>
      </w:pPr>
    </w:p>
    <w:p w14:paraId="16667C0C">
      <w:pPr>
        <w:pStyle w:val="16"/>
        <w:ind w:firstLine="0" w:firstLineChars="0"/>
        <w:rPr>
          <w:rFonts w:hint="default"/>
          <w:highlight w:val="none"/>
        </w:rPr>
      </w:pPr>
      <w:r>
        <w:rPr>
          <w:highlight w:val="none"/>
        </w:rPr>
        <w:t>法定代表人或授权委托人签字：</w:t>
      </w:r>
    </w:p>
    <w:p w14:paraId="74B1835E">
      <w:pPr>
        <w:pStyle w:val="16"/>
        <w:ind w:firstLine="480"/>
        <w:rPr>
          <w:rFonts w:hint="default"/>
          <w:highlight w:val="none"/>
        </w:rPr>
      </w:pPr>
    </w:p>
    <w:p w14:paraId="59099107">
      <w:pPr>
        <w:pStyle w:val="16"/>
        <w:ind w:firstLine="0" w:firstLineChars="0"/>
        <w:rPr>
          <w:rFonts w:hint="default"/>
          <w:highlight w:val="none"/>
        </w:rPr>
      </w:pPr>
      <w:r>
        <w:rPr>
          <w:highlight w:val="none"/>
        </w:rPr>
        <w:t>供应商全称公章：</w:t>
      </w:r>
    </w:p>
    <w:p w14:paraId="5F0D9853">
      <w:pPr>
        <w:pStyle w:val="16"/>
        <w:ind w:firstLine="480"/>
        <w:rPr>
          <w:rFonts w:hint="default"/>
          <w:highlight w:val="none"/>
        </w:rPr>
      </w:pPr>
    </w:p>
    <w:p w14:paraId="27999FBD">
      <w:pPr>
        <w:pStyle w:val="16"/>
        <w:ind w:firstLine="0" w:firstLineChars="0"/>
        <w:rPr>
          <w:rFonts w:hint="default"/>
          <w:highlight w:val="none"/>
        </w:rPr>
      </w:pPr>
      <w:r>
        <w:rPr>
          <w:highlight w:val="none"/>
          <w:lang w:eastAsia="zh-Hans"/>
        </w:rPr>
        <w:t>日期：年月日</w:t>
      </w:r>
    </w:p>
    <w:p w14:paraId="4B91EB9A">
      <w:pPr>
        <w:rPr>
          <w:rFonts w:ascii="Times New Roman" w:hAnsi="Times New Roman" w:eastAsia="仿宋" w:cs="Times New Roman"/>
          <w:b/>
          <w:sz w:val="30"/>
          <w:szCs w:val="22"/>
          <w:highlight w:val="none"/>
        </w:rPr>
      </w:pPr>
      <w:r>
        <w:rPr>
          <w:rFonts w:hint="eastAsia" w:ascii="Times New Roman" w:hAnsi="Times New Roman" w:eastAsia="仿宋" w:cs="Times New Roman"/>
          <w:b/>
          <w:sz w:val="30"/>
          <w:szCs w:val="22"/>
          <w:highlight w:val="none"/>
        </w:rPr>
        <w:br w:type="page"/>
      </w:r>
    </w:p>
    <w:p w14:paraId="380859E6">
      <w:pPr>
        <w:numPr>
          <w:ilvl w:val="0"/>
          <w:numId w:val="9"/>
        </w:numPr>
        <w:outlineLvl w:val="2"/>
        <w:rPr>
          <w:rFonts w:ascii="Times New Roman" w:hAnsi="Times New Roman" w:eastAsia="仿宋" w:cs="Times New Roman"/>
          <w:b/>
          <w:sz w:val="30"/>
          <w:szCs w:val="22"/>
          <w:highlight w:val="none"/>
        </w:rPr>
      </w:pPr>
      <w:r>
        <w:rPr>
          <w:rFonts w:hint="eastAsia" w:ascii="Times New Roman" w:hAnsi="Times New Roman" w:eastAsia="仿宋" w:cs="Times New Roman"/>
          <w:b/>
          <w:sz w:val="30"/>
          <w:szCs w:val="22"/>
          <w:highlight w:val="none"/>
        </w:rPr>
        <w:t>企业业绩</w:t>
      </w:r>
    </w:p>
    <w:p w14:paraId="336D960F">
      <w:pPr>
        <w:pStyle w:val="6"/>
        <w:ind w:firstLine="0" w:firstLineChars="0"/>
        <w:rPr>
          <w:rFonts w:ascii="宋体" w:hAnsi="宋体" w:cs="宋体"/>
          <w:sz w:val="24"/>
          <w:highlight w:val="none"/>
        </w:rPr>
      </w:pPr>
    </w:p>
    <w:tbl>
      <w:tblPr>
        <w:tblStyle w:val="12"/>
        <w:tblW w:w="90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8"/>
        <w:gridCol w:w="1808"/>
        <w:gridCol w:w="1808"/>
        <w:gridCol w:w="1808"/>
        <w:gridCol w:w="1808"/>
      </w:tblGrid>
      <w:tr w14:paraId="5C6EB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atLeast"/>
        </w:trPr>
        <w:tc>
          <w:tcPr>
            <w:tcW w:w="1808" w:type="dxa"/>
            <w:vAlign w:val="center"/>
          </w:tcPr>
          <w:p w14:paraId="0E229E8F">
            <w:pPr>
              <w:spacing w:line="360" w:lineRule="auto"/>
              <w:jc w:val="center"/>
              <w:rPr>
                <w:rFonts w:ascii="Times New Roman" w:hAnsi="Times New Roman" w:eastAsia="Times New Roman" w:cs="Times New Roman"/>
                <w:kern w:val="0"/>
                <w:sz w:val="24"/>
                <w:szCs w:val="20"/>
                <w:highlight w:val="none"/>
              </w:rPr>
            </w:pPr>
            <w:r>
              <w:rPr>
                <w:rFonts w:hint="eastAsia" w:ascii="Times New Roman" w:hAnsi="Times New Roman" w:eastAsia="Times New Roman" w:cs="Times New Roman"/>
                <w:kern w:val="0"/>
                <w:sz w:val="24"/>
                <w:szCs w:val="20"/>
                <w:highlight w:val="none"/>
              </w:rPr>
              <w:t>序号</w:t>
            </w:r>
          </w:p>
        </w:tc>
        <w:tc>
          <w:tcPr>
            <w:tcW w:w="1808" w:type="dxa"/>
            <w:vAlign w:val="center"/>
          </w:tcPr>
          <w:p w14:paraId="61299702">
            <w:pPr>
              <w:spacing w:line="360" w:lineRule="auto"/>
              <w:jc w:val="center"/>
              <w:rPr>
                <w:rFonts w:ascii="Times New Roman" w:hAnsi="Times New Roman" w:eastAsia="Times New Roman" w:cs="Times New Roman"/>
                <w:kern w:val="0"/>
                <w:sz w:val="24"/>
                <w:szCs w:val="20"/>
                <w:highlight w:val="none"/>
              </w:rPr>
            </w:pPr>
            <w:r>
              <w:rPr>
                <w:rFonts w:hint="eastAsia" w:ascii="Times New Roman" w:hAnsi="Times New Roman" w:eastAsia="Times New Roman" w:cs="Times New Roman"/>
                <w:kern w:val="0"/>
                <w:sz w:val="24"/>
                <w:szCs w:val="20"/>
                <w:highlight w:val="none"/>
              </w:rPr>
              <w:t>使用方</w:t>
            </w:r>
          </w:p>
        </w:tc>
        <w:tc>
          <w:tcPr>
            <w:tcW w:w="1808" w:type="dxa"/>
            <w:vAlign w:val="center"/>
          </w:tcPr>
          <w:p w14:paraId="1393175F">
            <w:pPr>
              <w:spacing w:line="360" w:lineRule="auto"/>
              <w:jc w:val="center"/>
              <w:rPr>
                <w:rFonts w:ascii="Times New Roman" w:hAnsi="Times New Roman" w:eastAsia="Times New Roman" w:cs="Times New Roman"/>
                <w:kern w:val="0"/>
                <w:sz w:val="24"/>
                <w:szCs w:val="20"/>
                <w:highlight w:val="none"/>
              </w:rPr>
            </w:pPr>
            <w:r>
              <w:rPr>
                <w:rFonts w:hint="eastAsia" w:ascii="Times New Roman" w:hAnsi="Times New Roman" w:eastAsia="Times New Roman" w:cs="Times New Roman"/>
                <w:kern w:val="0"/>
                <w:sz w:val="24"/>
                <w:szCs w:val="20"/>
                <w:highlight w:val="none"/>
              </w:rPr>
              <w:t>项目名称</w:t>
            </w:r>
          </w:p>
        </w:tc>
        <w:tc>
          <w:tcPr>
            <w:tcW w:w="1808" w:type="dxa"/>
            <w:vAlign w:val="center"/>
          </w:tcPr>
          <w:p w14:paraId="0CF463B8">
            <w:pPr>
              <w:spacing w:line="360" w:lineRule="auto"/>
              <w:jc w:val="center"/>
              <w:rPr>
                <w:rFonts w:ascii="Times New Roman" w:hAnsi="Times New Roman" w:eastAsia="Times New Roman" w:cs="Times New Roman"/>
                <w:kern w:val="0"/>
                <w:sz w:val="24"/>
                <w:szCs w:val="20"/>
                <w:highlight w:val="none"/>
              </w:rPr>
            </w:pPr>
            <w:r>
              <w:rPr>
                <w:rFonts w:hint="eastAsia" w:ascii="Times New Roman" w:hAnsi="Times New Roman" w:eastAsia="Times New Roman" w:cs="Times New Roman"/>
                <w:kern w:val="0"/>
                <w:sz w:val="24"/>
                <w:szCs w:val="20"/>
                <w:highlight w:val="none"/>
              </w:rPr>
              <w:t>成交金额</w:t>
            </w:r>
          </w:p>
          <w:p w14:paraId="16A232E8">
            <w:pPr>
              <w:spacing w:line="360" w:lineRule="auto"/>
              <w:jc w:val="center"/>
              <w:rPr>
                <w:rFonts w:ascii="Times New Roman" w:hAnsi="Times New Roman" w:eastAsia="Times New Roman" w:cs="Times New Roman"/>
                <w:kern w:val="0"/>
                <w:sz w:val="24"/>
                <w:szCs w:val="20"/>
                <w:highlight w:val="none"/>
              </w:rPr>
            </w:pPr>
            <w:r>
              <w:rPr>
                <w:rFonts w:hint="eastAsia" w:ascii="Times New Roman" w:hAnsi="Times New Roman" w:eastAsia="Times New Roman" w:cs="Times New Roman"/>
                <w:kern w:val="0"/>
                <w:sz w:val="24"/>
                <w:szCs w:val="20"/>
                <w:highlight w:val="none"/>
              </w:rPr>
              <w:t>（单位：元）</w:t>
            </w:r>
          </w:p>
        </w:tc>
        <w:tc>
          <w:tcPr>
            <w:tcW w:w="1808" w:type="dxa"/>
            <w:vAlign w:val="center"/>
          </w:tcPr>
          <w:p w14:paraId="6787B66F">
            <w:pPr>
              <w:spacing w:line="360" w:lineRule="auto"/>
              <w:jc w:val="center"/>
              <w:rPr>
                <w:rFonts w:ascii="Times New Roman" w:hAnsi="Times New Roman" w:eastAsia="Times New Roman" w:cs="Times New Roman"/>
                <w:kern w:val="0"/>
                <w:sz w:val="24"/>
                <w:szCs w:val="20"/>
                <w:highlight w:val="none"/>
              </w:rPr>
            </w:pPr>
            <w:r>
              <w:rPr>
                <w:rFonts w:hint="eastAsia" w:ascii="Times New Roman" w:hAnsi="Times New Roman" w:eastAsia="Times New Roman" w:cs="Times New Roman"/>
                <w:kern w:val="0"/>
                <w:sz w:val="24"/>
                <w:szCs w:val="20"/>
                <w:highlight w:val="none"/>
              </w:rPr>
              <w:t>签订时间</w:t>
            </w:r>
          </w:p>
        </w:tc>
      </w:tr>
      <w:tr w14:paraId="12E1B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808" w:type="dxa"/>
            <w:vAlign w:val="center"/>
          </w:tcPr>
          <w:p w14:paraId="1F66F205">
            <w:pPr>
              <w:spacing w:line="360" w:lineRule="auto"/>
              <w:jc w:val="center"/>
              <w:rPr>
                <w:rFonts w:ascii="Times New Roman" w:hAnsi="Times New Roman" w:eastAsia="Times New Roman" w:cs="Times New Roman"/>
                <w:kern w:val="0"/>
                <w:sz w:val="24"/>
                <w:szCs w:val="20"/>
                <w:highlight w:val="none"/>
              </w:rPr>
            </w:pPr>
          </w:p>
        </w:tc>
        <w:tc>
          <w:tcPr>
            <w:tcW w:w="1808" w:type="dxa"/>
            <w:vAlign w:val="center"/>
          </w:tcPr>
          <w:p w14:paraId="4B5F6C5A">
            <w:pPr>
              <w:spacing w:line="360" w:lineRule="auto"/>
              <w:jc w:val="center"/>
              <w:rPr>
                <w:rFonts w:ascii="Times New Roman" w:hAnsi="Times New Roman" w:eastAsia="Times New Roman" w:cs="Times New Roman"/>
                <w:kern w:val="0"/>
                <w:sz w:val="24"/>
                <w:szCs w:val="20"/>
                <w:highlight w:val="none"/>
              </w:rPr>
            </w:pPr>
          </w:p>
        </w:tc>
        <w:tc>
          <w:tcPr>
            <w:tcW w:w="1808" w:type="dxa"/>
            <w:vAlign w:val="center"/>
          </w:tcPr>
          <w:p w14:paraId="26CC9DED">
            <w:pPr>
              <w:spacing w:line="360" w:lineRule="auto"/>
              <w:jc w:val="center"/>
              <w:rPr>
                <w:rFonts w:ascii="Times New Roman" w:hAnsi="Times New Roman" w:eastAsia="Times New Roman" w:cs="Times New Roman"/>
                <w:kern w:val="0"/>
                <w:sz w:val="24"/>
                <w:szCs w:val="20"/>
                <w:highlight w:val="none"/>
              </w:rPr>
            </w:pPr>
          </w:p>
        </w:tc>
        <w:tc>
          <w:tcPr>
            <w:tcW w:w="1808" w:type="dxa"/>
            <w:vAlign w:val="center"/>
          </w:tcPr>
          <w:p w14:paraId="12D34FC9">
            <w:pPr>
              <w:spacing w:line="360" w:lineRule="auto"/>
              <w:jc w:val="center"/>
              <w:rPr>
                <w:rFonts w:ascii="Times New Roman" w:hAnsi="Times New Roman" w:eastAsia="Times New Roman" w:cs="Times New Roman"/>
                <w:kern w:val="0"/>
                <w:sz w:val="24"/>
                <w:szCs w:val="20"/>
                <w:highlight w:val="none"/>
              </w:rPr>
            </w:pPr>
          </w:p>
        </w:tc>
        <w:tc>
          <w:tcPr>
            <w:tcW w:w="1808" w:type="dxa"/>
            <w:vAlign w:val="center"/>
          </w:tcPr>
          <w:p w14:paraId="4FA89ED2">
            <w:pPr>
              <w:spacing w:line="360" w:lineRule="auto"/>
              <w:jc w:val="center"/>
              <w:rPr>
                <w:rFonts w:ascii="Times New Roman" w:hAnsi="Times New Roman" w:eastAsia="Times New Roman" w:cs="Times New Roman"/>
                <w:kern w:val="0"/>
                <w:sz w:val="24"/>
                <w:szCs w:val="20"/>
                <w:highlight w:val="none"/>
              </w:rPr>
            </w:pPr>
          </w:p>
        </w:tc>
      </w:tr>
      <w:tr w14:paraId="1BC04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808" w:type="dxa"/>
            <w:vAlign w:val="center"/>
          </w:tcPr>
          <w:p w14:paraId="796CEFA1">
            <w:pPr>
              <w:spacing w:line="360" w:lineRule="auto"/>
              <w:jc w:val="center"/>
              <w:rPr>
                <w:rFonts w:ascii="Times New Roman" w:hAnsi="Times New Roman" w:eastAsia="Times New Roman" w:cs="Times New Roman"/>
                <w:kern w:val="0"/>
                <w:sz w:val="24"/>
                <w:szCs w:val="20"/>
                <w:highlight w:val="none"/>
              </w:rPr>
            </w:pPr>
          </w:p>
        </w:tc>
        <w:tc>
          <w:tcPr>
            <w:tcW w:w="1808" w:type="dxa"/>
            <w:vAlign w:val="center"/>
          </w:tcPr>
          <w:p w14:paraId="6331F39D">
            <w:pPr>
              <w:spacing w:line="360" w:lineRule="auto"/>
              <w:jc w:val="center"/>
              <w:rPr>
                <w:rFonts w:ascii="Times New Roman" w:hAnsi="Times New Roman" w:eastAsia="Times New Roman" w:cs="Times New Roman"/>
                <w:kern w:val="0"/>
                <w:sz w:val="24"/>
                <w:szCs w:val="20"/>
                <w:highlight w:val="none"/>
              </w:rPr>
            </w:pPr>
          </w:p>
        </w:tc>
        <w:tc>
          <w:tcPr>
            <w:tcW w:w="1808" w:type="dxa"/>
            <w:vAlign w:val="center"/>
          </w:tcPr>
          <w:p w14:paraId="0E5BBF41">
            <w:pPr>
              <w:spacing w:line="360" w:lineRule="auto"/>
              <w:jc w:val="center"/>
              <w:rPr>
                <w:rFonts w:ascii="Times New Roman" w:hAnsi="Times New Roman" w:eastAsia="Times New Roman" w:cs="Times New Roman"/>
                <w:kern w:val="0"/>
                <w:sz w:val="24"/>
                <w:szCs w:val="20"/>
                <w:highlight w:val="none"/>
              </w:rPr>
            </w:pPr>
          </w:p>
        </w:tc>
        <w:tc>
          <w:tcPr>
            <w:tcW w:w="1808" w:type="dxa"/>
            <w:vAlign w:val="center"/>
          </w:tcPr>
          <w:p w14:paraId="70C4E5B2">
            <w:pPr>
              <w:spacing w:line="360" w:lineRule="auto"/>
              <w:jc w:val="center"/>
              <w:rPr>
                <w:rFonts w:ascii="Times New Roman" w:hAnsi="Times New Roman" w:eastAsia="Times New Roman" w:cs="Times New Roman"/>
                <w:kern w:val="0"/>
                <w:sz w:val="24"/>
                <w:szCs w:val="20"/>
                <w:highlight w:val="none"/>
              </w:rPr>
            </w:pPr>
          </w:p>
        </w:tc>
        <w:tc>
          <w:tcPr>
            <w:tcW w:w="1808" w:type="dxa"/>
            <w:vAlign w:val="center"/>
          </w:tcPr>
          <w:p w14:paraId="4CACC9A3">
            <w:pPr>
              <w:spacing w:line="360" w:lineRule="auto"/>
              <w:jc w:val="center"/>
              <w:rPr>
                <w:rFonts w:ascii="Times New Roman" w:hAnsi="Times New Roman" w:eastAsia="Times New Roman" w:cs="Times New Roman"/>
                <w:kern w:val="0"/>
                <w:sz w:val="24"/>
                <w:szCs w:val="20"/>
                <w:highlight w:val="none"/>
              </w:rPr>
            </w:pPr>
          </w:p>
        </w:tc>
      </w:tr>
    </w:tbl>
    <w:p w14:paraId="39BCD792">
      <w:pPr>
        <w:rPr>
          <w:rFonts w:ascii="Times New Roman" w:hAnsi="Times New Roman" w:eastAsia="宋体" w:cs="Times New Roman"/>
          <w:szCs w:val="22"/>
          <w:highlight w:val="none"/>
        </w:rPr>
      </w:pPr>
    </w:p>
    <w:p w14:paraId="1CA6D415">
      <w:pPr>
        <w:pStyle w:val="16"/>
        <w:ind w:firstLine="0" w:firstLineChars="0"/>
        <w:rPr>
          <w:rFonts w:hint="default"/>
          <w:highlight w:val="none"/>
        </w:rPr>
      </w:pPr>
      <w:r>
        <w:rPr>
          <w:highlight w:val="none"/>
        </w:rPr>
        <w:t>1.相关业绩是指供应商2022年1月1日至今类似业绩；</w:t>
      </w:r>
    </w:p>
    <w:p w14:paraId="4722ED84">
      <w:pPr>
        <w:pStyle w:val="16"/>
        <w:ind w:firstLine="0" w:firstLineChars="0"/>
        <w:rPr>
          <w:rFonts w:hint="default"/>
          <w:highlight w:val="none"/>
        </w:rPr>
      </w:pPr>
      <w:r>
        <w:rPr>
          <w:highlight w:val="none"/>
        </w:rPr>
        <w:t>2.此表仅提供表格形式，供应商应根据需要准备足够数量的表格来填写。</w:t>
      </w:r>
    </w:p>
    <w:p w14:paraId="21FEAA29">
      <w:pPr>
        <w:pStyle w:val="16"/>
        <w:ind w:firstLine="480"/>
        <w:rPr>
          <w:rFonts w:hint="default"/>
          <w:highlight w:val="none"/>
        </w:rPr>
      </w:pPr>
    </w:p>
    <w:p w14:paraId="41D2AC21">
      <w:pPr>
        <w:pStyle w:val="16"/>
        <w:ind w:firstLine="0" w:firstLineChars="0"/>
        <w:rPr>
          <w:rFonts w:hint="default"/>
          <w:highlight w:val="none"/>
        </w:rPr>
      </w:pPr>
      <w:r>
        <w:rPr>
          <w:highlight w:val="none"/>
        </w:rPr>
        <w:t>法定代表人或授权委托人签字：</w:t>
      </w:r>
    </w:p>
    <w:p w14:paraId="4A224188">
      <w:pPr>
        <w:pStyle w:val="16"/>
        <w:ind w:firstLine="480"/>
        <w:rPr>
          <w:rFonts w:hint="default"/>
          <w:highlight w:val="none"/>
        </w:rPr>
      </w:pPr>
    </w:p>
    <w:p w14:paraId="1F38EC8E">
      <w:pPr>
        <w:pStyle w:val="16"/>
        <w:ind w:firstLine="0" w:firstLineChars="0"/>
        <w:rPr>
          <w:rFonts w:hint="default"/>
          <w:highlight w:val="none"/>
        </w:rPr>
      </w:pPr>
      <w:r>
        <w:rPr>
          <w:highlight w:val="none"/>
        </w:rPr>
        <w:t>供应商全称公章：</w:t>
      </w:r>
    </w:p>
    <w:p w14:paraId="65D7B782">
      <w:pPr>
        <w:pStyle w:val="16"/>
        <w:ind w:firstLine="480"/>
        <w:rPr>
          <w:rFonts w:hint="default"/>
          <w:highlight w:val="none"/>
        </w:rPr>
      </w:pPr>
    </w:p>
    <w:p w14:paraId="1FA7F1B6">
      <w:pPr>
        <w:pStyle w:val="16"/>
        <w:ind w:firstLine="0" w:firstLineChars="0"/>
        <w:rPr>
          <w:rFonts w:hint="default"/>
          <w:highlight w:val="none"/>
        </w:rPr>
      </w:pPr>
      <w:r>
        <w:rPr>
          <w:highlight w:val="none"/>
          <w:lang w:eastAsia="zh-Hans"/>
        </w:rPr>
        <w:t>日期：年月日</w:t>
      </w:r>
    </w:p>
    <w:p w14:paraId="08F093C9">
      <w:pPr>
        <w:rPr>
          <w:rFonts w:ascii="Times New Roman" w:hAnsi="Times New Roman" w:eastAsia="宋体" w:cs="Times New Roman"/>
          <w:b/>
          <w:sz w:val="30"/>
          <w:szCs w:val="30"/>
          <w:highlight w:val="none"/>
        </w:rPr>
      </w:pPr>
    </w:p>
    <w:p w14:paraId="10623022">
      <w:pPr>
        <w:rPr>
          <w:rFonts w:ascii="Times New Roman" w:hAnsi="Times New Roman" w:eastAsia="宋体" w:cs="Times New Roman"/>
          <w:b/>
          <w:sz w:val="30"/>
          <w:szCs w:val="30"/>
          <w:highlight w:val="none"/>
        </w:rPr>
      </w:pPr>
      <w:r>
        <w:rPr>
          <w:rFonts w:hint="eastAsia" w:ascii="Times New Roman" w:hAnsi="Times New Roman" w:eastAsia="宋体" w:cs="Times New Roman"/>
          <w:b/>
          <w:sz w:val="30"/>
          <w:szCs w:val="30"/>
          <w:highlight w:val="none"/>
        </w:rPr>
        <w:br w:type="page"/>
      </w:r>
    </w:p>
    <w:p w14:paraId="21DD3EFA">
      <w:pPr>
        <w:numPr>
          <w:ilvl w:val="0"/>
          <w:numId w:val="9"/>
        </w:numPr>
        <w:jc w:val="left"/>
        <w:rPr>
          <w:rFonts w:ascii="Times New Roman" w:hAnsi="Times New Roman" w:eastAsia="宋体" w:cs="Times New Roman"/>
          <w:b/>
          <w:sz w:val="30"/>
          <w:szCs w:val="30"/>
          <w:highlight w:val="none"/>
        </w:rPr>
      </w:pPr>
      <w:r>
        <w:rPr>
          <w:rFonts w:hint="eastAsia" w:ascii="Times New Roman" w:hAnsi="Times New Roman" w:eastAsia="宋体" w:cs="Times New Roman"/>
          <w:b/>
          <w:sz w:val="30"/>
          <w:szCs w:val="30"/>
          <w:highlight w:val="none"/>
        </w:rPr>
        <w:t>项目实施方案</w:t>
      </w:r>
    </w:p>
    <w:p w14:paraId="3FC5C042">
      <w:pPr>
        <w:numPr>
          <w:ilvl w:val="0"/>
          <w:numId w:val="9"/>
        </w:numPr>
        <w:jc w:val="left"/>
        <w:rPr>
          <w:rFonts w:ascii="Times New Roman" w:hAnsi="Times New Roman" w:eastAsia="宋体" w:cs="Times New Roman"/>
          <w:b/>
          <w:sz w:val="30"/>
          <w:szCs w:val="30"/>
          <w:highlight w:val="none"/>
        </w:rPr>
      </w:pPr>
      <w:r>
        <w:rPr>
          <w:rFonts w:hint="eastAsia" w:ascii="Times New Roman" w:hAnsi="Times New Roman" w:eastAsia="宋体" w:cs="Times New Roman"/>
          <w:b/>
          <w:sz w:val="30"/>
          <w:szCs w:val="30"/>
          <w:highlight w:val="none"/>
        </w:rPr>
        <w:t>拟投入产品竞争力</w:t>
      </w:r>
    </w:p>
    <w:p w14:paraId="206D69BD">
      <w:pPr>
        <w:numPr>
          <w:ilvl w:val="0"/>
          <w:numId w:val="9"/>
        </w:numPr>
        <w:jc w:val="left"/>
        <w:rPr>
          <w:rFonts w:ascii="Times New Roman" w:hAnsi="Times New Roman" w:eastAsia="宋体" w:cs="Times New Roman"/>
          <w:b/>
          <w:sz w:val="30"/>
          <w:szCs w:val="30"/>
          <w:highlight w:val="none"/>
        </w:rPr>
      </w:pPr>
      <w:r>
        <w:rPr>
          <w:rFonts w:hint="eastAsia" w:ascii="Times New Roman" w:hAnsi="Times New Roman" w:eastAsia="宋体" w:cs="Times New Roman"/>
          <w:b/>
          <w:sz w:val="30"/>
          <w:szCs w:val="30"/>
          <w:highlight w:val="none"/>
        </w:rPr>
        <w:t>售后服务方案</w:t>
      </w:r>
    </w:p>
    <w:p w14:paraId="207E2F42">
      <w:pPr>
        <w:numPr>
          <w:ilvl w:val="0"/>
          <w:numId w:val="9"/>
        </w:numPr>
        <w:jc w:val="left"/>
        <w:rPr>
          <w:rFonts w:ascii="Times New Roman" w:hAnsi="Times New Roman" w:eastAsia="宋体" w:cs="Times New Roman"/>
          <w:b/>
          <w:sz w:val="30"/>
          <w:szCs w:val="30"/>
          <w:highlight w:val="none"/>
        </w:rPr>
      </w:pPr>
      <w:r>
        <w:rPr>
          <w:rFonts w:hint="eastAsia" w:ascii="Times New Roman" w:hAnsi="Times New Roman" w:eastAsia="宋体" w:cs="Times New Roman"/>
          <w:b/>
          <w:sz w:val="30"/>
          <w:szCs w:val="30"/>
          <w:highlight w:val="none"/>
        </w:rPr>
        <w:t>培训方案</w:t>
      </w:r>
    </w:p>
    <w:p w14:paraId="23E7C847">
      <w:pPr>
        <w:numPr>
          <w:ilvl w:val="0"/>
          <w:numId w:val="9"/>
        </w:numPr>
        <w:jc w:val="left"/>
        <w:rPr>
          <w:rFonts w:ascii="Times New Roman" w:hAnsi="Times New Roman" w:eastAsia="宋体" w:cs="Times New Roman"/>
          <w:b/>
          <w:sz w:val="30"/>
          <w:szCs w:val="30"/>
          <w:highlight w:val="none"/>
        </w:rPr>
      </w:pPr>
      <w:r>
        <w:rPr>
          <w:rFonts w:hint="eastAsia" w:ascii="Times New Roman" w:hAnsi="Times New Roman" w:eastAsia="宋体" w:cs="Times New Roman"/>
          <w:b/>
          <w:sz w:val="30"/>
          <w:szCs w:val="30"/>
          <w:highlight w:val="none"/>
        </w:rPr>
        <w:t>其他承诺</w:t>
      </w:r>
    </w:p>
    <w:p w14:paraId="0DFB0258">
      <w:pPr>
        <w:numPr>
          <w:ilvl w:val="0"/>
          <w:numId w:val="9"/>
        </w:numPr>
        <w:jc w:val="left"/>
        <w:rPr>
          <w:rFonts w:ascii="Times New Roman" w:hAnsi="Times New Roman" w:eastAsia="宋体" w:cs="Times New Roman"/>
          <w:b/>
          <w:sz w:val="30"/>
          <w:szCs w:val="30"/>
          <w:highlight w:val="none"/>
        </w:rPr>
      </w:pPr>
      <w:r>
        <w:rPr>
          <w:rFonts w:hint="eastAsia" w:ascii="Times New Roman" w:hAnsi="Times New Roman" w:eastAsia="宋体" w:cs="Times New Roman"/>
          <w:b/>
          <w:sz w:val="30"/>
          <w:szCs w:val="30"/>
          <w:highlight w:val="none"/>
        </w:rPr>
        <w:t>政府采购政策</w:t>
      </w:r>
    </w:p>
    <w:p w14:paraId="7195A66F">
      <w:pPr>
        <w:numPr>
          <w:ilvl w:val="0"/>
          <w:numId w:val="9"/>
        </w:numPr>
        <w:jc w:val="left"/>
        <w:rPr>
          <w:rFonts w:ascii="Times New Roman" w:hAnsi="Times New Roman" w:eastAsia="宋体" w:cs="Times New Roman"/>
          <w:b/>
          <w:sz w:val="30"/>
          <w:szCs w:val="30"/>
          <w:highlight w:val="none"/>
        </w:rPr>
      </w:pPr>
      <w:r>
        <w:rPr>
          <w:rFonts w:hint="eastAsia" w:ascii="Times New Roman" w:hAnsi="Times New Roman" w:eastAsia="宋体" w:cs="Times New Roman"/>
          <w:b/>
          <w:sz w:val="30"/>
          <w:szCs w:val="30"/>
          <w:highlight w:val="none"/>
        </w:rPr>
        <w:t>企业实力</w:t>
      </w:r>
    </w:p>
    <w:p w14:paraId="151EE092">
      <w:pPr>
        <w:numPr>
          <w:ilvl w:val="0"/>
          <w:numId w:val="9"/>
        </w:numPr>
        <w:jc w:val="left"/>
        <w:rPr>
          <w:rFonts w:ascii="Times New Roman" w:hAnsi="Times New Roman" w:eastAsia="宋体" w:cs="Times New Roman"/>
          <w:b/>
          <w:sz w:val="30"/>
          <w:szCs w:val="30"/>
          <w:highlight w:val="none"/>
        </w:rPr>
      </w:pPr>
      <w:r>
        <w:rPr>
          <w:rFonts w:hint="eastAsia" w:ascii="Times New Roman" w:hAnsi="Times New Roman" w:eastAsia="宋体" w:cs="Times New Roman"/>
          <w:b/>
          <w:sz w:val="30"/>
          <w:szCs w:val="30"/>
          <w:highlight w:val="none"/>
        </w:rPr>
        <w:t>企业业绩</w:t>
      </w:r>
    </w:p>
    <w:p w14:paraId="5C99F869">
      <w:pPr>
        <w:numPr>
          <w:ilvl w:val="0"/>
          <w:numId w:val="9"/>
        </w:numPr>
        <w:jc w:val="left"/>
        <w:rPr>
          <w:rFonts w:ascii="Times New Roman" w:hAnsi="Times New Roman" w:eastAsia="宋体" w:cs="Times New Roman"/>
          <w:b/>
          <w:sz w:val="30"/>
          <w:szCs w:val="30"/>
          <w:highlight w:val="none"/>
        </w:rPr>
      </w:pPr>
      <w:r>
        <w:rPr>
          <w:rFonts w:hint="eastAsia" w:ascii="Times New Roman" w:hAnsi="Times New Roman" w:eastAsia="宋体" w:cs="Times New Roman"/>
          <w:b/>
          <w:sz w:val="30"/>
          <w:szCs w:val="30"/>
          <w:highlight w:val="none"/>
        </w:rPr>
        <w:t>其他供应商认为有必要提交的材料。</w:t>
      </w:r>
      <w:r>
        <w:rPr>
          <w:rFonts w:hint="eastAsia" w:ascii="Times New Roman" w:hAnsi="Times New Roman" w:eastAsia="宋体" w:cs="Times New Roman"/>
          <w:b/>
          <w:sz w:val="30"/>
          <w:szCs w:val="30"/>
          <w:highlight w:val="none"/>
        </w:rPr>
        <w:br w:type="page"/>
      </w:r>
    </w:p>
    <w:p w14:paraId="19DBB6E7">
      <w:pPr>
        <w:pStyle w:val="6"/>
        <w:ind w:firstLine="0" w:firstLineChars="0"/>
        <w:rPr>
          <w:highlight w:val="none"/>
        </w:rPr>
      </w:pPr>
      <w:bookmarkStart w:id="1" w:name="附录5"/>
      <w:r>
        <w:rPr>
          <w:rFonts w:hint="eastAsia"/>
          <w:highlight w:val="none"/>
        </w:rPr>
        <w:t>附件5</w:t>
      </w:r>
    </w:p>
    <w:bookmarkEnd w:id="1"/>
    <w:p w14:paraId="1D047ED5">
      <w:pPr>
        <w:ind w:firstLine="480"/>
        <w:jc w:val="right"/>
        <w:rPr>
          <w:rFonts w:ascii="Times New Roman" w:hAnsi="Times New Roman" w:eastAsia="宋体" w:cs="Times New Roman"/>
          <w:sz w:val="40"/>
          <w:szCs w:val="36"/>
          <w:highlight w:val="none"/>
        </w:rPr>
      </w:pPr>
      <w:r>
        <w:rPr>
          <w:rFonts w:hint="eastAsia" w:ascii="Times New Roman" w:hAnsi="Times New Roman" w:eastAsia="宋体" w:cs="Times New Roman"/>
          <w:sz w:val="40"/>
          <w:szCs w:val="36"/>
          <w:highlight w:val="none"/>
        </w:rPr>
        <w:t>正本/副本</w:t>
      </w:r>
    </w:p>
    <w:p w14:paraId="50826CB9">
      <w:pPr>
        <w:jc w:val="center"/>
        <w:rPr>
          <w:rFonts w:ascii="Times New Roman" w:hAnsi="Times New Roman" w:eastAsia="宋体" w:cs="Times New Roman"/>
          <w:sz w:val="96"/>
          <w:szCs w:val="72"/>
          <w:highlight w:val="none"/>
        </w:rPr>
      </w:pPr>
    </w:p>
    <w:p w14:paraId="3691C9A7">
      <w:pPr>
        <w:jc w:val="center"/>
        <w:rPr>
          <w:rFonts w:ascii="Times New Roman" w:hAnsi="Times New Roman" w:eastAsia="宋体" w:cs="Times New Roman"/>
          <w:sz w:val="96"/>
          <w:szCs w:val="72"/>
          <w:highlight w:val="none"/>
        </w:rPr>
      </w:pPr>
    </w:p>
    <w:p w14:paraId="11F1DA59">
      <w:pPr>
        <w:jc w:val="center"/>
        <w:rPr>
          <w:rFonts w:ascii="Times New Roman" w:hAnsi="Times New Roman" w:eastAsia="宋体" w:cs="Times New Roman"/>
          <w:sz w:val="56"/>
          <w:szCs w:val="52"/>
          <w:highlight w:val="none"/>
        </w:rPr>
      </w:pPr>
    </w:p>
    <w:p w14:paraId="0652312C">
      <w:pPr>
        <w:jc w:val="center"/>
        <w:outlineLvl w:val="1"/>
        <w:rPr>
          <w:rFonts w:ascii="Times New Roman" w:hAnsi="Times New Roman" w:eastAsia="宋体" w:cs="Times New Roman"/>
          <w:sz w:val="96"/>
          <w:szCs w:val="72"/>
          <w:highlight w:val="none"/>
        </w:rPr>
      </w:pPr>
      <w:r>
        <w:rPr>
          <w:rFonts w:hint="eastAsia" w:ascii="Times New Roman" w:hAnsi="Times New Roman" w:eastAsia="宋体" w:cs="Times New Roman"/>
          <w:sz w:val="96"/>
          <w:szCs w:val="72"/>
          <w:highlight w:val="none"/>
        </w:rPr>
        <w:t>报价文件</w:t>
      </w:r>
    </w:p>
    <w:p w14:paraId="1A35183D">
      <w:pPr>
        <w:jc w:val="center"/>
        <w:rPr>
          <w:rFonts w:ascii="Times New Roman" w:hAnsi="Times New Roman" w:eastAsia="宋体" w:cs="Times New Roman"/>
          <w:sz w:val="96"/>
          <w:szCs w:val="72"/>
          <w:highlight w:val="none"/>
        </w:rPr>
      </w:pPr>
    </w:p>
    <w:p w14:paraId="01EF98EE">
      <w:pPr>
        <w:jc w:val="center"/>
        <w:rPr>
          <w:rFonts w:ascii="Times New Roman" w:hAnsi="Times New Roman" w:eastAsia="宋体" w:cs="Times New Roman"/>
          <w:sz w:val="56"/>
          <w:szCs w:val="52"/>
          <w:highlight w:val="none"/>
        </w:rPr>
      </w:pPr>
    </w:p>
    <w:p w14:paraId="5FCAA1D9">
      <w:pPr>
        <w:pStyle w:val="6"/>
        <w:ind w:firstLine="280"/>
        <w:rPr>
          <w:highlight w:val="none"/>
        </w:rPr>
      </w:pPr>
      <w:r>
        <w:rPr>
          <w:rFonts w:hint="eastAsia"/>
          <w:highlight w:val="none"/>
        </w:rPr>
        <w:t>项目名称：</w:t>
      </w:r>
    </w:p>
    <w:p w14:paraId="7BAFF54C">
      <w:pPr>
        <w:pStyle w:val="6"/>
        <w:ind w:firstLine="280"/>
        <w:rPr>
          <w:highlight w:val="none"/>
        </w:rPr>
      </w:pPr>
      <w:r>
        <w:rPr>
          <w:rFonts w:hint="eastAsia"/>
          <w:highlight w:val="none"/>
        </w:rPr>
        <w:t>项目编号：</w:t>
      </w:r>
    </w:p>
    <w:p w14:paraId="286251EE">
      <w:pPr>
        <w:pStyle w:val="6"/>
        <w:ind w:firstLine="280"/>
        <w:rPr>
          <w:highlight w:val="none"/>
        </w:rPr>
      </w:pPr>
      <w:r>
        <w:rPr>
          <w:rFonts w:hint="eastAsia"/>
          <w:highlight w:val="none"/>
        </w:rPr>
        <w:t>投标人名称：</w:t>
      </w:r>
    </w:p>
    <w:p w14:paraId="5EEDF1E6">
      <w:pPr>
        <w:pStyle w:val="6"/>
        <w:ind w:firstLine="280"/>
        <w:rPr>
          <w:highlight w:val="none"/>
        </w:rPr>
      </w:pPr>
      <w:r>
        <w:rPr>
          <w:rFonts w:hint="eastAsia"/>
          <w:highlight w:val="none"/>
        </w:rPr>
        <w:t>投标人地址：</w:t>
      </w:r>
    </w:p>
    <w:p w14:paraId="6965E79C">
      <w:pPr>
        <w:pStyle w:val="6"/>
        <w:ind w:firstLine="280"/>
        <w:rPr>
          <w:highlight w:val="none"/>
        </w:rPr>
      </w:pPr>
      <w:r>
        <w:rPr>
          <w:rFonts w:hint="eastAsia"/>
          <w:highlight w:val="none"/>
        </w:rPr>
        <w:t>在年月日时分之前不得启封</w:t>
      </w:r>
    </w:p>
    <w:p w14:paraId="05732A76">
      <w:pPr>
        <w:ind w:firstLine="480"/>
        <w:jc w:val="right"/>
        <w:rPr>
          <w:rFonts w:ascii="Times New Roman" w:hAnsi="Times New Roman" w:eastAsia="宋体" w:cs="Times New Roman"/>
          <w:b/>
          <w:sz w:val="32"/>
          <w:highlight w:val="none"/>
        </w:rPr>
      </w:pPr>
      <w:r>
        <w:rPr>
          <w:rFonts w:hint="eastAsia" w:ascii="Times New Roman" w:hAnsi="Times New Roman" w:eastAsia="宋体" w:cs="Times New Roman"/>
          <w:sz w:val="28"/>
          <w:highlight w:val="none"/>
        </w:rPr>
        <w:t>年月日</w:t>
      </w:r>
    </w:p>
    <w:p w14:paraId="2E309BBA">
      <w:pPr>
        <w:rPr>
          <w:rFonts w:ascii="Times New Roman" w:hAnsi="Times New Roman" w:eastAsia="宋体" w:cs="Times New Roman"/>
          <w:b/>
          <w:sz w:val="32"/>
          <w:highlight w:val="none"/>
        </w:rPr>
      </w:pPr>
      <w:r>
        <w:rPr>
          <w:rFonts w:hint="eastAsia" w:ascii="Times New Roman" w:hAnsi="Times New Roman" w:eastAsia="宋体" w:cs="Times New Roman"/>
          <w:b/>
          <w:sz w:val="32"/>
          <w:highlight w:val="none"/>
        </w:rPr>
        <w:br w:type="page"/>
      </w:r>
    </w:p>
    <w:p w14:paraId="19D30484">
      <w:pPr>
        <w:spacing w:before="156" w:beforeLines="50"/>
        <w:jc w:val="center"/>
        <w:outlineLvl w:val="2"/>
        <w:rPr>
          <w:rFonts w:ascii="仿宋" w:hAnsi="仿宋" w:eastAsia="仿宋" w:cs="仿宋"/>
          <w:b/>
          <w:sz w:val="30"/>
          <w:szCs w:val="30"/>
          <w:highlight w:val="none"/>
        </w:rPr>
      </w:pPr>
      <w:r>
        <w:rPr>
          <w:rFonts w:hint="eastAsia" w:ascii="仿宋" w:hAnsi="仿宋" w:eastAsia="仿宋" w:cs="仿宋"/>
          <w:b/>
          <w:sz w:val="30"/>
          <w:szCs w:val="30"/>
          <w:highlight w:val="none"/>
        </w:rPr>
        <w:t>一、投标响应函</w:t>
      </w:r>
    </w:p>
    <w:p w14:paraId="4F60FC8A">
      <w:pPr>
        <w:pStyle w:val="16"/>
        <w:ind w:firstLine="0" w:firstLineChars="0"/>
        <w:rPr>
          <w:rFonts w:hint="default"/>
          <w:highlight w:val="none"/>
        </w:rPr>
      </w:pPr>
      <w:r>
        <w:rPr>
          <w:highlight w:val="none"/>
        </w:rPr>
        <w:t>致湖州学院：</w:t>
      </w:r>
    </w:p>
    <w:p w14:paraId="56C52A00">
      <w:pPr>
        <w:pStyle w:val="16"/>
        <w:ind w:firstLine="480"/>
        <w:rPr>
          <w:rFonts w:hint="default"/>
          <w:highlight w:val="none"/>
        </w:rPr>
      </w:pPr>
      <w:r>
        <w:rPr>
          <w:highlight w:val="none"/>
        </w:rPr>
        <w:t>本人（姓名），身份证号：，系（供应商名称）的法定代表人，现授权（姓名），身份证号：，为授权委托人。以我方的名义参加编号：，名称</w:t>
      </w:r>
      <w:r>
        <w:rPr>
          <w:highlight w:val="none"/>
          <w:u w:val="single"/>
        </w:rPr>
        <w:t>：</w:t>
      </w:r>
      <w:r>
        <w:rPr>
          <w:highlight w:val="none"/>
        </w:rPr>
        <w:t>，的投标活动，并进行投标。为此：</w:t>
      </w:r>
    </w:p>
    <w:p w14:paraId="64E9231B">
      <w:pPr>
        <w:pStyle w:val="16"/>
        <w:ind w:firstLine="480"/>
        <w:rPr>
          <w:rFonts w:hint="default"/>
          <w:highlight w:val="none"/>
        </w:rPr>
      </w:pPr>
      <w:r>
        <w:rPr>
          <w:highlight w:val="none"/>
        </w:rPr>
        <w:t>1</w:t>
      </w:r>
      <w:r>
        <w:rPr>
          <w:rFonts w:hint="eastAsia"/>
          <w:highlight w:val="none"/>
          <w:lang w:val="en-US" w:eastAsia="zh-CN"/>
        </w:rPr>
        <w:t>.</w:t>
      </w:r>
      <w:r>
        <w:rPr>
          <w:highlight w:val="none"/>
        </w:rPr>
        <w:t>总投标价格详见开标一览表。</w:t>
      </w:r>
    </w:p>
    <w:p w14:paraId="5EF4AC3B">
      <w:pPr>
        <w:pStyle w:val="16"/>
        <w:ind w:firstLine="480"/>
        <w:rPr>
          <w:rFonts w:hint="default"/>
          <w:highlight w:val="none"/>
        </w:rPr>
      </w:pPr>
      <w:r>
        <w:rPr>
          <w:highlight w:val="none"/>
        </w:rPr>
        <w:t>2</w:t>
      </w:r>
      <w:r>
        <w:rPr>
          <w:rFonts w:hint="eastAsia"/>
          <w:highlight w:val="none"/>
          <w:lang w:val="en-US" w:eastAsia="zh-CN"/>
        </w:rPr>
        <w:t>.</w:t>
      </w:r>
      <w:r>
        <w:rPr>
          <w:highlight w:val="none"/>
        </w:rPr>
        <w:t>我单位保证遵守招标文件中的有关规定，并保证忠实地执行甲乙双方所签的经济合同，并承担合同规定的责任义务。</w:t>
      </w:r>
    </w:p>
    <w:p w14:paraId="6B804313">
      <w:pPr>
        <w:pStyle w:val="16"/>
        <w:ind w:firstLine="480"/>
        <w:rPr>
          <w:rFonts w:hint="default"/>
          <w:highlight w:val="none"/>
        </w:rPr>
      </w:pPr>
      <w:r>
        <w:rPr>
          <w:highlight w:val="none"/>
        </w:rPr>
        <w:t>3</w:t>
      </w:r>
      <w:r>
        <w:rPr>
          <w:rFonts w:hint="eastAsia"/>
          <w:highlight w:val="none"/>
          <w:lang w:val="en-US" w:eastAsia="zh-CN"/>
        </w:rPr>
        <w:t>.</w:t>
      </w:r>
      <w:r>
        <w:rPr>
          <w:highlight w:val="none"/>
        </w:rPr>
        <w:t>我单位同意按采购人要求提供任何与本项投标有关的数据、情况和资料。</w:t>
      </w:r>
    </w:p>
    <w:p w14:paraId="329A2278">
      <w:pPr>
        <w:pStyle w:val="16"/>
        <w:ind w:firstLine="480"/>
        <w:rPr>
          <w:rFonts w:hint="default"/>
          <w:highlight w:val="none"/>
        </w:rPr>
      </w:pPr>
      <w:r>
        <w:rPr>
          <w:highlight w:val="none"/>
        </w:rPr>
        <w:t>4</w:t>
      </w:r>
      <w:r>
        <w:rPr>
          <w:rFonts w:hint="eastAsia"/>
          <w:highlight w:val="none"/>
          <w:lang w:val="en-US" w:eastAsia="zh-CN"/>
        </w:rPr>
        <w:t>.</w:t>
      </w:r>
      <w:r>
        <w:rPr>
          <w:highlight w:val="none"/>
        </w:rPr>
        <w:t>我单位保证按本项目招标文件中规定的条款参与投标活动，并为自身的行为承担相应的责任。我单位出现违反国家法律法规和本项目招标文件规定的行为，愿意接受相应的处罚并承担由此引起的赔偿责任。</w:t>
      </w:r>
    </w:p>
    <w:p w14:paraId="5E292517">
      <w:pPr>
        <w:pStyle w:val="16"/>
        <w:ind w:firstLine="480"/>
        <w:rPr>
          <w:rFonts w:hint="default"/>
          <w:highlight w:val="none"/>
        </w:rPr>
      </w:pPr>
      <w:r>
        <w:rPr>
          <w:highlight w:val="none"/>
        </w:rPr>
        <w:t>5</w:t>
      </w:r>
      <w:r>
        <w:rPr>
          <w:rFonts w:hint="eastAsia"/>
          <w:highlight w:val="none"/>
          <w:lang w:val="en-US" w:eastAsia="zh-CN"/>
        </w:rPr>
        <w:t>.</w:t>
      </w:r>
      <w:r>
        <w:rPr>
          <w:highlight w:val="none"/>
        </w:rPr>
        <w:t>本投标自开标之日起60日内有效。</w:t>
      </w:r>
    </w:p>
    <w:p w14:paraId="6B80D8D7">
      <w:pPr>
        <w:pStyle w:val="16"/>
        <w:ind w:firstLine="480"/>
        <w:rPr>
          <w:rFonts w:hint="default"/>
          <w:highlight w:val="none"/>
        </w:rPr>
      </w:pPr>
      <w:r>
        <w:rPr>
          <w:highlight w:val="none"/>
        </w:rPr>
        <w:t>6</w:t>
      </w:r>
      <w:r>
        <w:rPr>
          <w:rFonts w:hint="eastAsia"/>
          <w:highlight w:val="none"/>
          <w:lang w:val="en-US" w:eastAsia="zh-CN"/>
        </w:rPr>
        <w:t>.</w:t>
      </w:r>
      <w:r>
        <w:rPr>
          <w:highlight w:val="none"/>
        </w:rPr>
        <w:t>我单位已经详细审查全部招标文件，包括修改文件（如有的话）以及全部参考资料和有关附件，我们完全理解并同意放弃对这方面有不明及误解的权力。</w:t>
      </w:r>
    </w:p>
    <w:p w14:paraId="490BA91D">
      <w:pPr>
        <w:pStyle w:val="16"/>
        <w:ind w:firstLine="480"/>
        <w:rPr>
          <w:rFonts w:hint="default"/>
          <w:highlight w:val="none"/>
        </w:rPr>
      </w:pPr>
      <w:r>
        <w:rPr>
          <w:highlight w:val="none"/>
        </w:rPr>
        <w:t>7</w:t>
      </w:r>
      <w:r>
        <w:rPr>
          <w:rFonts w:hint="eastAsia"/>
          <w:highlight w:val="none"/>
          <w:lang w:val="en-US" w:eastAsia="zh-CN"/>
        </w:rPr>
        <w:t>.</w:t>
      </w:r>
      <w:r>
        <w:rPr>
          <w:highlight w:val="none"/>
        </w:rPr>
        <w:t>在规定的开标时间后（在投标有效期内），如果我们撤回投标，我们按照采购文件约定向利益受损方承担赔偿责任。</w:t>
      </w:r>
    </w:p>
    <w:p w14:paraId="5F63A4DC">
      <w:pPr>
        <w:pStyle w:val="16"/>
        <w:ind w:firstLine="480"/>
        <w:rPr>
          <w:rFonts w:hint="default"/>
          <w:highlight w:val="none"/>
        </w:rPr>
      </w:pPr>
      <w:r>
        <w:rPr>
          <w:highlight w:val="none"/>
        </w:rPr>
        <w:t>8</w:t>
      </w:r>
      <w:r>
        <w:rPr>
          <w:rFonts w:hint="eastAsia"/>
          <w:highlight w:val="none"/>
          <w:lang w:val="en-US" w:eastAsia="zh-CN"/>
        </w:rPr>
        <w:t>.</w:t>
      </w:r>
      <w:r>
        <w:rPr>
          <w:highlight w:val="none"/>
        </w:rPr>
        <w:t>我单位完全理解贵方不一定要接受最低价的投标或收到的任何投标。</w:t>
      </w:r>
    </w:p>
    <w:p w14:paraId="0CB87846">
      <w:pPr>
        <w:pStyle w:val="16"/>
        <w:ind w:firstLine="480"/>
        <w:rPr>
          <w:rFonts w:hint="default"/>
          <w:highlight w:val="none"/>
        </w:rPr>
      </w:pPr>
    </w:p>
    <w:p w14:paraId="1BEABB92">
      <w:pPr>
        <w:pStyle w:val="16"/>
        <w:ind w:firstLine="480"/>
        <w:rPr>
          <w:rFonts w:hint="default"/>
          <w:highlight w:val="none"/>
        </w:rPr>
      </w:pPr>
      <w:r>
        <w:rPr>
          <w:highlight w:val="none"/>
        </w:rPr>
        <w:t>法定代表人或授权委托人签字：</w:t>
      </w:r>
    </w:p>
    <w:p w14:paraId="172A94FA">
      <w:pPr>
        <w:pStyle w:val="16"/>
        <w:ind w:firstLine="480"/>
        <w:rPr>
          <w:rFonts w:hint="default"/>
          <w:highlight w:val="none"/>
        </w:rPr>
      </w:pPr>
    </w:p>
    <w:p w14:paraId="57A1F27E">
      <w:pPr>
        <w:pStyle w:val="16"/>
        <w:ind w:firstLine="480"/>
        <w:rPr>
          <w:rFonts w:hint="default"/>
          <w:highlight w:val="none"/>
        </w:rPr>
      </w:pPr>
      <w:r>
        <w:rPr>
          <w:highlight w:val="none"/>
        </w:rPr>
        <w:t>供应商全称公章：</w:t>
      </w:r>
    </w:p>
    <w:p w14:paraId="7AE0A409">
      <w:pPr>
        <w:pStyle w:val="16"/>
        <w:ind w:firstLine="480"/>
        <w:rPr>
          <w:rFonts w:hint="default"/>
          <w:highlight w:val="none"/>
        </w:rPr>
      </w:pPr>
    </w:p>
    <w:p w14:paraId="1701EC6D">
      <w:pPr>
        <w:pStyle w:val="16"/>
        <w:ind w:firstLine="480"/>
        <w:rPr>
          <w:rFonts w:hint="default"/>
          <w:highlight w:val="none"/>
        </w:rPr>
      </w:pPr>
      <w:r>
        <w:rPr>
          <w:highlight w:val="none"/>
          <w:lang w:eastAsia="zh-Hans"/>
        </w:rPr>
        <w:t>日期：年月日</w:t>
      </w:r>
    </w:p>
    <w:p w14:paraId="3FD7CE84">
      <w:pPr>
        <w:pStyle w:val="16"/>
        <w:ind w:firstLine="480"/>
        <w:rPr>
          <w:rFonts w:hint="default"/>
          <w:highlight w:val="none"/>
        </w:rPr>
      </w:pPr>
      <w:r>
        <w:rPr>
          <w:highlight w:val="none"/>
        </w:rPr>
        <w:br w:type="page"/>
      </w:r>
    </w:p>
    <w:p w14:paraId="551A6B47">
      <w:pPr>
        <w:spacing w:before="156" w:beforeLines="50"/>
        <w:jc w:val="center"/>
        <w:outlineLvl w:val="2"/>
        <w:rPr>
          <w:rFonts w:ascii="仿宋" w:hAnsi="仿宋" w:eastAsia="仿宋" w:cs="仿宋"/>
          <w:b/>
          <w:sz w:val="30"/>
          <w:szCs w:val="30"/>
          <w:highlight w:val="none"/>
        </w:rPr>
      </w:pPr>
      <w:r>
        <w:rPr>
          <w:rFonts w:hint="eastAsia" w:ascii="仿宋" w:hAnsi="仿宋" w:eastAsia="仿宋" w:cs="仿宋"/>
          <w:b/>
          <w:sz w:val="30"/>
          <w:szCs w:val="30"/>
          <w:highlight w:val="none"/>
        </w:rPr>
        <w:t>二、报价一览表</w:t>
      </w:r>
    </w:p>
    <w:p w14:paraId="71926E03">
      <w:pPr>
        <w:spacing w:after="120"/>
        <w:ind w:left="420" w:leftChars="200" w:firstLine="420"/>
        <w:rPr>
          <w:rFonts w:ascii="Times New Roman" w:hAnsi="Times New Roman" w:eastAsia="宋体" w:cs="Times New Roman"/>
          <w:highlight w:val="none"/>
        </w:rPr>
      </w:pPr>
    </w:p>
    <w:p w14:paraId="19936686">
      <w:pPr>
        <w:spacing w:line="360" w:lineRule="auto"/>
        <w:rPr>
          <w:rFonts w:ascii="Times New Roman" w:hAnsi="Times New Roman" w:eastAsia="宋体" w:cs="Times New Roman"/>
          <w:sz w:val="24"/>
          <w:szCs w:val="28"/>
          <w:highlight w:val="none"/>
        </w:rPr>
      </w:pPr>
      <w:r>
        <w:rPr>
          <w:rFonts w:hint="eastAsia" w:ascii="Times New Roman" w:hAnsi="Times New Roman" w:eastAsia="宋体" w:cs="Times New Roman"/>
          <w:sz w:val="24"/>
          <w:szCs w:val="28"/>
          <w:highlight w:val="none"/>
        </w:rPr>
        <w:t>项目名称：</w:t>
      </w:r>
    </w:p>
    <w:p w14:paraId="46D0D8DA">
      <w:pPr>
        <w:spacing w:line="360" w:lineRule="auto"/>
        <w:rPr>
          <w:rFonts w:ascii="Times New Roman" w:hAnsi="Times New Roman" w:eastAsia="宋体" w:cs="Times New Roman"/>
          <w:sz w:val="24"/>
          <w:szCs w:val="28"/>
          <w:highlight w:val="none"/>
        </w:rPr>
      </w:pPr>
      <w:r>
        <w:rPr>
          <w:rFonts w:hint="eastAsia" w:ascii="Times New Roman" w:hAnsi="Times New Roman" w:eastAsia="宋体" w:cs="Times New Roman"/>
          <w:sz w:val="24"/>
          <w:szCs w:val="28"/>
          <w:highlight w:val="none"/>
        </w:rPr>
        <w:t>项目编号：</w:t>
      </w:r>
    </w:p>
    <w:tbl>
      <w:tblPr>
        <w:tblStyle w:val="12"/>
        <w:tblW w:w="433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51"/>
      </w:tblGrid>
      <w:tr w14:paraId="7E9B86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jc w:val="center"/>
        </w:trPr>
        <w:tc>
          <w:tcPr>
            <w:tcW w:w="5000" w:type="pct"/>
            <w:vAlign w:val="center"/>
          </w:tcPr>
          <w:p w14:paraId="3943F1AF">
            <w:pPr>
              <w:pStyle w:val="5"/>
              <w:spacing w:after="0"/>
              <w:jc w:val="center"/>
              <w:rPr>
                <w:rFonts w:cs="Times New Roman"/>
                <w:sz w:val="21"/>
                <w:szCs w:val="21"/>
                <w:highlight w:val="none"/>
              </w:rPr>
            </w:pPr>
            <w:r>
              <w:rPr>
                <w:rFonts w:hint="eastAsia" w:cs="Times New Roman"/>
                <w:sz w:val="21"/>
                <w:szCs w:val="21"/>
                <w:highlight w:val="none"/>
              </w:rPr>
              <w:t>总价</w:t>
            </w:r>
            <w:r>
              <w:rPr>
                <w:rFonts w:hint="eastAsia" w:ascii="Times New Roman" w:hAnsi="Times New Roman" w:eastAsia="宋体" w:cs="Times New Roman"/>
                <w:sz w:val="21"/>
                <w:szCs w:val="21"/>
                <w:highlight w:val="none"/>
              </w:rPr>
              <w:t>（元）</w:t>
            </w:r>
          </w:p>
        </w:tc>
      </w:tr>
      <w:tr w14:paraId="73CD4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7" w:hRule="atLeast"/>
          <w:jc w:val="center"/>
        </w:trPr>
        <w:tc>
          <w:tcPr>
            <w:tcW w:w="5000" w:type="pct"/>
            <w:vAlign w:val="center"/>
          </w:tcPr>
          <w:p w14:paraId="362CDC20">
            <w:pPr>
              <w:pStyle w:val="5"/>
              <w:spacing w:after="0"/>
              <w:jc w:val="left"/>
              <w:rPr>
                <w:rFonts w:hint="eastAsia" w:ascii="Times New Roman" w:hAnsi="Times New Roman" w:eastAsia="宋体" w:cs="Times New Roman"/>
                <w:sz w:val="21"/>
                <w:szCs w:val="21"/>
                <w:highlight w:val="none"/>
                <w:lang w:eastAsia="zh-CN"/>
              </w:rPr>
            </w:pPr>
          </w:p>
          <w:p w14:paraId="41985815">
            <w:pPr>
              <w:pStyle w:val="5"/>
              <w:spacing w:after="0"/>
              <w:jc w:val="left"/>
              <w:rPr>
                <w:rFonts w:hint="eastAsia" w:ascii="Times New Roman" w:hAnsi="Times New Roman" w:eastAsia="宋体" w:cs="Times New Roman"/>
                <w:sz w:val="21"/>
                <w:szCs w:val="21"/>
                <w:highlight w:val="none"/>
                <w:lang w:eastAsia="zh-CN"/>
              </w:rPr>
            </w:pPr>
            <w:r>
              <w:rPr>
                <w:rFonts w:hint="eastAsia" w:ascii="Times New Roman" w:hAnsi="Times New Roman" w:eastAsia="宋体" w:cs="Times New Roman"/>
                <w:sz w:val="21"/>
                <w:szCs w:val="21"/>
                <w:highlight w:val="none"/>
              </w:rPr>
              <w:t>小写</w:t>
            </w:r>
            <w:r>
              <w:rPr>
                <w:rFonts w:ascii="Times New Roman" w:hAnsi="Times New Roman" w:eastAsia="宋体" w:cs="Times New Roman"/>
                <w:sz w:val="21"/>
                <w:szCs w:val="21"/>
                <w:highlight w:val="none"/>
              </w:rPr>
              <w:t>：</w:t>
            </w:r>
          </w:p>
          <w:p w14:paraId="0C7807BB">
            <w:pPr>
              <w:pStyle w:val="17"/>
              <w:rPr>
                <w:rFonts w:hint="eastAsia" w:ascii="Times New Roman" w:eastAsia="宋体" w:cs="Times New Roman"/>
                <w:sz w:val="21"/>
                <w:szCs w:val="21"/>
                <w:highlight w:val="none"/>
                <w:lang w:eastAsia="zh-CN"/>
              </w:rPr>
            </w:pPr>
            <w:r>
              <w:rPr>
                <w:rFonts w:ascii="Times New Roman" w:cs="Times New Roman"/>
                <w:sz w:val="21"/>
                <w:szCs w:val="21"/>
                <w:highlight w:val="none"/>
              </w:rPr>
              <w:t>大写：</w:t>
            </w:r>
          </w:p>
        </w:tc>
      </w:tr>
    </w:tbl>
    <w:p w14:paraId="25F1345E">
      <w:pPr>
        <w:spacing w:after="120"/>
        <w:rPr>
          <w:rFonts w:ascii="Times New Roman" w:hAnsi="Times New Roman" w:eastAsia="宋体" w:cs="Times New Roman"/>
          <w:highlight w:val="none"/>
        </w:rPr>
      </w:pPr>
    </w:p>
    <w:p w14:paraId="3172CD18">
      <w:pPr>
        <w:pStyle w:val="5"/>
        <w:numPr>
          <w:ilvl w:val="0"/>
          <w:numId w:val="10"/>
        </w:numPr>
        <w:spacing w:line="360" w:lineRule="auto"/>
        <w:ind w:left="0" w:leftChars="0" w:firstLine="0" w:firstLineChars="0"/>
        <w:jc w:val="left"/>
        <w:rPr>
          <w:rFonts w:cs="Times New Roman"/>
          <w:sz w:val="24"/>
          <w:szCs w:val="22"/>
          <w:highlight w:val="none"/>
        </w:rPr>
      </w:pPr>
      <w:r>
        <w:rPr>
          <w:rFonts w:hint="eastAsia" w:cs="Times New Roman"/>
          <w:sz w:val="24"/>
          <w:szCs w:val="22"/>
          <w:highlight w:val="none"/>
        </w:rPr>
        <w:t>报价一览表中的投标总价，</w:t>
      </w:r>
      <w:r>
        <w:rPr>
          <w:rFonts w:cs="Times New Roman"/>
          <w:sz w:val="24"/>
          <w:szCs w:val="22"/>
          <w:highlight w:val="none"/>
        </w:rPr>
        <w:t>保留小数点后两位</w:t>
      </w:r>
      <w:r>
        <w:rPr>
          <w:rFonts w:hint="eastAsia" w:cs="Times New Roman"/>
          <w:sz w:val="24"/>
          <w:szCs w:val="22"/>
          <w:highlight w:val="none"/>
        </w:rPr>
        <w:t>。报价大写与小写不一致的，</w:t>
      </w:r>
      <w:r>
        <w:rPr>
          <w:rFonts w:hint="eastAsia" w:cs="Times New Roman"/>
          <w:b/>
          <w:bCs/>
          <w:sz w:val="24"/>
          <w:szCs w:val="22"/>
          <w:highlight w:val="none"/>
        </w:rPr>
        <w:t>以大写为准</w:t>
      </w:r>
      <w:r>
        <w:rPr>
          <w:rFonts w:hint="eastAsia" w:cs="Times New Roman"/>
          <w:sz w:val="24"/>
          <w:szCs w:val="22"/>
          <w:highlight w:val="none"/>
        </w:rPr>
        <w:t>。</w:t>
      </w:r>
    </w:p>
    <w:p w14:paraId="1C32EE7C">
      <w:pPr>
        <w:pStyle w:val="5"/>
        <w:numPr>
          <w:ilvl w:val="0"/>
          <w:numId w:val="10"/>
        </w:numPr>
        <w:spacing w:line="360" w:lineRule="auto"/>
        <w:ind w:left="0" w:leftChars="0" w:firstLine="0" w:firstLineChars="0"/>
        <w:jc w:val="left"/>
        <w:rPr>
          <w:rFonts w:cs="Times New Roman"/>
          <w:sz w:val="24"/>
          <w:szCs w:val="22"/>
          <w:highlight w:val="none"/>
        </w:rPr>
      </w:pPr>
      <w:r>
        <w:rPr>
          <w:rFonts w:hint="eastAsia" w:cs="Times New Roman"/>
          <w:sz w:val="24"/>
          <w:szCs w:val="22"/>
          <w:highlight w:val="none"/>
        </w:rPr>
        <w:t>报价一览表中的投标价格应包括但不限于投标人各项成本支出、合理的利润、应交纳的税金、完成合同所需的工作开支、政策性文件规定及合同包含的所有风险、责任等完成本项目的所有费用，投标人应根据上述因素自行考虑含入投标报价。</w:t>
      </w:r>
    </w:p>
    <w:p w14:paraId="68F3B993">
      <w:pPr>
        <w:pStyle w:val="5"/>
        <w:numPr>
          <w:ilvl w:val="0"/>
          <w:numId w:val="10"/>
        </w:numPr>
        <w:spacing w:line="360" w:lineRule="auto"/>
        <w:ind w:left="0" w:leftChars="0" w:firstLine="0" w:firstLineChars="0"/>
        <w:jc w:val="left"/>
        <w:rPr>
          <w:rFonts w:cs="Times New Roman"/>
          <w:sz w:val="24"/>
          <w:szCs w:val="22"/>
          <w:highlight w:val="none"/>
        </w:rPr>
      </w:pPr>
      <w:r>
        <w:rPr>
          <w:rFonts w:hint="eastAsia" w:cs="Times New Roman"/>
          <w:sz w:val="24"/>
          <w:szCs w:val="22"/>
          <w:highlight w:val="none"/>
        </w:rPr>
        <w:t>报价一经涂改，应在涂改处加盖供应商公章并由法定代表人或授权委托人签字，否则其投标作无效处理。</w:t>
      </w:r>
    </w:p>
    <w:p w14:paraId="692334E3">
      <w:pPr>
        <w:pStyle w:val="5"/>
        <w:jc w:val="left"/>
        <w:rPr>
          <w:rFonts w:ascii="Times New Roman" w:hAnsi="Times New Roman" w:eastAsia="宋体" w:cs="Times New Roman"/>
          <w:sz w:val="24"/>
          <w:highlight w:val="none"/>
        </w:rPr>
      </w:pPr>
    </w:p>
    <w:p w14:paraId="06B0C54E">
      <w:pPr>
        <w:rPr>
          <w:rFonts w:ascii="Times New Roman" w:hAnsi="Times New Roman" w:eastAsia="宋体" w:cs="Times New Roman"/>
          <w:sz w:val="24"/>
          <w:highlight w:val="none"/>
        </w:rPr>
      </w:pPr>
      <w:r>
        <w:rPr>
          <w:rFonts w:hint="eastAsia" w:ascii="Times New Roman" w:hAnsi="Times New Roman" w:eastAsia="宋体" w:cs="Times New Roman"/>
          <w:sz w:val="24"/>
          <w:highlight w:val="none"/>
        </w:rPr>
        <w:t>法定代表人或授权委托人签字：</w:t>
      </w:r>
    </w:p>
    <w:p w14:paraId="468DF6D6">
      <w:pPr>
        <w:rPr>
          <w:rFonts w:ascii="Times New Roman" w:hAnsi="Times New Roman" w:eastAsia="宋体" w:cs="Times New Roman"/>
          <w:sz w:val="24"/>
          <w:highlight w:val="none"/>
        </w:rPr>
      </w:pPr>
    </w:p>
    <w:p w14:paraId="4F433DBE">
      <w:pPr>
        <w:pStyle w:val="6"/>
        <w:ind w:firstLine="0" w:firstLineChars="0"/>
        <w:rPr>
          <w:highlight w:val="none"/>
        </w:rPr>
      </w:pPr>
    </w:p>
    <w:p w14:paraId="61A47F3C">
      <w:pPr>
        <w:rPr>
          <w:rFonts w:ascii="Times New Roman" w:hAnsi="Times New Roman" w:eastAsia="宋体" w:cs="Times New Roman"/>
          <w:sz w:val="24"/>
          <w:highlight w:val="none"/>
        </w:rPr>
      </w:pPr>
      <w:r>
        <w:rPr>
          <w:rFonts w:hint="eastAsia" w:ascii="Times New Roman" w:hAnsi="Times New Roman" w:eastAsia="宋体" w:cs="Times New Roman"/>
          <w:sz w:val="24"/>
          <w:highlight w:val="none"/>
        </w:rPr>
        <w:t>供应商全称公章：</w:t>
      </w:r>
    </w:p>
    <w:p w14:paraId="7EB1F922">
      <w:pPr>
        <w:pStyle w:val="6"/>
        <w:ind w:firstLine="0" w:firstLineChars="0"/>
        <w:rPr>
          <w:highlight w:val="none"/>
        </w:rPr>
      </w:pPr>
    </w:p>
    <w:p w14:paraId="01296022">
      <w:pPr>
        <w:rPr>
          <w:rFonts w:hint="eastAsia" w:ascii="Times New Roman" w:hAnsi="Times New Roman" w:eastAsia="宋体" w:cs="Times New Roman"/>
          <w:sz w:val="24"/>
          <w:highlight w:val="none"/>
        </w:rPr>
      </w:pPr>
      <w:r>
        <w:rPr>
          <w:rFonts w:hint="eastAsia" w:ascii="Times New Roman" w:hAnsi="Times New Roman" w:eastAsia="宋体" w:cs="Times New Roman"/>
          <w:sz w:val="24"/>
          <w:highlight w:val="none"/>
          <w:lang w:eastAsia="zh-Hans"/>
        </w:rPr>
        <w:t>日期</w:t>
      </w:r>
      <w:r>
        <w:rPr>
          <w:rFonts w:ascii="Times New Roman" w:hAnsi="Times New Roman" w:eastAsia="宋体" w:cs="Times New Roman"/>
          <w:sz w:val="24"/>
          <w:highlight w:val="none"/>
          <w:lang w:eastAsia="zh-Hans"/>
        </w:rPr>
        <w:t>：</w:t>
      </w:r>
      <w:r>
        <w:rPr>
          <w:rFonts w:hint="eastAsia" w:ascii="Times New Roman" w:hAnsi="Times New Roman" w:eastAsia="宋体" w:cs="Times New Roman"/>
          <w:sz w:val="24"/>
          <w:highlight w:val="none"/>
          <w:lang w:eastAsia="zh-Hans"/>
        </w:rPr>
        <w:t>年月日</w:t>
      </w:r>
    </w:p>
    <w:p w14:paraId="270CB075">
      <w:pPr>
        <w:widowControl/>
        <w:jc w:val="left"/>
        <w:rPr>
          <w:rFonts w:ascii="仿宋" w:hAnsi="仿宋" w:eastAsia="仿宋" w:cs="Times New Roman"/>
          <w:b/>
          <w:sz w:val="30"/>
          <w:szCs w:val="30"/>
          <w:highlight w:val="none"/>
        </w:rPr>
      </w:pPr>
      <w:r>
        <w:rPr>
          <w:rFonts w:ascii="仿宋" w:hAnsi="仿宋" w:eastAsia="仿宋" w:cs="Times New Roman"/>
          <w:b/>
          <w:sz w:val="30"/>
          <w:szCs w:val="30"/>
          <w:highlight w:val="none"/>
        </w:rPr>
        <w:br w:type="page"/>
      </w:r>
    </w:p>
    <w:p w14:paraId="34EB0691">
      <w:pPr>
        <w:spacing w:before="156" w:beforeLines="50"/>
        <w:jc w:val="center"/>
        <w:outlineLvl w:val="2"/>
        <w:rPr>
          <w:rFonts w:ascii="仿宋" w:hAnsi="仿宋" w:eastAsia="仿宋" w:cs="仿宋"/>
          <w:b/>
          <w:sz w:val="30"/>
          <w:szCs w:val="30"/>
          <w:highlight w:val="none"/>
        </w:rPr>
      </w:pPr>
      <w:r>
        <w:rPr>
          <w:rFonts w:hint="eastAsia" w:ascii="仿宋" w:hAnsi="仿宋" w:eastAsia="仿宋" w:cs="仿宋"/>
          <w:b/>
          <w:sz w:val="30"/>
          <w:szCs w:val="30"/>
          <w:highlight w:val="none"/>
        </w:rPr>
        <w:t>三、报价明细表</w:t>
      </w:r>
    </w:p>
    <w:p w14:paraId="3767BC72">
      <w:pPr>
        <w:spacing w:line="380" w:lineRule="exact"/>
        <w:jc w:val="center"/>
        <w:rPr>
          <w:rFonts w:hint="eastAsia" w:ascii="Times New Roman" w:hAnsi="Times New Roman" w:eastAsia="仿宋" w:cs="Times New Roman"/>
          <w:b/>
          <w:sz w:val="30"/>
          <w:szCs w:val="30"/>
          <w:highlight w:val="none"/>
          <w:lang w:eastAsia="zh-CN"/>
        </w:rPr>
      </w:pPr>
    </w:p>
    <w:tbl>
      <w:tblPr>
        <w:tblStyle w:val="12"/>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0"/>
        <w:gridCol w:w="1510"/>
        <w:gridCol w:w="1510"/>
        <w:gridCol w:w="1510"/>
        <w:gridCol w:w="1510"/>
        <w:gridCol w:w="1510"/>
      </w:tblGrid>
      <w:tr w14:paraId="6D13D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1510" w:type="dxa"/>
            <w:tcBorders>
              <w:top w:val="single" w:color="auto" w:sz="4" w:space="0"/>
              <w:left w:val="single" w:color="auto" w:sz="4" w:space="0"/>
              <w:bottom w:val="single" w:color="auto" w:sz="4" w:space="0"/>
              <w:right w:val="single" w:color="auto" w:sz="4" w:space="0"/>
            </w:tcBorders>
            <w:vAlign w:val="center"/>
          </w:tcPr>
          <w:p w14:paraId="21B53E1A">
            <w:pPr>
              <w:spacing w:line="360" w:lineRule="auto"/>
              <w:jc w:val="center"/>
              <w:rPr>
                <w:rFonts w:hint="eastAsia" w:ascii="Times New Roman" w:hAnsi="Times New Roman" w:eastAsia="宋体" w:cs="Times New Roman"/>
                <w:kern w:val="0"/>
                <w:sz w:val="24"/>
                <w:highlight w:val="none"/>
              </w:rPr>
            </w:pPr>
            <w:r>
              <w:rPr>
                <w:rFonts w:hint="eastAsia" w:ascii="宋体" w:hAnsi="宋体" w:eastAsia="宋体" w:cs="Times New Roman"/>
                <w:kern w:val="0"/>
                <w:sz w:val="24"/>
                <w:highlight w:val="none"/>
              </w:rPr>
              <w:t>序号</w:t>
            </w:r>
          </w:p>
        </w:tc>
        <w:tc>
          <w:tcPr>
            <w:tcW w:w="1510" w:type="dxa"/>
            <w:tcBorders>
              <w:top w:val="single" w:color="auto" w:sz="4" w:space="0"/>
              <w:left w:val="single" w:color="auto" w:sz="4" w:space="0"/>
              <w:bottom w:val="single" w:color="auto" w:sz="4" w:space="0"/>
              <w:right w:val="single" w:color="auto" w:sz="4" w:space="0"/>
            </w:tcBorders>
            <w:vAlign w:val="center"/>
          </w:tcPr>
          <w:p w14:paraId="411C395F">
            <w:pPr>
              <w:spacing w:line="360" w:lineRule="auto"/>
              <w:jc w:val="center"/>
              <w:rPr>
                <w:rFonts w:ascii="Times New Roman" w:hAnsi="Times New Roman" w:eastAsia="宋体" w:cs="Times New Roman"/>
                <w:kern w:val="0"/>
                <w:sz w:val="24"/>
                <w:highlight w:val="none"/>
              </w:rPr>
            </w:pPr>
            <w:r>
              <w:rPr>
                <w:rFonts w:hint="eastAsia" w:ascii="宋体" w:hAnsi="宋体" w:eastAsia="宋体" w:cs="Times New Roman"/>
                <w:kern w:val="0"/>
                <w:sz w:val="24"/>
                <w:highlight w:val="none"/>
              </w:rPr>
              <w:t>品牌</w:t>
            </w:r>
          </w:p>
        </w:tc>
        <w:tc>
          <w:tcPr>
            <w:tcW w:w="1510" w:type="dxa"/>
            <w:tcBorders>
              <w:top w:val="single" w:color="auto" w:sz="4" w:space="0"/>
              <w:left w:val="single" w:color="auto" w:sz="4" w:space="0"/>
              <w:bottom w:val="single" w:color="auto" w:sz="4" w:space="0"/>
              <w:right w:val="single" w:color="auto" w:sz="4" w:space="0"/>
            </w:tcBorders>
            <w:vAlign w:val="center"/>
          </w:tcPr>
          <w:p w14:paraId="72D1C7C0">
            <w:pPr>
              <w:spacing w:line="360" w:lineRule="auto"/>
              <w:jc w:val="center"/>
              <w:rPr>
                <w:rFonts w:hint="eastAsia" w:ascii="Times New Roman" w:hAnsi="Times New Roman" w:eastAsia="宋体" w:cs="Times New Roman"/>
                <w:kern w:val="0"/>
                <w:sz w:val="24"/>
                <w:highlight w:val="none"/>
                <w:lang w:eastAsia="zh-CN"/>
              </w:rPr>
            </w:pPr>
            <w:r>
              <w:rPr>
                <w:rFonts w:hint="eastAsia" w:ascii="宋体" w:hAnsi="宋体" w:eastAsia="宋体" w:cs="Times New Roman"/>
                <w:kern w:val="0"/>
                <w:sz w:val="24"/>
                <w:highlight w:val="none"/>
                <w:lang w:val="en-US" w:eastAsia="zh-CN"/>
              </w:rPr>
              <w:t>型号</w:t>
            </w:r>
          </w:p>
        </w:tc>
        <w:tc>
          <w:tcPr>
            <w:tcW w:w="1510" w:type="dxa"/>
            <w:tcBorders>
              <w:top w:val="single" w:color="auto" w:sz="4" w:space="0"/>
              <w:left w:val="single" w:color="auto" w:sz="4" w:space="0"/>
              <w:bottom w:val="single" w:color="auto" w:sz="4" w:space="0"/>
              <w:right w:val="single" w:color="auto" w:sz="4" w:space="0"/>
            </w:tcBorders>
            <w:vAlign w:val="center"/>
          </w:tcPr>
          <w:p w14:paraId="74E91392">
            <w:pPr>
              <w:spacing w:line="360" w:lineRule="auto"/>
              <w:jc w:val="center"/>
              <w:rPr>
                <w:rFonts w:ascii="Times New Roman" w:hAnsi="Times New Roman" w:eastAsia="宋体" w:cs="Times New Roman"/>
                <w:kern w:val="0"/>
                <w:sz w:val="24"/>
                <w:highlight w:val="none"/>
              </w:rPr>
            </w:pPr>
            <w:r>
              <w:rPr>
                <w:rFonts w:hint="eastAsia" w:ascii="宋体" w:hAnsi="宋体" w:eastAsia="宋体" w:cs="Times New Roman"/>
                <w:kern w:val="0"/>
                <w:sz w:val="24"/>
                <w:highlight w:val="none"/>
              </w:rPr>
              <w:t>单价（元）</w:t>
            </w:r>
          </w:p>
        </w:tc>
        <w:tc>
          <w:tcPr>
            <w:tcW w:w="1510" w:type="dxa"/>
            <w:tcBorders>
              <w:top w:val="single" w:color="auto" w:sz="4" w:space="0"/>
              <w:left w:val="single" w:color="auto" w:sz="4" w:space="0"/>
              <w:bottom w:val="single" w:color="auto" w:sz="4" w:space="0"/>
              <w:right w:val="single" w:color="auto" w:sz="4" w:space="0"/>
            </w:tcBorders>
            <w:vAlign w:val="center"/>
          </w:tcPr>
          <w:p w14:paraId="2CA0CDF0">
            <w:pPr>
              <w:spacing w:line="360" w:lineRule="auto"/>
              <w:jc w:val="center"/>
              <w:rPr>
                <w:rFonts w:hint="eastAsia" w:ascii="Times New Roman" w:hAnsi="Times New Roman" w:eastAsia="宋体" w:cs="Times New Roman"/>
                <w:kern w:val="0"/>
                <w:sz w:val="24"/>
                <w:highlight w:val="none"/>
              </w:rPr>
            </w:pPr>
            <w:r>
              <w:rPr>
                <w:rFonts w:hint="eastAsia" w:ascii="宋体" w:hAnsi="宋体" w:eastAsia="宋体" w:cs="Times New Roman"/>
                <w:kern w:val="0"/>
                <w:sz w:val="24"/>
                <w:highlight w:val="none"/>
              </w:rPr>
              <w:t>数量（份）</w:t>
            </w:r>
          </w:p>
        </w:tc>
        <w:tc>
          <w:tcPr>
            <w:tcW w:w="1510" w:type="dxa"/>
            <w:tcBorders>
              <w:top w:val="single" w:color="auto" w:sz="4" w:space="0"/>
              <w:left w:val="single" w:color="auto" w:sz="4" w:space="0"/>
              <w:bottom w:val="single" w:color="auto" w:sz="4" w:space="0"/>
              <w:right w:val="single" w:color="auto" w:sz="4" w:space="0"/>
            </w:tcBorders>
            <w:vAlign w:val="center"/>
          </w:tcPr>
          <w:p w14:paraId="30093A71">
            <w:pPr>
              <w:spacing w:line="360" w:lineRule="auto"/>
              <w:jc w:val="center"/>
              <w:rPr>
                <w:rFonts w:hint="eastAsia" w:ascii="Times New Roman" w:hAnsi="Times New Roman" w:eastAsia="宋体" w:cs="Times New Roman"/>
                <w:kern w:val="0"/>
                <w:sz w:val="24"/>
                <w:highlight w:val="none"/>
              </w:rPr>
            </w:pPr>
            <w:r>
              <w:rPr>
                <w:rFonts w:hint="eastAsia" w:ascii="宋体" w:hAnsi="宋体" w:eastAsia="宋体" w:cs="Times New Roman"/>
                <w:kern w:val="0"/>
                <w:sz w:val="24"/>
                <w:highlight w:val="none"/>
              </w:rPr>
              <w:t>总价（元）</w:t>
            </w:r>
          </w:p>
        </w:tc>
      </w:tr>
      <w:tr w14:paraId="0CB2C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510" w:type="dxa"/>
            <w:tcBorders>
              <w:top w:val="single" w:color="auto" w:sz="4" w:space="0"/>
              <w:left w:val="single" w:color="auto" w:sz="4" w:space="0"/>
              <w:bottom w:val="single" w:color="auto" w:sz="4" w:space="0"/>
              <w:right w:val="single" w:color="auto" w:sz="4" w:space="0"/>
            </w:tcBorders>
            <w:vAlign w:val="center"/>
          </w:tcPr>
          <w:p w14:paraId="2DC9CE1D">
            <w:pPr>
              <w:spacing w:line="360" w:lineRule="auto"/>
              <w:jc w:val="center"/>
              <w:rPr>
                <w:rFonts w:hint="eastAsia" w:ascii="Times New Roman" w:hAnsi="Times New Roman" w:eastAsia="宋体" w:cs="Times New Roman"/>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31F4FBA3">
            <w:pPr>
              <w:spacing w:line="360" w:lineRule="auto"/>
              <w:jc w:val="center"/>
              <w:rPr>
                <w:rFonts w:ascii="Times New Roman" w:hAnsi="Times New Roman" w:eastAsia="宋体" w:cs="Times New Roman"/>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1E667289">
            <w:pPr>
              <w:autoSpaceDE w:val="0"/>
              <w:autoSpaceDN w:val="0"/>
              <w:adjustRightInd w:val="0"/>
              <w:jc w:val="left"/>
              <w:rPr>
                <w:rFonts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5B44AED6">
            <w:pPr>
              <w:autoSpaceDE w:val="0"/>
              <w:autoSpaceDN w:val="0"/>
              <w:adjustRightInd w:val="0"/>
              <w:jc w:val="left"/>
              <w:rPr>
                <w:rFonts w:hint="eastAsia"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74F42300">
            <w:pPr>
              <w:autoSpaceDE w:val="0"/>
              <w:autoSpaceDN w:val="0"/>
              <w:adjustRightInd w:val="0"/>
              <w:jc w:val="center"/>
              <w:rPr>
                <w:rFonts w:hint="eastAsia"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54EFC058">
            <w:pPr>
              <w:autoSpaceDE w:val="0"/>
              <w:autoSpaceDN w:val="0"/>
              <w:adjustRightInd w:val="0"/>
              <w:jc w:val="left"/>
              <w:rPr>
                <w:rFonts w:hint="eastAsia" w:ascii="宋体" w:hAnsi="Times New Roman" w:eastAsia="宋体" w:cs="Times New Roman"/>
                <w:color w:val="000000"/>
                <w:kern w:val="0"/>
                <w:sz w:val="24"/>
                <w:highlight w:val="none"/>
              </w:rPr>
            </w:pPr>
          </w:p>
        </w:tc>
      </w:tr>
      <w:tr w14:paraId="6E107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1510" w:type="dxa"/>
            <w:tcBorders>
              <w:top w:val="single" w:color="auto" w:sz="4" w:space="0"/>
              <w:left w:val="single" w:color="auto" w:sz="4" w:space="0"/>
              <w:bottom w:val="single" w:color="auto" w:sz="4" w:space="0"/>
              <w:right w:val="single" w:color="auto" w:sz="4" w:space="0"/>
            </w:tcBorders>
            <w:vAlign w:val="center"/>
          </w:tcPr>
          <w:p w14:paraId="41AA1F3C">
            <w:pPr>
              <w:spacing w:line="360" w:lineRule="auto"/>
              <w:jc w:val="center"/>
              <w:rPr>
                <w:rFonts w:hint="eastAsia" w:ascii="Times New Roman" w:hAnsi="Times New Roman" w:eastAsia="宋体" w:cs="Times New Roman"/>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367D123F">
            <w:pPr>
              <w:spacing w:line="360" w:lineRule="auto"/>
              <w:jc w:val="center"/>
              <w:rPr>
                <w:rFonts w:ascii="Times New Roman" w:hAnsi="Times New Roman" w:eastAsia="宋体" w:cs="Times New Roman"/>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7731BF5E">
            <w:pPr>
              <w:autoSpaceDE w:val="0"/>
              <w:autoSpaceDN w:val="0"/>
              <w:adjustRightInd w:val="0"/>
              <w:jc w:val="left"/>
              <w:rPr>
                <w:rFonts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4A877A1A">
            <w:pPr>
              <w:autoSpaceDE w:val="0"/>
              <w:autoSpaceDN w:val="0"/>
              <w:adjustRightInd w:val="0"/>
              <w:jc w:val="left"/>
              <w:rPr>
                <w:rFonts w:hint="eastAsia"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4A640226">
            <w:pPr>
              <w:autoSpaceDE w:val="0"/>
              <w:autoSpaceDN w:val="0"/>
              <w:adjustRightInd w:val="0"/>
              <w:jc w:val="center"/>
              <w:rPr>
                <w:rFonts w:hint="eastAsia"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79B34950">
            <w:pPr>
              <w:autoSpaceDE w:val="0"/>
              <w:autoSpaceDN w:val="0"/>
              <w:adjustRightInd w:val="0"/>
              <w:jc w:val="left"/>
              <w:rPr>
                <w:rFonts w:hint="eastAsia" w:ascii="宋体" w:hAnsi="Times New Roman" w:eastAsia="宋体" w:cs="Times New Roman"/>
                <w:color w:val="000000"/>
                <w:kern w:val="0"/>
                <w:sz w:val="24"/>
                <w:highlight w:val="none"/>
              </w:rPr>
            </w:pPr>
          </w:p>
        </w:tc>
      </w:tr>
      <w:tr w14:paraId="592CC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1510" w:type="dxa"/>
            <w:tcBorders>
              <w:top w:val="single" w:color="auto" w:sz="4" w:space="0"/>
              <w:left w:val="single" w:color="auto" w:sz="4" w:space="0"/>
              <w:bottom w:val="single" w:color="auto" w:sz="4" w:space="0"/>
              <w:right w:val="single" w:color="auto" w:sz="4" w:space="0"/>
            </w:tcBorders>
            <w:vAlign w:val="center"/>
          </w:tcPr>
          <w:p w14:paraId="08965125">
            <w:pPr>
              <w:spacing w:line="360" w:lineRule="auto"/>
              <w:jc w:val="center"/>
              <w:rPr>
                <w:rFonts w:hint="eastAsia" w:ascii="Times New Roman" w:hAnsi="Times New Roman" w:eastAsia="宋体" w:cs="Times New Roman"/>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09B3B9B5">
            <w:pPr>
              <w:spacing w:line="360" w:lineRule="auto"/>
              <w:jc w:val="center"/>
              <w:rPr>
                <w:rFonts w:ascii="Times New Roman" w:hAnsi="Times New Roman" w:eastAsia="宋体" w:cs="Times New Roman"/>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4EE8103F">
            <w:pPr>
              <w:autoSpaceDE w:val="0"/>
              <w:autoSpaceDN w:val="0"/>
              <w:adjustRightInd w:val="0"/>
              <w:jc w:val="left"/>
              <w:rPr>
                <w:rFonts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37C42345">
            <w:pPr>
              <w:autoSpaceDE w:val="0"/>
              <w:autoSpaceDN w:val="0"/>
              <w:adjustRightInd w:val="0"/>
              <w:jc w:val="left"/>
              <w:rPr>
                <w:rFonts w:hint="eastAsia"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7A89D47F">
            <w:pPr>
              <w:autoSpaceDE w:val="0"/>
              <w:autoSpaceDN w:val="0"/>
              <w:adjustRightInd w:val="0"/>
              <w:jc w:val="center"/>
              <w:rPr>
                <w:rFonts w:hint="eastAsia"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14AA0274">
            <w:pPr>
              <w:autoSpaceDE w:val="0"/>
              <w:autoSpaceDN w:val="0"/>
              <w:adjustRightInd w:val="0"/>
              <w:jc w:val="left"/>
              <w:rPr>
                <w:rFonts w:hint="eastAsia" w:ascii="宋体" w:hAnsi="Times New Roman" w:eastAsia="宋体" w:cs="Times New Roman"/>
                <w:color w:val="000000"/>
                <w:kern w:val="0"/>
                <w:sz w:val="24"/>
                <w:highlight w:val="none"/>
              </w:rPr>
            </w:pPr>
          </w:p>
        </w:tc>
      </w:tr>
      <w:tr w14:paraId="75CE1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1510" w:type="dxa"/>
            <w:tcBorders>
              <w:top w:val="single" w:color="auto" w:sz="4" w:space="0"/>
              <w:left w:val="single" w:color="auto" w:sz="4" w:space="0"/>
              <w:bottom w:val="single" w:color="auto" w:sz="4" w:space="0"/>
              <w:right w:val="single" w:color="auto" w:sz="4" w:space="0"/>
            </w:tcBorders>
            <w:vAlign w:val="center"/>
          </w:tcPr>
          <w:p w14:paraId="2611BE7D">
            <w:pPr>
              <w:spacing w:line="360" w:lineRule="auto"/>
              <w:jc w:val="center"/>
              <w:rPr>
                <w:rFonts w:hint="eastAsia" w:ascii="Times New Roman" w:hAnsi="Times New Roman" w:eastAsia="宋体" w:cs="Times New Roman"/>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11C5806E">
            <w:pPr>
              <w:spacing w:line="360" w:lineRule="auto"/>
              <w:jc w:val="center"/>
              <w:rPr>
                <w:rFonts w:ascii="Times New Roman" w:hAnsi="Times New Roman" w:eastAsia="宋体" w:cs="Times New Roman"/>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60DCA638">
            <w:pPr>
              <w:autoSpaceDE w:val="0"/>
              <w:autoSpaceDN w:val="0"/>
              <w:adjustRightInd w:val="0"/>
              <w:jc w:val="left"/>
              <w:rPr>
                <w:rFonts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0BE19D45">
            <w:pPr>
              <w:autoSpaceDE w:val="0"/>
              <w:autoSpaceDN w:val="0"/>
              <w:adjustRightInd w:val="0"/>
              <w:jc w:val="left"/>
              <w:rPr>
                <w:rFonts w:hint="eastAsia"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695B1B42">
            <w:pPr>
              <w:autoSpaceDE w:val="0"/>
              <w:autoSpaceDN w:val="0"/>
              <w:adjustRightInd w:val="0"/>
              <w:jc w:val="center"/>
              <w:rPr>
                <w:rFonts w:hint="eastAsia"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67319FD8">
            <w:pPr>
              <w:autoSpaceDE w:val="0"/>
              <w:autoSpaceDN w:val="0"/>
              <w:adjustRightInd w:val="0"/>
              <w:jc w:val="left"/>
              <w:rPr>
                <w:rFonts w:hint="eastAsia" w:ascii="宋体" w:hAnsi="Times New Roman" w:eastAsia="宋体" w:cs="Times New Roman"/>
                <w:color w:val="000000"/>
                <w:kern w:val="0"/>
                <w:sz w:val="24"/>
                <w:highlight w:val="none"/>
              </w:rPr>
            </w:pPr>
          </w:p>
        </w:tc>
      </w:tr>
      <w:tr w14:paraId="54727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 w:hRule="atLeast"/>
        </w:trPr>
        <w:tc>
          <w:tcPr>
            <w:tcW w:w="6040" w:type="dxa"/>
            <w:gridSpan w:val="4"/>
            <w:tcBorders>
              <w:top w:val="single" w:color="auto" w:sz="4" w:space="0"/>
              <w:left w:val="single" w:color="auto" w:sz="4" w:space="0"/>
              <w:bottom w:val="single" w:color="auto" w:sz="4" w:space="0"/>
              <w:right w:val="single" w:color="auto" w:sz="4" w:space="0"/>
            </w:tcBorders>
            <w:vAlign w:val="center"/>
          </w:tcPr>
          <w:p w14:paraId="7F7E7A32">
            <w:pPr>
              <w:autoSpaceDE w:val="0"/>
              <w:autoSpaceDN w:val="0"/>
              <w:adjustRightInd w:val="0"/>
              <w:jc w:val="center"/>
              <w:rPr>
                <w:rFonts w:hint="eastAsia" w:ascii="宋体" w:hAnsi="Times New Roman" w:eastAsia="宋体" w:cs="Times New Roman"/>
                <w:color w:val="000000"/>
                <w:kern w:val="0"/>
                <w:sz w:val="24"/>
                <w:highlight w:val="none"/>
              </w:rPr>
            </w:pPr>
            <w:r>
              <w:rPr>
                <w:rFonts w:hint="eastAsia" w:ascii="宋体" w:hAnsi="宋体" w:eastAsia="宋体" w:cs="Times New Roman"/>
                <w:color w:val="000000"/>
                <w:kern w:val="0"/>
                <w:sz w:val="24"/>
                <w:highlight w:val="none"/>
              </w:rPr>
              <w:t>总价</w:t>
            </w:r>
          </w:p>
        </w:tc>
        <w:tc>
          <w:tcPr>
            <w:tcW w:w="3020" w:type="dxa"/>
            <w:gridSpan w:val="2"/>
            <w:tcBorders>
              <w:top w:val="single" w:color="auto" w:sz="4" w:space="0"/>
              <w:left w:val="single" w:color="auto" w:sz="4" w:space="0"/>
              <w:bottom w:val="single" w:color="auto" w:sz="4" w:space="0"/>
              <w:right w:val="single" w:color="auto" w:sz="4" w:space="0"/>
            </w:tcBorders>
            <w:vAlign w:val="center"/>
          </w:tcPr>
          <w:p w14:paraId="3222D743">
            <w:pPr>
              <w:autoSpaceDE w:val="0"/>
              <w:autoSpaceDN w:val="0"/>
              <w:adjustRightInd w:val="0"/>
              <w:jc w:val="left"/>
              <w:rPr>
                <w:rFonts w:hint="eastAsia" w:ascii="宋体" w:hAnsi="Times New Roman" w:eastAsia="宋体" w:cs="Times New Roman"/>
                <w:color w:val="000000"/>
                <w:kern w:val="0"/>
                <w:sz w:val="24"/>
                <w:highlight w:val="none"/>
              </w:rPr>
            </w:pPr>
            <w:r>
              <w:rPr>
                <w:rFonts w:hint="eastAsia" w:ascii="宋体" w:hAnsi="宋体" w:eastAsia="宋体" w:cs="Times New Roman"/>
                <w:color w:val="000000"/>
                <w:kern w:val="0"/>
                <w:sz w:val="24"/>
                <w:highlight w:val="none"/>
              </w:rPr>
              <w:t>人名币：元</w:t>
            </w:r>
          </w:p>
          <w:p w14:paraId="7DA8EBFE">
            <w:pPr>
              <w:autoSpaceDE w:val="0"/>
              <w:autoSpaceDN w:val="0"/>
              <w:adjustRightInd w:val="0"/>
              <w:jc w:val="left"/>
              <w:rPr>
                <w:rFonts w:hint="eastAsia" w:ascii="宋体" w:hAnsi="Times New Roman" w:eastAsia="宋体" w:cs="Times New Roman"/>
                <w:color w:val="000000"/>
                <w:kern w:val="0"/>
                <w:sz w:val="24"/>
                <w:highlight w:val="none"/>
              </w:rPr>
            </w:pPr>
            <w:r>
              <w:rPr>
                <w:rFonts w:hint="eastAsia" w:ascii="宋体" w:hAnsi="宋体" w:eastAsia="宋体" w:cs="Times New Roman"/>
                <w:color w:val="000000"/>
                <w:kern w:val="0"/>
                <w:sz w:val="24"/>
                <w:highlight w:val="none"/>
              </w:rPr>
              <w:t>大写：</w:t>
            </w:r>
          </w:p>
        </w:tc>
      </w:tr>
    </w:tbl>
    <w:p w14:paraId="46D1FA22">
      <w:pPr>
        <w:autoSpaceDE w:val="0"/>
        <w:autoSpaceDN w:val="0"/>
        <w:adjustRightInd w:val="0"/>
        <w:jc w:val="left"/>
        <w:rPr>
          <w:rFonts w:hint="eastAsia" w:ascii="宋体" w:hAnsi="Times New Roman" w:eastAsia="宋体" w:cs="Times New Roman"/>
          <w:color w:val="000000"/>
          <w:kern w:val="0"/>
          <w:sz w:val="24"/>
          <w:highlight w:val="none"/>
          <w:lang w:eastAsia="zh-CN"/>
        </w:rPr>
      </w:pPr>
    </w:p>
    <w:p w14:paraId="0075B356">
      <w:pPr>
        <w:spacing w:line="360" w:lineRule="auto"/>
        <w:jc w:val="left"/>
        <w:rPr>
          <w:rFonts w:hint="eastAsia" w:ascii="Times New Roman" w:hAnsi="Times New Roman" w:eastAsia="宋体" w:cs="Times New Roman"/>
          <w:kern w:val="0"/>
          <w:sz w:val="24"/>
          <w:highlight w:val="none"/>
        </w:rPr>
      </w:pPr>
      <w:r>
        <w:rPr>
          <w:rFonts w:hint="eastAsia" w:ascii="Times New Roman" w:hAnsi="Times New Roman" w:eastAsia="宋体" w:cs="Times New Roman"/>
          <w:kern w:val="0"/>
          <w:sz w:val="24"/>
          <w:highlight w:val="none"/>
        </w:rPr>
        <w:t>1.</w:t>
      </w:r>
      <w:r>
        <w:rPr>
          <w:rFonts w:hint="eastAsia" w:ascii="宋体" w:hAnsi="宋体" w:eastAsia="宋体" w:cs="Times New Roman"/>
          <w:kern w:val="0"/>
          <w:sz w:val="24"/>
          <w:highlight w:val="none"/>
        </w:rPr>
        <w:t>以上报价总价应与“报价一览表”相一致</w:t>
      </w:r>
      <w:r>
        <w:rPr>
          <w:rFonts w:hint="eastAsia" w:ascii="宋体" w:hAnsi="宋体" w:eastAsia="宋体" w:cs="Times New Roman"/>
          <w:kern w:val="0"/>
          <w:sz w:val="24"/>
          <w:highlight w:val="none"/>
          <w:lang w:eastAsia="zh-CN"/>
        </w:rPr>
        <w:t>，</w:t>
      </w:r>
      <w:r>
        <w:rPr>
          <w:rFonts w:hint="eastAsia" w:ascii="宋体" w:hAnsi="宋体" w:eastAsia="宋体" w:cs="Times New Roman"/>
          <w:kern w:val="0"/>
          <w:sz w:val="24"/>
          <w:highlight w:val="none"/>
          <w:lang w:val="en-US" w:eastAsia="zh-CN"/>
        </w:rPr>
        <w:t>不一致的，以报价明细表中单价计算金额为准；报价明细表中报价保留小数点后两位。报价大写与小写不一致的，以大写为准。</w:t>
      </w:r>
      <w:r>
        <w:rPr>
          <w:rFonts w:hint="eastAsia" w:ascii="宋体" w:hAnsi="宋体" w:eastAsia="宋体" w:cs="Times New Roman"/>
          <w:kern w:val="0"/>
          <w:sz w:val="24"/>
          <w:highlight w:val="none"/>
        </w:rPr>
        <w:t>（最终份数按实际结算为准）。</w:t>
      </w:r>
    </w:p>
    <w:p w14:paraId="3E6D9A92">
      <w:pPr>
        <w:spacing w:line="360" w:lineRule="auto"/>
        <w:jc w:val="left"/>
        <w:rPr>
          <w:rFonts w:hint="eastAsia" w:ascii="Times New Roman" w:hAnsi="Times New Roman" w:eastAsia="宋体" w:cs="Times New Roman"/>
          <w:kern w:val="0"/>
          <w:sz w:val="24"/>
          <w:highlight w:val="none"/>
        </w:rPr>
      </w:pPr>
      <w:r>
        <w:rPr>
          <w:rFonts w:hint="eastAsia" w:ascii="Times New Roman" w:hAnsi="Times New Roman" w:eastAsia="宋体" w:cs="Times New Roman"/>
          <w:kern w:val="0"/>
          <w:sz w:val="24"/>
          <w:highlight w:val="none"/>
        </w:rPr>
        <w:t>2.</w:t>
      </w:r>
      <w:r>
        <w:rPr>
          <w:rFonts w:ascii="宋体" w:hAnsi="宋体" w:eastAsia="宋体" w:cs="Times New Roman"/>
          <w:kern w:val="0"/>
          <w:sz w:val="24"/>
          <w:highlight w:val="none"/>
        </w:rPr>
        <w:t>报价一经涂改，应在涂改处加盖</w:t>
      </w:r>
      <w:r>
        <w:rPr>
          <w:rFonts w:hint="eastAsia" w:ascii="宋体" w:hAnsi="宋体" w:eastAsia="宋体" w:cs="Times New Roman"/>
          <w:kern w:val="0"/>
          <w:sz w:val="24"/>
          <w:highlight w:val="none"/>
        </w:rPr>
        <w:t>供应商</w:t>
      </w:r>
      <w:r>
        <w:rPr>
          <w:rFonts w:ascii="宋体" w:hAnsi="宋体" w:eastAsia="宋体" w:cs="Times New Roman"/>
          <w:kern w:val="0"/>
          <w:sz w:val="24"/>
          <w:highlight w:val="none"/>
        </w:rPr>
        <w:t>公章</w:t>
      </w:r>
      <w:r>
        <w:rPr>
          <w:rFonts w:hint="eastAsia" w:ascii="宋体" w:hAnsi="宋体" w:eastAsia="宋体" w:cs="Times New Roman"/>
          <w:kern w:val="0"/>
          <w:sz w:val="24"/>
          <w:highlight w:val="none"/>
        </w:rPr>
        <w:t>并</w:t>
      </w:r>
      <w:r>
        <w:rPr>
          <w:rFonts w:ascii="宋体" w:hAnsi="宋体" w:eastAsia="宋体" w:cs="Times New Roman"/>
          <w:kern w:val="0"/>
          <w:sz w:val="24"/>
          <w:highlight w:val="none"/>
        </w:rPr>
        <w:t>由法定代表人或</w:t>
      </w:r>
      <w:r>
        <w:rPr>
          <w:rFonts w:hint="eastAsia" w:ascii="宋体" w:hAnsi="宋体" w:eastAsia="宋体" w:cs="Times New Roman"/>
          <w:kern w:val="0"/>
          <w:sz w:val="24"/>
          <w:highlight w:val="none"/>
        </w:rPr>
        <w:t>授权委托人</w:t>
      </w:r>
      <w:r>
        <w:rPr>
          <w:rFonts w:ascii="宋体" w:hAnsi="宋体" w:eastAsia="宋体" w:cs="Times New Roman"/>
          <w:kern w:val="0"/>
          <w:sz w:val="24"/>
          <w:highlight w:val="none"/>
        </w:rPr>
        <w:t>签字，否则其投标作无效处理。</w:t>
      </w:r>
    </w:p>
    <w:p w14:paraId="0DCFB2F4">
      <w:pPr>
        <w:spacing w:line="360" w:lineRule="auto"/>
        <w:rPr>
          <w:rFonts w:hint="eastAsia" w:ascii="Times New Roman" w:hAnsi="Times New Roman" w:eastAsia="宋体" w:cs="Times New Roman"/>
          <w:sz w:val="24"/>
          <w:highlight w:val="none"/>
          <w:lang w:eastAsia="zh-CN"/>
        </w:rPr>
      </w:pPr>
    </w:p>
    <w:p w14:paraId="7410E665">
      <w:pPr>
        <w:spacing w:line="360" w:lineRule="auto"/>
        <w:rPr>
          <w:rFonts w:ascii="Times New Roman" w:hAnsi="Times New Roman" w:eastAsia="宋体" w:cs="Times New Roman"/>
          <w:sz w:val="24"/>
          <w:highlight w:val="none"/>
        </w:rPr>
      </w:pPr>
      <w:r>
        <w:rPr>
          <w:rFonts w:hint="eastAsia" w:ascii="宋体" w:hAnsi="宋体" w:eastAsia="宋体" w:cs="Times New Roman"/>
          <w:sz w:val="24"/>
          <w:highlight w:val="none"/>
        </w:rPr>
        <w:t>法定代表人或授权委托人签字：</w:t>
      </w:r>
    </w:p>
    <w:p w14:paraId="4763B3E4">
      <w:pPr>
        <w:spacing w:line="360" w:lineRule="auto"/>
        <w:rPr>
          <w:rFonts w:hint="eastAsia" w:ascii="Times New Roman" w:hAnsi="Times New Roman" w:eastAsia="宋体" w:cs="Times New Roman"/>
          <w:sz w:val="24"/>
          <w:highlight w:val="none"/>
          <w:lang w:eastAsia="zh-CN"/>
        </w:rPr>
      </w:pPr>
    </w:p>
    <w:p w14:paraId="56F90DC4">
      <w:pPr>
        <w:spacing w:line="360" w:lineRule="auto"/>
        <w:rPr>
          <w:rFonts w:ascii="Times New Roman" w:hAnsi="Times New Roman" w:eastAsia="宋体" w:cs="Times New Roman"/>
          <w:sz w:val="24"/>
          <w:highlight w:val="none"/>
        </w:rPr>
      </w:pPr>
      <w:r>
        <w:rPr>
          <w:rFonts w:hint="eastAsia" w:ascii="宋体" w:hAnsi="宋体" w:eastAsia="宋体" w:cs="Times New Roman"/>
          <w:sz w:val="24"/>
          <w:highlight w:val="none"/>
        </w:rPr>
        <w:t>供应商全称公章：</w:t>
      </w:r>
    </w:p>
    <w:p w14:paraId="2B91ED2C">
      <w:pPr>
        <w:spacing w:line="360" w:lineRule="auto"/>
        <w:ind w:firstLine="360" w:firstLineChars="200"/>
        <w:rPr>
          <w:rFonts w:hint="eastAsia" w:ascii="Times New Roman" w:hAnsi="Times New Roman" w:eastAsia="宋体" w:cs="Times New Roman"/>
          <w:sz w:val="18"/>
          <w:szCs w:val="18"/>
          <w:highlight w:val="none"/>
          <w:lang w:eastAsia="zh-CN"/>
        </w:rPr>
      </w:pPr>
    </w:p>
    <w:p w14:paraId="18448A14">
      <w:pPr>
        <w:spacing w:line="360" w:lineRule="auto"/>
        <w:rPr>
          <w:rFonts w:ascii="Times New Roman" w:hAnsi="Times New Roman" w:eastAsia="宋体" w:cs="Times New Roman"/>
          <w:sz w:val="24"/>
          <w:highlight w:val="none"/>
        </w:rPr>
      </w:pPr>
      <w:r>
        <w:rPr>
          <w:rFonts w:hint="eastAsia" w:ascii="宋体" w:hAnsi="宋体" w:eastAsia="宋体" w:cs="Times New Roman"/>
          <w:sz w:val="24"/>
          <w:highlight w:val="none"/>
        </w:rPr>
        <w:t>日期</w:t>
      </w:r>
      <w:r>
        <w:rPr>
          <w:rFonts w:ascii="宋体" w:hAnsi="宋体" w:eastAsia="宋体" w:cs="Times New Roman"/>
          <w:sz w:val="24"/>
          <w:highlight w:val="none"/>
        </w:rPr>
        <w:t>：</w:t>
      </w:r>
      <w:r>
        <w:rPr>
          <w:rFonts w:hint="eastAsia" w:ascii="宋体" w:hAnsi="宋体" w:eastAsia="宋体" w:cs="Times New Roman"/>
          <w:sz w:val="24"/>
          <w:highlight w:val="none"/>
        </w:rPr>
        <w:t>年月日</w:t>
      </w:r>
    </w:p>
    <w:p w14:paraId="7896182E">
      <w:pPr>
        <w:pStyle w:val="16"/>
        <w:ind w:firstLine="0" w:firstLineChars="0"/>
        <w:rPr>
          <w:rFonts w:hint="default" w:ascii="仿宋" w:hAnsi="仿宋" w:eastAsia="仿宋" w:cs="仿宋"/>
          <w:b/>
          <w:sz w:val="30"/>
          <w:szCs w:val="30"/>
          <w:highlight w:val="none"/>
        </w:rPr>
      </w:pPr>
    </w:p>
    <w:p w14:paraId="312A9DD0">
      <w:pPr>
        <w:pStyle w:val="16"/>
        <w:ind w:firstLine="0" w:firstLineChars="0"/>
        <w:rPr>
          <w:rFonts w:hint="default" w:ascii="仿宋" w:hAnsi="仿宋" w:eastAsia="仿宋" w:cs="仿宋"/>
          <w:b/>
          <w:sz w:val="30"/>
          <w:szCs w:val="30"/>
          <w:highlight w:val="none"/>
        </w:rPr>
      </w:pPr>
    </w:p>
    <w:p w14:paraId="4AF50D34">
      <w:pPr>
        <w:spacing w:before="156" w:beforeLines="50"/>
        <w:jc w:val="center"/>
        <w:outlineLvl w:val="2"/>
        <w:rPr>
          <w:rFonts w:ascii="仿宋" w:hAnsi="仿宋" w:eastAsia="仿宋" w:cs="仿宋"/>
          <w:b/>
          <w:sz w:val="30"/>
          <w:szCs w:val="30"/>
          <w:highlight w:val="none"/>
        </w:rPr>
      </w:pPr>
      <w:r>
        <w:rPr>
          <w:rFonts w:hint="eastAsia" w:ascii="仿宋" w:hAnsi="仿宋" w:eastAsia="仿宋" w:cs="仿宋"/>
          <w:b/>
          <w:sz w:val="30"/>
          <w:szCs w:val="30"/>
          <w:highlight w:val="none"/>
        </w:rPr>
        <w:t>四</w:t>
      </w:r>
      <w:r>
        <w:rPr>
          <w:rFonts w:ascii="仿宋" w:hAnsi="仿宋" w:eastAsia="仿宋" w:cs="仿宋"/>
          <w:b/>
          <w:sz w:val="30"/>
          <w:szCs w:val="30"/>
          <w:highlight w:val="none"/>
        </w:rPr>
        <w:t>、其他供应商认为有需要提交的资料</w:t>
      </w:r>
    </w:p>
    <w:p w14:paraId="36085929">
      <w:pPr>
        <w:rPr>
          <w:highlight w:val="none"/>
        </w:rPr>
      </w:pPr>
    </w:p>
    <w:p w14:paraId="7951487E">
      <w:pPr>
        <w:spacing w:line="360" w:lineRule="auto"/>
        <w:rPr>
          <w:rFonts w:ascii="仿宋" w:hAnsi="仿宋" w:eastAsia="仿宋" w:cs="仿宋"/>
          <w:b/>
          <w:sz w:val="44"/>
          <w:szCs w:val="44"/>
          <w:highlight w:val="none"/>
        </w:rPr>
      </w:pPr>
    </w:p>
    <w:sectPr>
      <w:pgSz w:w="11906" w:h="16838"/>
      <w:pgMar w:top="1134" w:right="1531" w:bottom="992" w:left="153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2312">
    <w:panose1 w:val="02000000000000000000"/>
    <w:charset w:val="86"/>
    <w:family w:val="auto"/>
    <w:pitch w:val="default"/>
    <w:sig w:usb0="A00002BF" w:usb1="184F6CFA" w:usb2="00000012" w:usb3="00000000" w:csb0="00040001" w:csb1="00000000"/>
  </w:font>
  <w:font w:name="方正小标宋简体">
    <w:panose1 w:val="02000000000000000000"/>
    <w:charset w:val="86"/>
    <w:family w:val="auto"/>
    <w:pitch w:val="default"/>
    <w:sig w:usb0="A00002BF" w:usb1="184F6CFA" w:usb2="00000012" w:usb3="00000000" w:csb0="00040001" w:csb1="00000000"/>
  </w:font>
  <w:font w:name="方正楷体_GB2312">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9FACDF">
    <w:pPr>
      <w:pStyle w:val="10"/>
      <w:tabs>
        <w:tab w:val="center" w:pos="4422"/>
        <w:tab w:val="clear" w:pos="4153"/>
      </w:tabs>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D8E959">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11D8E959">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03F006">
    <w:pPr>
      <w:pStyle w:val="11"/>
      <w:pBdr>
        <w:bottom w:val="none" w:color="auto" w:sz="0" w:space="1"/>
      </w:pBdr>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545E08">
    <w:pPr>
      <w:pStyle w:val="11"/>
      <w:pBdr>
        <w:bottom w:val="none" w:color="auto" w:sz="0" w:space="1"/>
      </w:pBdr>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6D7E08">
    <w:pPr>
      <w:pStyle w:val="11"/>
      <w:pBdr>
        <w:bottom w:val="none" w:color="auto" w:sz="0" w:space="1"/>
      </w:pBdr>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153BD6"/>
    <w:multiLevelType w:val="multilevel"/>
    <w:tmpl w:val="94153BD6"/>
    <w:lvl w:ilvl="0" w:tentative="0">
      <w:start w:val="1"/>
      <w:numFmt w:val="chineseCounting"/>
      <w:suff w:val="nothing"/>
      <w:lvlText w:val="（%1）"/>
      <w:lvlJc w:val="left"/>
      <w:pPr>
        <w:ind w:left="0" w:firstLine="400"/>
      </w:pPr>
      <w:rPr>
        <w:rFonts w:hint="eastAsia"/>
      </w:rPr>
    </w:lvl>
    <w:lvl w:ilvl="1" w:tentative="0">
      <w:start w:val="1"/>
      <w:numFmt w:val="decimal"/>
      <w:suff w:val="nothing"/>
      <w:lvlText w:val="%2．"/>
      <w:lvlJc w:val="left"/>
      <w:pPr>
        <w:ind w:left="0" w:firstLine="400"/>
      </w:pPr>
      <w:rPr>
        <w:rFonts w:hint="eastAsia"/>
      </w:rPr>
    </w:lvl>
    <w:lvl w:ilvl="2" w:tentative="0">
      <w:start w:val="1"/>
      <w:numFmt w:val="decimal"/>
      <w:suff w:val="nothing"/>
      <w:lvlText w:val="（%3）"/>
      <w:lvlJc w:val="left"/>
      <w:pPr>
        <w:ind w:left="0" w:firstLine="402"/>
      </w:pPr>
      <w:rPr>
        <w:rFonts w:hint="eastAsia"/>
      </w:rPr>
    </w:lvl>
    <w:lvl w:ilvl="3" w:tentative="0">
      <w:start w:val="1"/>
      <w:numFmt w:val="decimalEnclosedCircleChinese"/>
      <w:suff w:val="nothing"/>
      <w:lvlText w:val="%4 "/>
      <w:lvlJc w:val="left"/>
      <w:pPr>
        <w:ind w:left="0" w:firstLine="402"/>
      </w:pPr>
      <w:rPr>
        <w:rFonts w:hint="eastAsia"/>
      </w:rPr>
    </w:lvl>
    <w:lvl w:ilvl="4" w:tentative="0">
      <w:start w:val="1"/>
      <w:numFmt w:val="decimal"/>
      <w:suff w:val="nothing"/>
      <w:lvlText w:val="%5）"/>
      <w:lvlJc w:val="left"/>
      <w:pPr>
        <w:ind w:left="0" w:firstLine="402"/>
      </w:pPr>
      <w:rPr>
        <w:rFonts w:hint="eastAsia"/>
      </w:rPr>
    </w:lvl>
    <w:lvl w:ilvl="5" w:tentative="0">
      <w:start w:val="1"/>
      <w:numFmt w:val="upperLetter"/>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w:lvlJc w:val="left"/>
      <w:pPr>
        <w:ind w:left="0" w:firstLine="402"/>
      </w:pPr>
      <w:rPr>
        <w:rFonts w:hint="eastAsia"/>
      </w:rPr>
    </w:lvl>
  </w:abstractNum>
  <w:abstractNum w:abstractNumId="1">
    <w:nsid w:val="96E1F77D"/>
    <w:multiLevelType w:val="singleLevel"/>
    <w:tmpl w:val="96E1F77D"/>
    <w:lvl w:ilvl="0" w:tentative="0">
      <w:start w:val="1"/>
      <w:numFmt w:val="decimal"/>
      <w:lvlText w:val="%1."/>
      <w:lvlJc w:val="left"/>
      <w:pPr>
        <w:ind w:left="425" w:hanging="425"/>
      </w:pPr>
      <w:rPr>
        <w:rFonts w:hint="default"/>
      </w:rPr>
    </w:lvl>
  </w:abstractNum>
  <w:abstractNum w:abstractNumId="2">
    <w:nsid w:val="9AA96D22"/>
    <w:multiLevelType w:val="singleLevel"/>
    <w:tmpl w:val="9AA96D22"/>
    <w:lvl w:ilvl="0" w:tentative="0">
      <w:start w:val="1"/>
      <w:numFmt w:val="decimal"/>
      <w:lvlText w:val="%1."/>
      <w:lvlJc w:val="left"/>
      <w:pPr>
        <w:ind w:left="845" w:hanging="425"/>
      </w:pPr>
      <w:rPr>
        <w:rFonts w:hint="default"/>
      </w:rPr>
    </w:lvl>
  </w:abstractNum>
  <w:abstractNum w:abstractNumId="3">
    <w:nsid w:val="BCFBBE8C"/>
    <w:multiLevelType w:val="singleLevel"/>
    <w:tmpl w:val="BCFBBE8C"/>
    <w:lvl w:ilvl="0" w:tentative="0">
      <w:start w:val="1"/>
      <w:numFmt w:val="decimal"/>
      <w:lvlText w:val="%1."/>
      <w:lvlJc w:val="left"/>
      <w:pPr>
        <w:ind w:left="845" w:hanging="425"/>
      </w:pPr>
      <w:rPr>
        <w:rFonts w:hint="default"/>
      </w:rPr>
    </w:lvl>
  </w:abstractNum>
  <w:abstractNum w:abstractNumId="4">
    <w:nsid w:val="D4A667CB"/>
    <w:multiLevelType w:val="singleLevel"/>
    <w:tmpl w:val="D4A667CB"/>
    <w:lvl w:ilvl="0" w:tentative="0">
      <w:start w:val="1"/>
      <w:numFmt w:val="decimal"/>
      <w:lvlText w:val="%1."/>
      <w:lvlJc w:val="left"/>
      <w:pPr>
        <w:ind w:left="845" w:hanging="425"/>
      </w:pPr>
      <w:rPr>
        <w:rFonts w:hint="default"/>
      </w:rPr>
    </w:lvl>
  </w:abstractNum>
  <w:abstractNum w:abstractNumId="5">
    <w:nsid w:val="FD512869"/>
    <w:multiLevelType w:val="multilevel"/>
    <w:tmpl w:val="FD512869"/>
    <w:lvl w:ilvl="0" w:tentative="0">
      <w:start w:val="1"/>
      <w:numFmt w:val="chineseCounting"/>
      <w:suff w:val="nothing"/>
      <w:lvlText w:val="%1、"/>
      <w:lvlJc w:val="left"/>
      <w:pPr>
        <w:ind w:left="-420" w:firstLine="420"/>
      </w:pPr>
      <w:rPr>
        <w:rFonts w:hint="eastAsia"/>
      </w:rPr>
    </w:lvl>
    <w:lvl w:ilvl="1" w:tentative="0">
      <w:start w:val="1"/>
      <w:numFmt w:val="decimal"/>
      <w:suff w:val="nothing"/>
      <w:lvlText w:val="%2．"/>
      <w:lvlJc w:val="left"/>
      <w:pPr>
        <w:ind w:left="-420" w:firstLine="420"/>
      </w:pPr>
      <w:rPr>
        <w:rFonts w:hint="eastAsia"/>
      </w:rPr>
    </w:lvl>
    <w:lvl w:ilvl="2" w:tentative="0">
      <w:start w:val="1"/>
      <w:numFmt w:val="decimal"/>
      <w:suff w:val="nothing"/>
      <w:lvlText w:val="（%3）"/>
      <w:lvlJc w:val="left"/>
      <w:pPr>
        <w:ind w:left="-420" w:firstLine="420"/>
      </w:pPr>
      <w:rPr>
        <w:rFonts w:hint="eastAsia"/>
      </w:rPr>
    </w:lvl>
    <w:lvl w:ilvl="3" w:tentative="0">
      <w:start w:val="1"/>
      <w:numFmt w:val="decimalEnclosedCircleChinese"/>
      <w:suff w:val="nothing"/>
      <w:lvlText w:val="%4"/>
      <w:lvlJc w:val="left"/>
      <w:pPr>
        <w:ind w:left="-420" w:firstLine="420"/>
      </w:pPr>
      <w:rPr>
        <w:rFonts w:hint="eastAsia"/>
      </w:rPr>
    </w:lvl>
    <w:lvl w:ilvl="4" w:tentative="0">
      <w:start w:val="1"/>
      <w:numFmt w:val="decimal"/>
      <w:suff w:val="nothing"/>
      <w:lvlText w:val="%5）"/>
      <w:lvlJc w:val="left"/>
      <w:pPr>
        <w:ind w:left="-420" w:firstLine="420"/>
      </w:pPr>
      <w:rPr>
        <w:rFonts w:hint="eastAsia"/>
      </w:rPr>
    </w:lvl>
    <w:lvl w:ilvl="5" w:tentative="0">
      <w:start w:val="1"/>
      <w:numFmt w:val="lowerLetter"/>
      <w:suff w:val="nothing"/>
      <w:lvlText w:val="%6．"/>
      <w:lvlJc w:val="left"/>
      <w:pPr>
        <w:ind w:left="-420" w:firstLine="420"/>
      </w:pPr>
      <w:rPr>
        <w:rFonts w:hint="eastAsia"/>
      </w:rPr>
    </w:lvl>
    <w:lvl w:ilvl="6" w:tentative="0">
      <w:start w:val="1"/>
      <w:numFmt w:val="lowerLetter"/>
      <w:suff w:val="nothing"/>
      <w:lvlText w:val="%7）"/>
      <w:lvlJc w:val="left"/>
      <w:pPr>
        <w:ind w:left="-420" w:firstLine="420"/>
      </w:pPr>
      <w:rPr>
        <w:rFonts w:hint="eastAsia"/>
      </w:rPr>
    </w:lvl>
    <w:lvl w:ilvl="7" w:tentative="0">
      <w:start w:val="1"/>
      <w:numFmt w:val="lowerRoman"/>
      <w:suff w:val="nothing"/>
      <w:lvlText w:val="%8．"/>
      <w:lvlJc w:val="left"/>
      <w:pPr>
        <w:ind w:left="-420" w:firstLine="420"/>
      </w:pPr>
      <w:rPr>
        <w:rFonts w:hint="eastAsia"/>
      </w:rPr>
    </w:lvl>
    <w:lvl w:ilvl="8" w:tentative="0">
      <w:start w:val="1"/>
      <w:numFmt w:val="lowerRoman"/>
      <w:suff w:val="nothing"/>
      <w:lvlText w:val="%9）"/>
      <w:lvlJc w:val="left"/>
      <w:pPr>
        <w:ind w:left="-420" w:firstLine="420"/>
      </w:pPr>
      <w:rPr>
        <w:rFonts w:hint="eastAsia"/>
      </w:rPr>
    </w:lvl>
  </w:abstractNum>
  <w:abstractNum w:abstractNumId="6">
    <w:nsid w:val="416BDFD8"/>
    <w:multiLevelType w:val="singleLevel"/>
    <w:tmpl w:val="416BDFD8"/>
    <w:lvl w:ilvl="0" w:tentative="0">
      <w:start w:val="1"/>
      <w:numFmt w:val="decimal"/>
      <w:lvlText w:val="%1."/>
      <w:lvlJc w:val="left"/>
      <w:pPr>
        <w:ind w:left="845" w:hanging="425"/>
      </w:pPr>
      <w:rPr>
        <w:rFonts w:hint="default"/>
      </w:rPr>
    </w:lvl>
  </w:abstractNum>
  <w:abstractNum w:abstractNumId="7">
    <w:nsid w:val="50A7A25F"/>
    <w:multiLevelType w:val="singleLevel"/>
    <w:tmpl w:val="50A7A25F"/>
    <w:lvl w:ilvl="0" w:tentative="0">
      <w:start w:val="1"/>
      <w:numFmt w:val="decimal"/>
      <w:lvlText w:val="%1."/>
      <w:lvlJc w:val="left"/>
      <w:pPr>
        <w:ind w:left="845" w:hanging="425"/>
      </w:pPr>
      <w:rPr>
        <w:rFonts w:hint="default"/>
      </w:rPr>
    </w:lvl>
  </w:abstractNum>
  <w:abstractNum w:abstractNumId="8">
    <w:nsid w:val="59A3727D"/>
    <w:multiLevelType w:val="singleLevel"/>
    <w:tmpl w:val="59A3727D"/>
    <w:lvl w:ilvl="0" w:tentative="0">
      <w:start w:val="1"/>
      <w:numFmt w:val="decimal"/>
      <w:suff w:val="nothing"/>
      <w:lvlText w:val="%1."/>
      <w:lvlJc w:val="left"/>
      <w:pPr>
        <w:ind w:left="425" w:hanging="425"/>
      </w:pPr>
      <w:rPr>
        <w:rFonts w:hint="default"/>
      </w:rPr>
    </w:lvl>
  </w:abstractNum>
  <w:abstractNum w:abstractNumId="9">
    <w:nsid w:val="5B278A5F"/>
    <w:multiLevelType w:val="singleLevel"/>
    <w:tmpl w:val="5B278A5F"/>
    <w:lvl w:ilvl="0" w:tentative="0">
      <w:start w:val="1"/>
      <w:numFmt w:val="decimal"/>
      <w:lvlText w:val="%1."/>
      <w:lvlJc w:val="left"/>
      <w:pPr>
        <w:tabs>
          <w:tab w:val="left" w:pos="-420"/>
        </w:tabs>
        <w:ind w:left="425" w:hanging="425"/>
      </w:pPr>
      <w:rPr>
        <w:rFonts w:hint="default"/>
      </w:rPr>
    </w:lvl>
  </w:abstractNum>
  <w:num w:numId="1">
    <w:abstractNumId w:val="2"/>
  </w:num>
  <w:num w:numId="2">
    <w:abstractNumId w:val="7"/>
  </w:num>
  <w:num w:numId="3">
    <w:abstractNumId w:val="6"/>
  </w:num>
  <w:num w:numId="4">
    <w:abstractNumId w:val="4"/>
  </w:num>
  <w:num w:numId="5">
    <w:abstractNumId w:val="3"/>
  </w:num>
  <w:num w:numId="6">
    <w:abstractNumId w:val="1"/>
  </w:num>
  <w:num w:numId="7">
    <w:abstractNumId w:val="0"/>
  </w:num>
  <w:num w:numId="8">
    <w:abstractNumId w:val="9"/>
  </w:num>
  <w:num w:numId="9">
    <w:abstractNumId w:val="5"/>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3ED4"/>
    <w:rsid w:val="000B182F"/>
    <w:rsid w:val="00810D76"/>
    <w:rsid w:val="0095715B"/>
    <w:rsid w:val="009E2F21"/>
    <w:rsid w:val="00AE3ED4"/>
    <w:rsid w:val="0356670A"/>
    <w:rsid w:val="07D82BF3"/>
    <w:rsid w:val="080E331C"/>
    <w:rsid w:val="0BFF6D04"/>
    <w:rsid w:val="11112603"/>
    <w:rsid w:val="15634DF8"/>
    <w:rsid w:val="179E0CE0"/>
    <w:rsid w:val="17B44838"/>
    <w:rsid w:val="197B6322"/>
    <w:rsid w:val="213A793B"/>
    <w:rsid w:val="22050734"/>
    <w:rsid w:val="25455AD7"/>
    <w:rsid w:val="2A0B17B3"/>
    <w:rsid w:val="2A423861"/>
    <w:rsid w:val="2A9C4A15"/>
    <w:rsid w:val="2AB831E9"/>
    <w:rsid w:val="32500DC3"/>
    <w:rsid w:val="38EE1BC4"/>
    <w:rsid w:val="3C8A4DC7"/>
    <w:rsid w:val="3CC20428"/>
    <w:rsid w:val="3D0748C1"/>
    <w:rsid w:val="3E602FB4"/>
    <w:rsid w:val="408F1FDB"/>
    <w:rsid w:val="409776E7"/>
    <w:rsid w:val="41652D3C"/>
    <w:rsid w:val="43D2242F"/>
    <w:rsid w:val="443F0931"/>
    <w:rsid w:val="446B0669"/>
    <w:rsid w:val="45505AB1"/>
    <w:rsid w:val="45CF0F48"/>
    <w:rsid w:val="46A6359A"/>
    <w:rsid w:val="4799259F"/>
    <w:rsid w:val="4B321EE0"/>
    <w:rsid w:val="4C043534"/>
    <w:rsid w:val="4E09582B"/>
    <w:rsid w:val="4F0F5ED5"/>
    <w:rsid w:val="50CF1F80"/>
    <w:rsid w:val="559E5AB7"/>
    <w:rsid w:val="57D06B40"/>
    <w:rsid w:val="5E40252C"/>
    <w:rsid w:val="5F345D8B"/>
    <w:rsid w:val="60946B05"/>
    <w:rsid w:val="622163B3"/>
    <w:rsid w:val="6230163E"/>
    <w:rsid w:val="66811E52"/>
    <w:rsid w:val="67F52C07"/>
    <w:rsid w:val="6C545FC6"/>
    <w:rsid w:val="6D2236EE"/>
    <w:rsid w:val="6F2E0F44"/>
    <w:rsid w:val="6FFBAD4B"/>
    <w:rsid w:val="708C237E"/>
    <w:rsid w:val="70C7626D"/>
    <w:rsid w:val="740407CA"/>
    <w:rsid w:val="7A5418DD"/>
    <w:rsid w:val="7AFE508C"/>
    <w:rsid w:val="7B271E16"/>
    <w:rsid w:val="7FD57037"/>
    <w:rsid w:val="B98ACC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spacing w:line="500" w:lineRule="exact"/>
      <w:jc w:val="center"/>
      <w:outlineLvl w:val="0"/>
    </w:pPr>
    <w:rPr>
      <w:rFonts w:ascii="宋体" w:hAnsi="宋体" w:eastAsia="仿宋"/>
      <w:b/>
      <w:sz w:val="30"/>
      <w:szCs w:val="20"/>
    </w:rPr>
  </w:style>
  <w:style w:type="paragraph" w:styleId="3">
    <w:name w:val="heading 2"/>
    <w:basedOn w:val="1"/>
    <w:next w:val="1"/>
    <w:qFormat/>
    <w:uiPriority w:val="0"/>
    <w:pPr>
      <w:keepNext/>
      <w:keepLines/>
      <w:spacing w:before="50" w:beforeLines="50"/>
      <w:jc w:val="left"/>
      <w:outlineLvl w:val="1"/>
    </w:pPr>
    <w:rPr>
      <w:rFonts w:ascii="Times New Roman" w:hAnsi="Times New Roman" w:eastAsia="宋体"/>
      <w:b/>
      <w:sz w:val="30"/>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next w:val="6"/>
    <w:qFormat/>
    <w:uiPriority w:val="0"/>
    <w:pPr>
      <w:spacing w:after="120"/>
    </w:pPr>
    <w:rPr>
      <w:rFonts w:ascii="宋体" w:hAnsi="宋体"/>
      <w:sz w:val="28"/>
    </w:rPr>
  </w:style>
  <w:style w:type="paragraph" w:styleId="6">
    <w:name w:val="Body Text First Indent"/>
    <w:basedOn w:val="5"/>
    <w:next w:val="1"/>
    <w:qFormat/>
    <w:uiPriority w:val="0"/>
    <w:pPr>
      <w:ind w:firstLine="420" w:firstLineChars="100"/>
    </w:pPr>
    <w:rPr>
      <w:rFonts w:ascii="Times New Roman" w:hAnsi="Times New Roman" w:eastAsia="宋体" w:cs="Times New Roman"/>
    </w:rPr>
  </w:style>
  <w:style w:type="paragraph" w:styleId="7">
    <w:name w:val="Body Text Indent"/>
    <w:basedOn w:val="1"/>
    <w:next w:val="8"/>
    <w:qFormat/>
    <w:uiPriority w:val="99"/>
    <w:pPr>
      <w:spacing w:line="360" w:lineRule="auto"/>
      <w:ind w:firstLine="600" w:firstLineChars="200"/>
    </w:pPr>
    <w:rPr>
      <w:rFonts w:ascii="仿宋_GB2312" w:hAnsi="宋体" w:eastAsia="仿宋_GB2312"/>
      <w:sz w:val="30"/>
    </w:rPr>
  </w:style>
  <w:style w:type="paragraph" w:styleId="8">
    <w:name w:val="envelope return"/>
    <w:basedOn w:val="1"/>
    <w:qFormat/>
    <w:uiPriority w:val="0"/>
    <w:pPr>
      <w:widowControl/>
      <w:adjustRightInd w:val="0"/>
      <w:snapToGrid w:val="0"/>
      <w:spacing w:after="200"/>
      <w:jc w:val="left"/>
    </w:pPr>
    <w:rPr>
      <w:rFonts w:ascii="Arial" w:hAnsi="Arial" w:eastAsia="微软雅黑"/>
      <w:kern w:val="0"/>
      <w:sz w:val="22"/>
      <w:szCs w:val="22"/>
    </w:rPr>
  </w:style>
  <w:style w:type="paragraph" w:styleId="9">
    <w:name w:val="Body Text Indent 2"/>
    <w:qFormat/>
    <w:uiPriority w:val="0"/>
    <w:pPr>
      <w:widowControl w:val="0"/>
      <w:spacing w:line="320" w:lineRule="atLeast"/>
      <w:ind w:firstLine="600" w:firstLineChars="250"/>
      <w:jc w:val="both"/>
    </w:pPr>
    <w:rPr>
      <w:rFonts w:ascii="宋体" w:hAnsi="宋体" w:eastAsia="宋体" w:cs="宋体"/>
      <w:kern w:val="2"/>
      <w:sz w:val="24"/>
      <w:szCs w:val="24"/>
      <w:lang w:val="en-US" w:eastAsia="zh-CN" w:bidi="ar-SA"/>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14">
    <w:name w:val="wy一级标题"/>
    <w:basedOn w:val="1"/>
    <w:next w:val="1"/>
    <w:qFormat/>
    <w:uiPriority w:val="0"/>
    <w:pPr>
      <w:jc w:val="center"/>
    </w:pPr>
    <w:rPr>
      <w:rFonts w:hint="eastAsia" w:ascii="Times New Roman" w:hAnsi="Times New Roman" w:eastAsia="宋体" w:cs="Times New Roman"/>
      <w:b/>
      <w:sz w:val="36"/>
    </w:rPr>
  </w:style>
  <w:style w:type="paragraph" w:customStyle="1" w:styleId="15">
    <w:name w:val="wy二级标题"/>
    <w:basedOn w:val="1"/>
    <w:next w:val="1"/>
    <w:qFormat/>
    <w:uiPriority w:val="0"/>
    <w:pPr>
      <w:keepNext/>
      <w:keepLines/>
      <w:spacing w:line="360" w:lineRule="auto"/>
      <w:jc w:val="left"/>
      <w:outlineLvl w:val="1"/>
    </w:pPr>
    <w:rPr>
      <w:rFonts w:hint="eastAsia" w:ascii="Times New Roman" w:hAnsi="Times New Roman" w:eastAsia="宋体"/>
      <w:b/>
      <w:sz w:val="28"/>
    </w:rPr>
  </w:style>
  <w:style w:type="paragraph" w:customStyle="1" w:styleId="16">
    <w:name w:val="wy三级标题"/>
    <w:basedOn w:val="1"/>
    <w:qFormat/>
    <w:uiPriority w:val="0"/>
    <w:pPr>
      <w:spacing w:line="360" w:lineRule="auto"/>
      <w:ind w:firstLine="1044" w:firstLineChars="200"/>
    </w:pPr>
    <w:rPr>
      <w:rFonts w:hint="eastAsia" w:ascii="Times New Roman" w:hAnsi="Times New Roman" w:eastAsia="宋体" w:cs="Times New Roman"/>
      <w:sz w:val="24"/>
    </w:rPr>
  </w:style>
  <w:style w:type="paragraph" w:customStyle="1" w:styleId="17">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8">
    <w:name w:val="_Style 1"/>
    <w:qFormat/>
    <w:uiPriority w:val="99"/>
    <w:rPr>
      <w:rFonts w:ascii="Calibri" w:hAnsi="Calibri" w:eastAsia="宋体" w:cs="Times New Roman"/>
      <w:kern w:val="2"/>
      <w:sz w:val="28"/>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31</Pages>
  <Words>3038</Words>
  <Characters>3404</Characters>
  <Lines>78</Lines>
  <Paragraphs>22</Paragraphs>
  <TotalTime>953</TotalTime>
  <ScaleCrop>false</ScaleCrop>
  <LinksUpToDate>false</LinksUpToDate>
  <CharactersWithSpaces>3407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2024-09-06T16:07:00Z</dcterms:created>
  <dc:creator>Admin</dc:creator>
  <cp:lastModifiedBy>ㅤ</cp:lastModifiedBy>
  <cp:lastPrinted>2025-04-30T17:42:00Z</cp:lastPrinted>
  <dcterms:modified xsi:type="dcterms:W3CDTF">2025-06-20T02:45:05Z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F63C82C07420458B88A8632230CB8CBB_13</vt:lpwstr>
  </property>
  <property fmtid="{D5CDD505-2E9C-101B-9397-08002B2CF9AE}" pid="4" name="KSOTemplateDocerSaveRecord">
    <vt:lpwstr>eyJoZGlkIjoiNjhjNDM1YjhjZWM0YjJkYmU3NjdjNjkyMWViODk4ZDMiLCJ1c2VySWQiOiIxOTg4OTU0MzEifQ==</vt:lpwstr>
  </property>
</Properties>
</file>