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EF3CD">
      <w:pPr>
        <w:tabs>
          <w:tab w:val="left" w:pos="1285"/>
          <w:tab w:val="center" w:pos="4652"/>
        </w:tabs>
        <w:spacing w:line="360" w:lineRule="auto"/>
        <w:jc w:val="center"/>
        <w:rPr>
          <w:rFonts w:ascii="宋体" w:hAnsi="宋体" w:eastAsia="宋体" w:cs="宋体"/>
          <w:b/>
          <w:bCs/>
          <w:sz w:val="52"/>
          <w:szCs w:val="52"/>
          <w:highlight w:val="none"/>
        </w:rPr>
      </w:pPr>
      <w:r>
        <w:rPr>
          <w:rFonts w:hint="eastAsia" w:ascii="宋体" w:hAnsi="宋体" w:eastAsia="宋体" w:cs="宋体"/>
          <w:b/>
          <w:bCs/>
          <w:sz w:val="52"/>
          <w:szCs w:val="52"/>
          <w:highlight w:val="none"/>
          <w:lang w:val="en-US" w:eastAsia="zh-CN"/>
        </w:rPr>
        <w:t>湖州学院金工实习中心气路建设采购项目</w:t>
      </w:r>
    </w:p>
    <w:p w14:paraId="3018B5A8">
      <w:pPr>
        <w:tabs>
          <w:tab w:val="left" w:pos="1285"/>
          <w:tab w:val="center" w:pos="4652"/>
        </w:tabs>
        <w:spacing w:line="360" w:lineRule="auto"/>
        <w:jc w:val="center"/>
        <w:rPr>
          <w:rFonts w:ascii="宋体" w:hAnsi="宋体" w:eastAsia="宋体" w:cs="宋体"/>
          <w:b/>
          <w:bCs/>
          <w:sz w:val="52"/>
          <w:szCs w:val="52"/>
          <w:highlight w:val="none"/>
        </w:rPr>
      </w:pPr>
    </w:p>
    <w:p w14:paraId="1674557D">
      <w:pPr>
        <w:pStyle w:val="6"/>
        <w:ind w:firstLine="0" w:firstLineChars="0"/>
        <w:jc w:val="center"/>
        <w:rPr>
          <w:highlight w:val="none"/>
        </w:rPr>
      </w:pPr>
    </w:p>
    <w:p w14:paraId="5941DAB4">
      <w:pPr>
        <w:tabs>
          <w:tab w:val="left" w:pos="1285"/>
          <w:tab w:val="center" w:pos="4652"/>
        </w:tabs>
        <w:spacing w:line="360" w:lineRule="auto"/>
        <w:jc w:val="center"/>
        <w:rPr>
          <w:rFonts w:ascii="宋体" w:hAnsi="宋体" w:eastAsia="宋体" w:cs="宋体"/>
          <w:b/>
          <w:bCs/>
          <w:sz w:val="52"/>
          <w:szCs w:val="52"/>
          <w:highlight w:val="none"/>
        </w:rPr>
      </w:pPr>
      <w:r>
        <w:rPr>
          <w:rFonts w:hint="eastAsia" w:ascii="宋体" w:hAnsi="宋体" w:eastAsia="宋体" w:cs="宋体"/>
          <w:b/>
          <w:bCs/>
          <w:sz w:val="52"/>
          <w:szCs w:val="52"/>
          <w:highlight w:val="none"/>
        </w:rPr>
        <w:t>招标文件</w:t>
      </w:r>
    </w:p>
    <w:p w14:paraId="08120E41">
      <w:pPr>
        <w:pStyle w:val="6"/>
        <w:ind w:firstLine="0" w:firstLineChars="0"/>
        <w:jc w:val="center"/>
        <w:rPr>
          <w:highlight w:val="none"/>
        </w:rPr>
      </w:pPr>
    </w:p>
    <w:p w14:paraId="23F0F148">
      <w:pPr>
        <w:spacing w:line="480" w:lineRule="auto"/>
        <w:jc w:val="center"/>
        <w:rPr>
          <w:rFonts w:ascii="宋体" w:hAnsi="宋体" w:eastAsia="宋体" w:cs="宋体"/>
          <w:b/>
          <w:bCs/>
          <w:sz w:val="32"/>
          <w:szCs w:val="32"/>
          <w:highlight w:val="none"/>
        </w:rPr>
      </w:pPr>
    </w:p>
    <w:p w14:paraId="12F230C8">
      <w:pPr>
        <w:pStyle w:val="6"/>
        <w:ind w:firstLine="0" w:firstLineChars="0"/>
        <w:jc w:val="center"/>
        <w:rPr>
          <w:rFonts w:ascii="宋体" w:hAnsi="宋体" w:cs="宋体"/>
          <w:b/>
          <w:bCs/>
          <w:sz w:val="32"/>
          <w:szCs w:val="32"/>
          <w:highlight w:val="none"/>
        </w:rPr>
      </w:pPr>
    </w:p>
    <w:p w14:paraId="37B4A4B3">
      <w:pPr>
        <w:jc w:val="center"/>
        <w:rPr>
          <w:highlight w:val="none"/>
        </w:rPr>
      </w:pPr>
    </w:p>
    <w:p w14:paraId="53BB5DBA">
      <w:pPr>
        <w:jc w:val="center"/>
        <w:rPr>
          <w:rFonts w:ascii="宋体" w:hAnsi="宋体" w:eastAsia="宋体" w:cs="宋体"/>
          <w:b/>
          <w:bCs/>
          <w:sz w:val="32"/>
          <w:szCs w:val="32"/>
          <w:highlight w:val="none"/>
        </w:rPr>
      </w:pPr>
    </w:p>
    <w:p w14:paraId="07FC78B3">
      <w:pPr>
        <w:pStyle w:val="6"/>
        <w:ind w:firstLine="0" w:firstLineChars="0"/>
        <w:jc w:val="center"/>
        <w:rPr>
          <w:highlight w:val="none"/>
        </w:rPr>
      </w:pPr>
    </w:p>
    <w:p w14:paraId="519E7DBB">
      <w:pPr>
        <w:spacing w:line="480" w:lineRule="auto"/>
        <w:ind w:left="210" w:leftChars="100" w:firstLine="2570" w:firstLineChars="800"/>
        <w:rPr>
          <w:rFonts w:hint="default" w:ascii="宋体" w:hAnsi="宋体" w:eastAsia="宋体" w:cs="宋体"/>
          <w:b/>
          <w:bCs/>
          <w:sz w:val="32"/>
          <w:szCs w:val="32"/>
          <w:highlight w:val="none"/>
          <w:lang w:val="en-US" w:eastAsia="zh-CN"/>
        </w:rPr>
      </w:pPr>
      <w:r>
        <w:rPr>
          <w:rFonts w:hint="eastAsia" w:ascii="宋体" w:hAnsi="宋体" w:eastAsia="宋体" w:cs="宋体"/>
          <w:b/>
          <w:bCs/>
          <w:sz w:val="32"/>
          <w:szCs w:val="32"/>
          <w:highlight w:val="none"/>
        </w:rPr>
        <w:t>项目编号：</w:t>
      </w:r>
      <w:r>
        <w:rPr>
          <w:rFonts w:hint="eastAsia" w:ascii="宋体" w:hAnsi="宋体" w:eastAsia="宋体" w:cs="宋体"/>
          <w:b/>
          <w:bCs/>
          <w:sz w:val="32"/>
          <w:szCs w:val="32"/>
          <w:highlight w:val="none"/>
          <w:lang w:val="en-US" w:eastAsia="zh-CN"/>
        </w:rPr>
        <w:t>XZ2026013A</w:t>
      </w:r>
    </w:p>
    <w:p w14:paraId="6B807167">
      <w:pPr>
        <w:spacing w:line="480" w:lineRule="auto"/>
        <w:ind w:left="210" w:leftChars="100" w:firstLine="2570" w:firstLineChars="800"/>
        <w:jc w:val="left"/>
        <w:rPr>
          <w:rFonts w:ascii="宋体" w:hAnsi="宋体" w:eastAsia="宋体" w:cs="宋体"/>
          <w:b/>
          <w:bCs/>
          <w:sz w:val="32"/>
          <w:szCs w:val="32"/>
          <w:highlight w:val="none"/>
        </w:rPr>
      </w:pPr>
      <w:r>
        <w:rPr>
          <w:rFonts w:hint="eastAsia" w:ascii="宋体" w:hAnsi="宋体" w:eastAsia="宋体" w:cs="宋体"/>
          <w:b/>
          <w:bCs/>
          <w:sz w:val="32"/>
          <w:szCs w:val="32"/>
          <w:highlight w:val="none"/>
        </w:rPr>
        <w:t>采购人：湖州学院</w:t>
      </w:r>
    </w:p>
    <w:p w14:paraId="2951FD9B">
      <w:pPr>
        <w:spacing w:line="480" w:lineRule="auto"/>
        <w:ind w:left="210" w:leftChars="100" w:firstLine="2570" w:firstLineChars="800"/>
        <w:jc w:val="left"/>
        <w:rPr>
          <w:rFonts w:ascii="宋体" w:hAnsi="宋体" w:eastAsia="宋体" w:cs="宋体"/>
          <w:b/>
          <w:bCs/>
          <w:sz w:val="32"/>
          <w:szCs w:val="32"/>
          <w:highlight w:val="none"/>
        </w:rPr>
      </w:pPr>
      <w:r>
        <w:rPr>
          <w:rFonts w:hint="eastAsia" w:ascii="宋体" w:hAnsi="宋体" w:eastAsia="宋体" w:cs="宋体"/>
          <w:b/>
          <w:bCs/>
          <w:sz w:val="32"/>
          <w:szCs w:val="32"/>
          <w:highlight w:val="none"/>
        </w:rPr>
        <w:t>日期：202</w:t>
      </w:r>
      <w:r>
        <w:rPr>
          <w:rFonts w:hint="eastAsia" w:ascii="宋体" w:hAnsi="宋体" w:eastAsia="宋体" w:cs="宋体"/>
          <w:b/>
          <w:bCs/>
          <w:sz w:val="32"/>
          <w:szCs w:val="32"/>
          <w:highlight w:val="none"/>
          <w:lang w:val="en-US" w:eastAsia="zh-CN"/>
        </w:rPr>
        <w:t>6</w:t>
      </w:r>
      <w:r>
        <w:rPr>
          <w:rFonts w:hint="eastAsia" w:ascii="宋体" w:hAnsi="宋体" w:eastAsia="宋体" w:cs="宋体"/>
          <w:b/>
          <w:bCs/>
          <w:sz w:val="32"/>
          <w:szCs w:val="32"/>
          <w:highlight w:val="none"/>
        </w:rPr>
        <w:t>年</w:t>
      </w:r>
      <w:r>
        <w:rPr>
          <w:rFonts w:hint="eastAsia" w:ascii="宋体" w:hAnsi="宋体" w:eastAsia="宋体" w:cs="宋体"/>
          <w:b/>
          <w:bCs/>
          <w:sz w:val="32"/>
          <w:szCs w:val="32"/>
          <w:highlight w:val="none"/>
          <w:lang w:val="en-US" w:eastAsia="zh-CN"/>
        </w:rPr>
        <w:t>8</w:t>
      </w:r>
      <w:r>
        <w:rPr>
          <w:rFonts w:hint="eastAsia" w:ascii="宋体" w:hAnsi="宋体" w:eastAsia="宋体" w:cs="宋体"/>
          <w:b/>
          <w:bCs/>
          <w:sz w:val="32"/>
          <w:szCs w:val="32"/>
          <w:highlight w:val="none"/>
        </w:rPr>
        <w:t>月</w:t>
      </w:r>
    </w:p>
    <w:p w14:paraId="7DC2B885">
      <w:pPr>
        <w:pStyle w:val="6"/>
        <w:ind w:firstLine="321"/>
        <w:rPr>
          <w:rFonts w:ascii="宋体" w:hAnsi="宋体" w:cs="宋体"/>
          <w:b/>
          <w:bCs/>
          <w:sz w:val="32"/>
          <w:szCs w:val="32"/>
          <w:highlight w:val="none"/>
        </w:rPr>
      </w:pPr>
    </w:p>
    <w:p w14:paraId="217D6F71">
      <w:pPr>
        <w:rPr>
          <w:rFonts w:hint="eastAsia" w:ascii="仿宋" w:hAnsi="仿宋" w:eastAsia="仿宋" w:cs="仿宋"/>
          <w:highlight w:val="none"/>
          <w:lang w:val="en-US" w:eastAsia="zh-CN"/>
        </w:rPr>
      </w:pPr>
      <w:r>
        <w:rPr>
          <w:rFonts w:hint="eastAsia" w:ascii="仿宋" w:hAnsi="仿宋" w:eastAsia="仿宋" w:cs="仿宋"/>
          <w:highlight w:val="none"/>
          <w:lang w:val="en-US" w:eastAsia="zh-CN"/>
        </w:rPr>
        <w:br w:type="page"/>
      </w:r>
    </w:p>
    <w:p w14:paraId="1946BF16">
      <w:pPr>
        <w:pStyle w:val="18"/>
        <w:rPr>
          <w:rFonts w:hint="default" w:ascii="仿宋" w:hAnsi="仿宋" w:eastAsia="仿宋" w:cs="仿宋"/>
          <w:szCs w:val="36"/>
          <w:highlight w:val="none"/>
        </w:rPr>
      </w:pPr>
      <w:r>
        <w:rPr>
          <w:rFonts w:hint="eastAsia" w:ascii="仿宋" w:hAnsi="仿宋" w:eastAsia="仿宋" w:cs="仿宋"/>
          <w:highlight w:val="none"/>
          <w:lang w:val="en-US" w:eastAsia="zh-CN"/>
        </w:rPr>
        <w:t xml:space="preserve">第一章 </w:t>
      </w:r>
      <w:r>
        <w:rPr>
          <w:rFonts w:ascii="仿宋" w:hAnsi="仿宋" w:eastAsia="仿宋" w:cs="仿宋"/>
          <w:highlight w:val="none"/>
        </w:rPr>
        <w:t>招标概况</w:t>
      </w:r>
    </w:p>
    <w:p w14:paraId="6AB4FC89">
      <w:pPr>
        <w:pStyle w:val="19"/>
        <w:rPr>
          <w:rFonts w:hint="default" w:ascii="仿宋" w:hAnsi="仿宋" w:eastAsia="仿宋" w:cs="仿宋"/>
          <w:highlight w:val="none"/>
        </w:rPr>
      </w:pPr>
      <w:r>
        <w:rPr>
          <w:rFonts w:ascii="仿宋" w:hAnsi="仿宋" w:eastAsia="仿宋" w:cs="仿宋"/>
          <w:highlight w:val="none"/>
        </w:rPr>
        <w:t>一、项目基本情况</w:t>
      </w:r>
    </w:p>
    <w:p w14:paraId="493674E1">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项目名称：</w:t>
      </w:r>
      <w:r>
        <w:rPr>
          <w:rFonts w:hint="eastAsia" w:ascii="仿宋" w:hAnsi="仿宋" w:eastAsia="仿宋" w:cs="仿宋"/>
          <w:highlight w:val="none"/>
          <w:lang w:val="en-US" w:eastAsia="zh-CN"/>
        </w:rPr>
        <w:t>湖州学院金工实习中心气路建设采购项目</w:t>
      </w:r>
    </w:p>
    <w:p w14:paraId="10E91671">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采购编号：</w:t>
      </w:r>
      <w:r>
        <w:rPr>
          <w:rFonts w:hint="eastAsia" w:ascii="仿宋" w:hAnsi="仿宋" w:eastAsia="仿宋" w:cs="仿宋"/>
          <w:highlight w:val="none"/>
          <w:lang w:val="en-US" w:eastAsia="zh-CN"/>
        </w:rPr>
        <w:t>XZ2026013A</w:t>
      </w:r>
      <w:r>
        <w:rPr>
          <w:rFonts w:ascii="仿宋" w:hAnsi="仿宋" w:eastAsia="仿宋" w:cs="仿宋"/>
          <w:highlight w:val="none"/>
        </w:rPr>
        <w:t>；</w:t>
      </w:r>
    </w:p>
    <w:p w14:paraId="2F22D98F">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采购方式：校内公开招标；</w:t>
      </w:r>
    </w:p>
    <w:p w14:paraId="4014DF0D">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采购预算（最高限价）：</w:t>
      </w:r>
      <w:r>
        <w:rPr>
          <w:rFonts w:hint="eastAsia" w:ascii="仿宋" w:hAnsi="仿宋" w:eastAsia="仿宋" w:cs="仿宋"/>
          <w:highlight w:val="none"/>
        </w:rPr>
        <w:t>198000</w:t>
      </w:r>
      <w:r>
        <w:rPr>
          <w:rFonts w:ascii="仿宋" w:hAnsi="仿宋" w:eastAsia="仿宋" w:cs="仿宋"/>
          <w:highlight w:val="none"/>
        </w:rPr>
        <w:t>元；</w:t>
      </w:r>
    </w:p>
    <w:p w14:paraId="3B5A8029">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交货期限：</w:t>
      </w:r>
      <w:r>
        <w:rPr>
          <w:rFonts w:hint="eastAsia" w:ascii="仿宋" w:hAnsi="仿宋" w:eastAsia="仿宋" w:cs="仿宋"/>
          <w:highlight w:val="none"/>
          <w:lang w:val="en-US" w:eastAsia="zh-CN"/>
          <w:woUserID w:val="1"/>
        </w:rPr>
        <w:t>2026年9月30日前（包含货物交付和施工安装）</w:t>
      </w:r>
      <w:r>
        <w:rPr>
          <w:rFonts w:hint="eastAsia" w:ascii="仿宋" w:hAnsi="仿宋" w:eastAsia="仿宋" w:cs="仿宋"/>
          <w:highlight w:val="none"/>
          <w:lang w:val="en-US" w:eastAsia="zh-CN"/>
        </w:rPr>
        <w:t>。</w:t>
      </w:r>
    </w:p>
    <w:p w14:paraId="1D7AF91A">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采购需求：详见招标文件采购需求部分。</w:t>
      </w:r>
    </w:p>
    <w:p w14:paraId="71227CD1">
      <w:pPr>
        <w:pStyle w:val="19"/>
        <w:rPr>
          <w:rFonts w:hint="default" w:ascii="仿宋" w:hAnsi="仿宋" w:eastAsia="仿宋" w:cs="仿宋"/>
          <w:highlight w:val="none"/>
        </w:rPr>
      </w:pPr>
      <w:r>
        <w:rPr>
          <w:rFonts w:ascii="仿宋" w:hAnsi="仿宋" w:eastAsia="仿宋" w:cs="仿宋"/>
          <w:highlight w:val="none"/>
        </w:rPr>
        <w:t>二、投标人资格要求</w:t>
      </w:r>
    </w:p>
    <w:p w14:paraId="5EFE4DB5">
      <w:pPr>
        <w:pStyle w:val="20"/>
        <w:ind w:firstLine="420" w:firstLineChars="0"/>
        <w:rPr>
          <w:rFonts w:hint="default" w:ascii="仿宋" w:hAnsi="仿宋" w:eastAsia="仿宋" w:cs="仿宋"/>
          <w:b/>
          <w:bCs/>
          <w:highlight w:val="none"/>
        </w:rPr>
      </w:pPr>
      <w:r>
        <w:rPr>
          <w:rFonts w:ascii="仿宋" w:hAnsi="仿宋" w:eastAsia="仿宋" w:cs="仿宋"/>
          <w:b/>
          <w:bCs/>
          <w:highlight w:val="none"/>
        </w:rPr>
        <w:t>（一）一般资格要求：</w:t>
      </w:r>
    </w:p>
    <w:p w14:paraId="0A0BAEEF">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具有独立承担民事责任的能力；</w:t>
      </w:r>
    </w:p>
    <w:p w14:paraId="1CABEC1D">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具有良好的商业信誉和健全的财务会计制度；</w:t>
      </w:r>
    </w:p>
    <w:p w14:paraId="78754707">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具有履行合同所必需的设备和专业技术能力；</w:t>
      </w:r>
    </w:p>
    <w:p w14:paraId="2144EB8C">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有依法缴纳税收和社会保障资金的良好记录；</w:t>
      </w:r>
    </w:p>
    <w:p w14:paraId="729B6635">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参加投标活动前三年内，在经营活动中没有重大违法记录。</w:t>
      </w:r>
    </w:p>
    <w:p w14:paraId="42D8D9D4">
      <w:pPr>
        <w:pStyle w:val="20"/>
        <w:numPr>
          <w:ilvl w:val="0"/>
          <w:numId w:val="3"/>
        </w:numPr>
        <w:ind w:left="420" w:firstLine="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特殊资格要求：</w:t>
      </w:r>
    </w:p>
    <w:p w14:paraId="11ED1C45">
      <w:pPr>
        <w:pStyle w:val="20"/>
        <w:numPr>
          <w:ilvl w:val="-1"/>
          <w:numId w:val="0"/>
        </w:numPr>
        <w:ind w:left="420" w:firstLine="0" w:firstLineChars="0"/>
        <w:rPr>
          <w:rFonts w:hint="default" w:ascii="仿宋" w:hAnsi="仿宋" w:eastAsia="仿宋" w:cs="仿宋"/>
          <w:highlight w:val="none"/>
          <w:lang w:val="en-US" w:eastAsia="zh-CN"/>
        </w:rPr>
      </w:pPr>
      <w:r>
        <w:rPr>
          <w:rFonts w:hint="default" w:ascii="仿宋" w:hAnsi="仿宋" w:eastAsia="仿宋" w:cs="仿宋"/>
          <w:highlight w:val="none"/>
          <w:lang w:val="en-US" w:eastAsia="zh-CN"/>
        </w:rPr>
        <w:t>具备工业管道安装</w:t>
      </w:r>
      <w:r>
        <w:rPr>
          <w:rFonts w:hint="eastAsia" w:ascii="仿宋" w:hAnsi="仿宋" w:eastAsia="仿宋" w:cs="仿宋"/>
          <w:highlight w:val="none"/>
          <w:lang w:val="en-US" w:eastAsia="zh-CN"/>
        </w:rPr>
        <w:t>资质。</w:t>
      </w:r>
    </w:p>
    <w:p w14:paraId="0FC5BBF6">
      <w:pPr>
        <w:pStyle w:val="20"/>
        <w:ind w:firstLine="420" w:firstLineChars="0"/>
        <w:rPr>
          <w:rFonts w:hint="default" w:ascii="仿宋" w:hAnsi="仿宋" w:eastAsia="仿宋" w:cs="仿宋"/>
          <w:b/>
          <w:bCs/>
          <w:highlight w:val="none"/>
        </w:rPr>
      </w:pPr>
      <w:r>
        <w:rPr>
          <w:rFonts w:ascii="仿宋" w:hAnsi="仿宋" w:eastAsia="仿宋" w:cs="仿宋"/>
          <w:b/>
          <w:bCs/>
          <w:highlight w:val="none"/>
        </w:rPr>
        <w:t>（</w:t>
      </w:r>
      <w:r>
        <w:rPr>
          <w:rFonts w:hint="eastAsia" w:ascii="仿宋" w:hAnsi="仿宋" w:eastAsia="仿宋" w:cs="仿宋"/>
          <w:b/>
          <w:bCs/>
          <w:highlight w:val="none"/>
          <w:lang w:val="en-US" w:eastAsia="zh-CN"/>
        </w:rPr>
        <w:t>三</w:t>
      </w:r>
      <w:r>
        <w:rPr>
          <w:rFonts w:ascii="仿宋" w:hAnsi="仿宋" w:eastAsia="仿宋" w:cs="仿宋"/>
          <w:b/>
          <w:bCs/>
          <w:highlight w:val="none"/>
        </w:rPr>
        <w:t>）其他说明：</w:t>
      </w:r>
    </w:p>
    <w:p w14:paraId="5AF83618">
      <w:pPr>
        <w:pStyle w:val="20"/>
        <w:numPr>
          <w:ilvl w:val="0"/>
          <w:numId w:val="4"/>
        </w:numPr>
        <w:ind w:firstLineChars="0"/>
        <w:rPr>
          <w:rFonts w:hint="default" w:ascii="仿宋" w:hAnsi="仿宋" w:eastAsia="仿宋" w:cs="仿宋"/>
          <w:highlight w:val="none"/>
        </w:rPr>
      </w:pPr>
      <w:r>
        <w:rPr>
          <w:rFonts w:ascii="仿宋" w:hAnsi="仿宋" w:eastAsia="仿宋" w:cs="仿宋"/>
          <w:highlight w:val="none"/>
        </w:rPr>
        <w:t>单位负责人为同一人或者存在直接控股、管理关系的不同供应商，不得参加同一合同项目下的政府采购活动；</w:t>
      </w:r>
    </w:p>
    <w:p w14:paraId="64957798">
      <w:pPr>
        <w:pStyle w:val="20"/>
        <w:numPr>
          <w:ilvl w:val="0"/>
          <w:numId w:val="4"/>
        </w:numPr>
        <w:ind w:firstLineChars="0"/>
        <w:rPr>
          <w:rFonts w:hint="default" w:ascii="仿宋" w:hAnsi="仿宋" w:eastAsia="仿宋" w:cs="仿宋"/>
          <w:highlight w:val="none"/>
        </w:rPr>
      </w:pPr>
      <w:r>
        <w:rPr>
          <w:rFonts w:ascii="仿宋" w:hAnsi="仿宋" w:eastAsia="仿宋" w:cs="仿宋"/>
          <w:highlight w:val="none"/>
        </w:rPr>
        <w:t>供应商书面承诺符合参与采购活动资格条件的，不需要再提供财务状况报告、依法缴纳税收和社会保障资金记录、无重大违法记录等证明材料；</w:t>
      </w:r>
    </w:p>
    <w:p w14:paraId="15486CC2">
      <w:pPr>
        <w:pStyle w:val="20"/>
        <w:numPr>
          <w:ilvl w:val="0"/>
          <w:numId w:val="4"/>
        </w:numPr>
        <w:ind w:firstLineChars="0"/>
        <w:rPr>
          <w:rFonts w:hint="default" w:ascii="仿宋" w:hAnsi="仿宋" w:eastAsia="仿宋" w:cs="仿宋"/>
          <w:b/>
          <w:bCs/>
          <w:highlight w:val="none"/>
        </w:rPr>
      </w:pPr>
      <w:r>
        <w:rPr>
          <w:rFonts w:ascii="仿宋" w:hAnsi="仿宋" w:eastAsia="仿宋" w:cs="仿宋"/>
          <w:b/>
          <w:bCs/>
          <w:highlight w:val="none"/>
        </w:rPr>
        <w:t>本次招标不支持联合体投标，不接受分包及备选方案。否则视为无效投标。</w:t>
      </w:r>
    </w:p>
    <w:p w14:paraId="5B3E3441">
      <w:pPr>
        <w:pStyle w:val="19"/>
        <w:rPr>
          <w:rFonts w:hint="default" w:ascii="仿宋" w:hAnsi="仿宋" w:eastAsia="仿宋" w:cs="仿宋"/>
          <w:highlight w:val="none"/>
        </w:rPr>
      </w:pPr>
      <w:r>
        <w:rPr>
          <w:rFonts w:ascii="仿宋" w:hAnsi="仿宋" w:eastAsia="仿宋" w:cs="仿宋"/>
          <w:highlight w:val="none"/>
        </w:rPr>
        <w:t>三、投标文件要求</w:t>
      </w:r>
    </w:p>
    <w:p w14:paraId="23174E7A">
      <w:pPr>
        <w:pStyle w:val="20"/>
        <w:ind w:firstLine="420" w:firstLineChars="0"/>
        <w:rPr>
          <w:rFonts w:hint="default" w:ascii="仿宋" w:hAnsi="仿宋" w:eastAsia="仿宋" w:cs="仿宋"/>
          <w:b/>
          <w:bCs/>
          <w:highlight w:val="none"/>
        </w:rPr>
      </w:pPr>
      <w:r>
        <w:rPr>
          <w:rFonts w:ascii="仿宋" w:hAnsi="仿宋" w:eastAsia="仿宋" w:cs="仿宋"/>
          <w:b/>
          <w:bCs/>
          <w:highlight w:val="none"/>
        </w:rPr>
        <w:t>（一）投标文件要求：</w:t>
      </w:r>
    </w:p>
    <w:p w14:paraId="008FFE23">
      <w:pPr>
        <w:pStyle w:val="20"/>
        <w:ind w:firstLine="420" w:firstLineChars="0"/>
        <w:rPr>
          <w:rFonts w:hint="default" w:ascii="仿宋" w:hAnsi="仿宋" w:eastAsia="仿宋" w:cs="仿宋"/>
          <w:highlight w:val="none"/>
        </w:rPr>
      </w:pPr>
      <w:r>
        <w:rPr>
          <w:rFonts w:ascii="仿宋" w:hAnsi="仿宋" w:eastAsia="仿宋" w:cs="仿宋"/>
          <w:b/>
          <w:bCs/>
          <w:highlight w:val="none"/>
        </w:rPr>
        <w:t>投标文件由《资格文件》《技术商务文件》和《报价文件》三部分组成，投标人应按《资格文件》《技术商务文件》和《报价文件》正本各1份、副本各1份编制，三部分文件需分别胶装成册，《报价文件》需单独密封，三部分文件封面及每一页均需加盖供应商公章。所有证件均须真实、有效，原件、复印件均须加盖公章，缺少以上任意一部分文件即作无效标处理。</w:t>
      </w:r>
    </w:p>
    <w:p w14:paraId="30B48EEC">
      <w:pPr>
        <w:pStyle w:val="20"/>
        <w:ind w:firstLine="420" w:firstLineChars="0"/>
        <w:rPr>
          <w:rFonts w:hint="default" w:ascii="仿宋" w:hAnsi="仿宋" w:eastAsia="仿宋" w:cs="仿宋"/>
          <w:b/>
          <w:bCs/>
          <w:highlight w:val="none"/>
        </w:rPr>
      </w:pPr>
      <w:r>
        <w:rPr>
          <w:rFonts w:ascii="仿宋" w:hAnsi="仿宋" w:eastAsia="仿宋" w:cs="仿宋"/>
          <w:b/>
          <w:bCs/>
          <w:highlight w:val="none"/>
        </w:rPr>
        <w:t>（二）资格文件：</w:t>
      </w:r>
    </w:p>
    <w:p w14:paraId="74CA3652">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有效的营业执照复印件，非法人企业需提供其他证明材料；</w:t>
      </w:r>
    </w:p>
    <w:p w14:paraId="696E8794">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提供自采购公告发布之日起至开标截止时间止的“信用中国”网站（www.creditchina.gov.cn）、中国政府采购网（www.ccgp.gov.cn）投标人信用查询网页截图；</w:t>
      </w:r>
    </w:p>
    <w:p w14:paraId="5FE3A8EF">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法定代表人身份证复印件；如非法定代表人参与开标，需额外提供法定代表人授权委托书原件、授权委托人身份证复印件；</w:t>
      </w:r>
    </w:p>
    <w:p w14:paraId="22A2A0A6">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最近三个月内任意一个月的依法缴纳</w:t>
      </w:r>
      <w:r>
        <w:rPr>
          <w:rFonts w:ascii="仿宋" w:hAnsi="仿宋" w:eastAsia="仿宋" w:cs="仿宋"/>
          <w:b/>
          <w:bCs/>
          <w:highlight w:val="none"/>
        </w:rPr>
        <w:t>税收</w:t>
      </w:r>
      <w:r>
        <w:rPr>
          <w:rFonts w:ascii="仿宋" w:hAnsi="仿宋" w:eastAsia="仿宋" w:cs="仿宋"/>
          <w:highlight w:val="none"/>
        </w:rPr>
        <w:t>和</w:t>
      </w:r>
      <w:r>
        <w:rPr>
          <w:rFonts w:ascii="仿宋" w:hAnsi="仿宋" w:eastAsia="仿宋" w:cs="仿宋"/>
          <w:b/>
          <w:bCs/>
          <w:highlight w:val="none"/>
        </w:rPr>
        <w:t>社保证明</w:t>
      </w:r>
      <w:r>
        <w:rPr>
          <w:rFonts w:ascii="仿宋" w:hAnsi="仿宋" w:eastAsia="仿宋" w:cs="仿宋"/>
          <w:highlight w:val="none"/>
        </w:rPr>
        <w:t>（税费凭证复印件，或者依法缴纳税费或依法免缴税费的证明）；</w:t>
      </w:r>
    </w:p>
    <w:p w14:paraId="773477B2">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投标声明书；</w:t>
      </w:r>
    </w:p>
    <w:p w14:paraId="105EA115">
      <w:pPr>
        <w:pStyle w:val="20"/>
        <w:numPr>
          <w:ilvl w:val="-1"/>
          <w:numId w:val="0"/>
        </w:numPr>
        <w:ind w:left="420" w:firstLine="0" w:firstLineChars="0"/>
        <w:rPr>
          <w:rFonts w:hint="default" w:ascii="仿宋" w:hAnsi="仿宋" w:eastAsia="仿宋" w:cs="仿宋"/>
          <w:highlight w:val="none"/>
          <w:lang w:val="en-US" w:eastAsia="zh-CN"/>
        </w:rPr>
      </w:pPr>
      <w:r>
        <w:rPr>
          <w:rFonts w:hint="eastAsia" w:ascii="仿宋" w:hAnsi="仿宋" w:eastAsia="仿宋" w:cs="仿宋"/>
          <w:highlight w:val="none"/>
          <w:lang w:val="en-US" w:eastAsia="zh-CN"/>
        </w:rPr>
        <w:t>6.</w:t>
      </w:r>
      <w:r>
        <w:rPr>
          <w:rFonts w:hint="default" w:ascii="仿宋" w:hAnsi="仿宋" w:eastAsia="仿宋" w:cs="仿宋"/>
          <w:highlight w:val="none"/>
          <w:lang w:val="en-US" w:eastAsia="zh-CN"/>
        </w:rPr>
        <w:t>工业管道安装许可证</w:t>
      </w:r>
      <w:r>
        <w:rPr>
          <w:rFonts w:hint="eastAsia" w:ascii="仿宋" w:hAnsi="仿宋" w:eastAsia="仿宋" w:cs="仿宋"/>
          <w:highlight w:val="none"/>
          <w:lang w:val="en-US" w:eastAsia="zh-CN"/>
        </w:rPr>
        <w:t>明。</w:t>
      </w:r>
    </w:p>
    <w:p w14:paraId="775FFFE0">
      <w:pPr>
        <w:pStyle w:val="20"/>
        <w:ind w:firstLine="420" w:firstLineChars="0"/>
        <w:rPr>
          <w:rFonts w:hint="default" w:ascii="仿宋" w:hAnsi="仿宋" w:eastAsia="仿宋" w:cs="仿宋"/>
          <w:b/>
          <w:bCs/>
          <w:highlight w:val="none"/>
        </w:rPr>
      </w:pPr>
      <w:r>
        <w:rPr>
          <w:rFonts w:ascii="仿宋" w:hAnsi="仿宋" w:eastAsia="仿宋" w:cs="仿宋"/>
          <w:b/>
          <w:bCs/>
          <w:highlight w:val="none"/>
        </w:rPr>
        <w:t>（三）技术商务文件：</w:t>
      </w:r>
    </w:p>
    <w:p w14:paraId="484BC97C">
      <w:pPr>
        <w:pStyle w:val="20"/>
        <w:numPr>
          <w:ilvl w:val="0"/>
          <w:numId w:val="6"/>
        </w:numPr>
        <w:ind w:firstLineChars="0"/>
        <w:rPr>
          <w:rFonts w:hint="default" w:ascii="仿宋" w:hAnsi="仿宋" w:eastAsia="仿宋" w:cs="仿宋"/>
          <w:highlight w:val="none"/>
        </w:rPr>
      </w:pPr>
      <w:r>
        <w:rPr>
          <w:rFonts w:ascii="仿宋" w:hAnsi="仿宋" w:eastAsia="仿宋" w:cs="仿宋"/>
          <w:highlight w:val="none"/>
        </w:rPr>
        <w:t>评分索引表</w:t>
      </w:r>
      <w:r>
        <w:rPr>
          <w:rFonts w:hint="eastAsia" w:ascii="仿宋" w:hAnsi="仿宋" w:eastAsia="仿宋" w:cs="仿宋"/>
          <w:highlight w:val="none"/>
          <w:lang w:eastAsia="zh-CN"/>
        </w:rPr>
        <w:t>；</w:t>
      </w:r>
    </w:p>
    <w:p w14:paraId="7AF796E0">
      <w:pPr>
        <w:pStyle w:val="20"/>
        <w:numPr>
          <w:ilvl w:val="0"/>
          <w:numId w:val="6"/>
        </w:numPr>
        <w:ind w:firstLineChars="0"/>
        <w:rPr>
          <w:rFonts w:hint="default" w:ascii="仿宋" w:hAnsi="仿宋" w:eastAsia="仿宋" w:cs="仿宋"/>
          <w:highlight w:val="none"/>
        </w:rPr>
      </w:pPr>
      <w:r>
        <w:rPr>
          <w:rFonts w:ascii="仿宋" w:hAnsi="仿宋" w:eastAsia="仿宋" w:cs="仿宋"/>
          <w:highlight w:val="none"/>
        </w:rPr>
        <w:t>技术需求响应表</w:t>
      </w:r>
      <w:r>
        <w:rPr>
          <w:rFonts w:hint="eastAsia" w:ascii="仿宋" w:hAnsi="仿宋" w:eastAsia="仿宋" w:cs="仿宋"/>
          <w:highlight w:val="none"/>
          <w:lang w:eastAsia="zh-CN"/>
        </w:rPr>
        <w:t>；</w:t>
      </w:r>
    </w:p>
    <w:p w14:paraId="1013A5D8">
      <w:pPr>
        <w:pStyle w:val="20"/>
        <w:numPr>
          <w:ilvl w:val="0"/>
          <w:numId w:val="6"/>
        </w:numPr>
        <w:ind w:firstLineChars="0"/>
        <w:rPr>
          <w:rFonts w:hint="default" w:ascii="仿宋" w:hAnsi="仿宋" w:eastAsia="仿宋" w:cs="仿宋"/>
          <w:highlight w:val="none"/>
        </w:rPr>
      </w:pPr>
      <w:r>
        <w:rPr>
          <w:rFonts w:ascii="仿宋" w:hAnsi="仿宋" w:eastAsia="仿宋" w:cs="仿宋"/>
          <w:highlight w:val="none"/>
        </w:rPr>
        <w:t>商务需求响应表</w:t>
      </w:r>
      <w:r>
        <w:rPr>
          <w:rFonts w:hint="eastAsia" w:ascii="仿宋" w:hAnsi="仿宋" w:eastAsia="仿宋" w:cs="仿宋"/>
          <w:highlight w:val="none"/>
          <w:lang w:eastAsia="zh-CN"/>
        </w:rPr>
        <w:t>；</w:t>
      </w:r>
    </w:p>
    <w:p w14:paraId="6BA6BF38">
      <w:pPr>
        <w:pStyle w:val="20"/>
        <w:numPr>
          <w:ilvl w:val="0"/>
          <w:numId w:val="6"/>
        </w:numPr>
        <w:ind w:firstLineChars="0"/>
        <w:rPr>
          <w:rFonts w:hint="default" w:ascii="仿宋" w:hAnsi="仿宋" w:eastAsia="仿宋" w:cs="仿宋"/>
          <w:highlight w:val="none"/>
        </w:rPr>
      </w:pPr>
      <w:r>
        <w:rPr>
          <w:rFonts w:hint="default" w:ascii="仿宋" w:hAnsi="仿宋" w:eastAsia="仿宋" w:cs="仿宋"/>
          <w:highlight w:val="none"/>
        </w:rPr>
        <w:t>项目实施方案</w:t>
      </w:r>
      <w:r>
        <w:rPr>
          <w:rFonts w:hint="eastAsia" w:ascii="仿宋" w:hAnsi="仿宋" w:eastAsia="仿宋" w:cs="仿宋"/>
          <w:highlight w:val="none"/>
          <w:lang w:eastAsia="zh-CN"/>
        </w:rPr>
        <w:t>；</w:t>
      </w:r>
    </w:p>
    <w:p w14:paraId="45549F15">
      <w:pPr>
        <w:pStyle w:val="20"/>
        <w:numPr>
          <w:ilvl w:val="0"/>
          <w:numId w:val="6"/>
        </w:numPr>
        <w:ind w:firstLineChars="0"/>
        <w:rPr>
          <w:rFonts w:hint="default" w:ascii="仿宋" w:hAnsi="仿宋" w:eastAsia="仿宋" w:cs="仿宋"/>
          <w:highlight w:val="none"/>
        </w:rPr>
      </w:pPr>
      <w:r>
        <w:rPr>
          <w:rFonts w:hint="default" w:ascii="仿宋" w:hAnsi="仿宋" w:eastAsia="仿宋" w:cs="仿宋"/>
          <w:highlight w:val="none"/>
        </w:rPr>
        <w:t>拟投入产品竞争力</w:t>
      </w:r>
      <w:r>
        <w:rPr>
          <w:rFonts w:hint="eastAsia" w:ascii="仿宋" w:hAnsi="仿宋" w:eastAsia="仿宋" w:cs="仿宋"/>
          <w:highlight w:val="none"/>
          <w:lang w:eastAsia="zh-CN"/>
        </w:rPr>
        <w:t>；</w:t>
      </w:r>
    </w:p>
    <w:p w14:paraId="2208087C">
      <w:pPr>
        <w:pStyle w:val="20"/>
        <w:numPr>
          <w:ilvl w:val="0"/>
          <w:numId w:val="6"/>
        </w:numPr>
        <w:ind w:firstLineChars="0"/>
        <w:rPr>
          <w:rFonts w:hint="default" w:ascii="仿宋" w:hAnsi="仿宋" w:eastAsia="仿宋" w:cs="仿宋"/>
          <w:highlight w:val="none"/>
        </w:rPr>
      </w:pPr>
      <w:r>
        <w:rPr>
          <w:rFonts w:hint="default" w:ascii="仿宋" w:hAnsi="仿宋" w:eastAsia="仿宋" w:cs="仿宋"/>
          <w:highlight w:val="none"/>
        </w:rPr>
        <w:t>售后服务方案</w:t>
      </w:r>
      <w:r>
        <w:rPr>
          <w:rFonts w:hint="eastAsia" w:ascii="仿宋" w:hAnsi="仿宋" w:eastAsia="仿宋" w:cs="仿宋"/>
          <w:highlight w:val="none"/>
          <w:lang w:eastAsia="zh-CN"/>
        </w:rPr>
        <w:t>；</w:t>
      </w:r>
    </w:p>
    <w:p w14:paraId="76573A59">
      <w:pPr>
        <w:pStyle w:val="20"/>
        <w:numPr>
          <w:ilvl w:val="0"/>
          <w:numId w:val="6"/>
        </w:numPr>
        <w:ind w:firstLineChars="0"/>
        <w:rPr>
          <w:rFonts w:hint="default" w:ascii="仿宋" w:hAnsi="仿宋" w:eastAsia="仿宋" w:cs="仿宋"/>
          <w:highlight w:val="none"/>
        </w:rPr>
      </w:pPr>
      <w:r>
        <w:rPr>
          <w:rFonts w:hint="default" w:ascii="仿宋" w:hAnsi="仿宋" w:eastAsia="仿宋" w:cs="仿宋"/>
          <w:highlight w:val="none"/>
        </w:rPr>
        <w:t>培训方案</w:t>
      </w:r>
      <w:r>
        <w:rPr>
          <w:rFonts w:hint="eastAsia" w:ascii="仿宋" w:hAnsi="仿宋" w:eastAsia="仿宋" w:cs="仿宋"/>
          <w:highlight w:val="none"/>
          <w:lang w:eastAsia="zh-CN"/>
        </w:rPr>
        <w:t>；</w:t>
      </w:r>
    </w:p>
    <w:p w14:paraId="1C54125B">
      <w:pPr>
        <w:pStyle w:val="20"/>
        <w:numPr>
          <w:ilvl w:val="0"/>
          <w:numId w:val="6"/>
        </w:numPr>
        <w:ind w:firstLineChars="0"/>
        <w:rPr>
          <w:rFonts w:hint="default" w:ascii="仿宋" w:hAnsi="仿宋" w:eastAsia="仿宋" w:cs="仿宋"/>
          <w:highlight w:val="none"/>
        </w:rPr>
      </w:pPr>
      <w:r>
        <w:rPr>
          <w:rFonts w:hint="default" w:ascii="仿宋" w:hAnsi="仿宋" w:eastAsia="仿宋" w:cs="仿宋"/>
          <w:highlight w:val="none"/>
        </w:rPr>
        <w:t>其他承诺</w:t>
      </w:r>
      <w:r>
        <w:rPr>
          <w:rFonts w:hint="eastAsia" w:ascii="仿宋" w:hAnsi="仿宋" w:eastAsia="仿宋" w:cs="仿宋"/>
          <w:highlight w:val="none"/>
          <w:lang w:eastAsia="zh-CN"/>
        </w:rPr>
        <w:t>；</w:t>
      </w:r>
    </w:p>
    <w:p w14:paraId="106F23F1">
      <w:pPr>
        <w:pStyle w:val="20"/>
        <w:numPr>
          <w:ilvl w:val="0"/>
          <w:numId w:val="6"/>
        </w:numPr>
        <w:ind w:firstLineChars="0"/>
        <w:rPr>
          <w:rFonts w:hint="default" w:ascii="仿宋" w:hAnsi="仿宋" w:eastAsia="仿宋" w:cs="仿宋"/>
          <w:highlight w:val="none"/>
        </w:rPr>
      </w:pPr>
      <w:r>
        <w:rPr>
          <w:rFonts w:hint="default" w:ascii="仿宋" w:hAnsi="仿宋" w:eastAsia="仿宋" w:cs="仿宋"/>
          <w:highlight w:val="none"/>
        </w:rPr>
        <w:t>企业实力</w:t>
      </w:r>
      <w:r>
        <w:rPr>
          <w:rFonts w:hint="eastAsia" w:ascii="仿宋" w:hAnsi="仿宋" w:eastAsia="仿宋" w:cs="仿宋"/>
          <w:highlight w:val="none"/>
          <w:lang w:eastAsia="zh-CN"/>
        </w:rPr>
        <w:t>；</w:t>
      </w:r>
    </w:p>
    <w:p w14:paraId="47080C9B">
      <w:pPr>
        <w:pStyle w:val="20"/>
        <w:numPr>
          <w:ilvl w:val="0"/>
          <w:numId w:val="6"/>
        </w:numPr>
        <w:ind w:firstLineChars="0"/>
        <w:rPr>
          <w:rFonts w:hint="default" w:ascii="仿宋" w:hAnsi="仿宋" w:eastAsia="仿宋" w:cs="仿宋"/>
          <w:highlight w:val="none"/>
        </w:rPr>
      </w:pPr>
      <w:r>
        <w:rPr>
          <w:rFonts w:hint="default" w:ascii="仿宋" w:hAnsi="仿宋" w:eastAsia="仿宋" w:cs="仿宋"/>
          <w:highlight w:val="none"/>
        </w:rPr>
        <w:t>企业业绩</w:t>
      </w:r>
      <w:r>
        <w:rPr>
          <w:rFonts w:hint="eastAsia" w:ascii="仿宋" w:hAnsi="仿宋" w:eastAsia="仿宋" w:cs="仿宋"/>
          <w:highlight w:val="none"/>
          <w:lang w:eastAsia="zh-CN"/>
        </w:rPr>
        <w:t>；</w:t>
      </w:r>
    </w:p>
    <w:p w14:paraId="713F641B">
      <w:pPr>
        <w:pStyle w:val="20"/>
        <w:numPr>
          <w:ilvl w:val="0"/>
          <w:numId w:val="6"/>
        </w:numPr>
        <w:ind w:firstLineChars="0"/>
        <w:rPr>
          <w:rFonts w:hint="default" w:ascii="仿宋" w:hAnsi="仿宋" w:eastAsia="仿宋" w:cs="仿宋"/>
          <w:highlight w:val="none"/>
        </w:rPr>
      </w:pPr>
      <w:r>
        <w:rPr>
          <w:rFonts w:ascii="仿宋" w:hAnsi="仿宋" w:eastAsia="仿宋" w:cs="仿宋"/>
          <w:highlight w:val="none"/>
        </w:rPr>
        <w:t>其他供应商认为有必要提交的材料。</w:t>
      </w:r>
    </w:p>
    <w:p w14:paraId="23E7F652">
      <w:pPr>
        <w:pStyle w:val="20"/>
        <w:ind w:firstLine="420" w:firstLineChars="0"/>
        <w:rPr>
          <w:rFonts w:hint="default" w:ascii="仿宋" w:hAnsi="仿宋" w:eastAsia="仿宋" w:cs="仿宋"/>
          <w:b/>
          <w:bCs/>
          <w:highlight w:val="none"/>
        </w:rPr>
      </w:pPr>
      <w:r>
        <w:rPr>
          <w:rFonts w:ascii="仿宋" w:hAnsi="仿宋" w:eastAsia="仿宋" w:cs="仿宋"/>
          <w:b/>
          <w:bCs/>
          <w:highlight w:val="none"/>
        </w:rPr>
        <w:t>（四）报价文件：</w:t>
      </w:r>
    </w:p>
    <w:p w14:paraId="6EE36D08">
      <w:pPr>
        <w:pStyle w:val="20"/>
        <w:keepNext w:val="0"/>
        <w:keepLines w:val="0"/>
        <w:pageBreakBefore w:val="0"/>
        <w:widowControl w:val="0"/>
        <w:numPr>
          <w:ilvl w:val="0"/>
          <w:numId w:val="7"/>
        </w:numPr>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ascii="仿宋" w:hAnsi="仿宋" w:eastAsia="仿宋" w:cs="仿宋"/>
          <w:highlight w:val="none"/>
        </w:rPr>
        <w:t>投标响应函；</w:t>
      </w:r>
    </w:p>
    <w:p w14:paraId="5449EFBA">
      <w:pPr>
        <w:pStyle w:val="20"/>
        <w:keepNext w:val="0"/>
        <w:keepLines w:val="0"/>
        <w:pageBreakBefore w:val="0"/>
        <w:widowControl w:val="0"/>
        <w:numPr>
          <w:ilvl w:val="0"/>
          <w:numId w:val="7"/>
        </w:numPr>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ascii="仿宋" w:hAnsi="仿宋" w:eastAsia="仿宋" w:cs="仿宋"/>
          <w:highlight w:val="none"/>
        </w:rPr>
        <w:t>报价一览表(含</w:t>
      </w:r>
      <w:r>
        <w:rPr>
          <w:rFonts w:hint="eastAsia" w:ascii="仿宋" w:hAnsi="仿宋" w:eastAsia="仿宋" w:cs="仿宋"/>
          <w:highlight w:val="none"/>
          <w:lang w:val="en-US" w:eastAsia="zh-CN"/>
        </w:rPr>
        <w:t>施工费、</w:t>
      </w:r>
      <w:r>
        <w:rPr>
          <w:rFonts w:ascii="仿宋" w:hAnsi="仿宋" w:eastAsia="仿宋" w:cs="仿宋"/>
          <w:highlight w:val="none"/>
        </w:rPr>
        <w:t>人工费、服务费、保险费、管理费、辅材费、食宿费、交通费、税费、撤场费等完成本项目的全部费用。)</w:t>
      </w:r>
      <w:r>
        <w:rPr>
          <w:rFonts w:hint="eastAsia" w:ascii="仿宋" w:hAnsi="仿宋" w:eastAsia="仿宋" w:cs="仿宋"/>
          <w:highlight w:val="none"/>
          <w:lang w:eastAsia="zh-CN"/>
        </w:rPr>
        <w:t>；</w:t>
      </w:r>
    </w:p>
    <w:p w14:paraId="78A7F6D4">
      <w:pPr>
        <w:pStyle w:val="20"/>
        <w:keepNext w:val="0"/>
        <w:keepLines w:val="0"/>
        <w:pageBreakBefore w:val="0"/>
        <w:widowControl w:val="0"/>
        <w:numPr>
          <w:ilvl w:val="0"/>
          <w:numId w:val="7"/>
        </w:numPr>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ascii="仿宋" w:hAnsi="仿宋" w:eastAsia="仿宋" w:cs="仿宋"/>
          <w:highlight w:val="none"/>
        </w:rPr>
        <w:t>报价明细表</w:t>
      </w:r>
      <w:r>
        <w:rPr>
          <w:rFonts w:hint="eastAsia" w:ascii="仿宋" w:hAnsi="仿宋" w:eastAsia="仿宋" w:cs="仿宋"/>
          <w:highlight w:val="none"/>
          <w:lang w:eastAsia="zh-CN"/>
        </w:rPr>
        <w:t>；</w:t>
      </w:r>
    </w:p>
    <w:p w14:paraId="5417B16E">
      <w:pPr>
        <w:pStyle w:val="20"/>
        <w:keepNext w:val="0"/>
        <w:keepLines w:val="0"/>
        <w:pageBreakBefore w:val="0"/>
        <w:widowControl w:val="0"/>
        <w:numPr>
          <w:ilvl w:val="0"/>
          <w:numId w:val="7"/>
        </w:numPr>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hint="default" w:ascii="仿宋" w:hAnsi="仿宋" w:eastAsia="仿宋" w:cs="仿宋"/>
          <w:highlight w:val="none"/>
        </w:rPr>
        <w:t>其他供应商认为有必要提交的材料</w:t>
      </w:r>
      <w:r>
        <w:rPr>
          <w:rFonts w:hint="eastAsia" w:ascii="仿宋" w:hAnsi="仿宋" w:eastAsia="仿宋" w:cs="仿宋"/>
          <w:highlight w:val="none"/>
          <w:lang w:eastAsia="zh-CN"/>
        </w:rPr>
        <w:t>。</w:t>
      </w:r>
    </w:p>
    <w:p w14:paraId="0A5F9D73">
      <w:pPr>
        <w:pStyle w:val="20"/>
        <w:keepNext w:val="0"/>
        <w:keepLines w:val="0"/>
        <w:pageBreakBefore w:val="0"/>
        <w:widowControl w:val="0"/>
        <w:kinsoku/>
        <w:wordWrap/>
        <w:overflowPunct/>
        <w:topLinePunct w:val="0"/>
        <w:autoSpaceDE/>
        <w:autoSpaceDN/>
        <w:bidi w:val="0"/>
        <w:adjustRightInd/>
        <w:snapToGrid/>
        <w:ind w:left="0" w:firstLine="482" w:firstLineChars="200"/>
        <w:textAlignment w:val="auto"/>
        <w:rPr>
          <w:rFonts w:hint="default" w:ascii="仿宋" w:hAnsi="仿宋" w:eastAsia="仿宋" w:cs="仿宋"/>
          <w:b/>
          <w:bCs/>
          <w:highlight w:val="none"/>
        </w:rPr>
      </w:pPr>
      <w:r>
        <w:rPr>
          <w:rFonts w:ascii="仿宋" w:hAnsi="仿宋" w:eastAsia="仿宋" w:cs="仿宋"/>
          <w:b/>
          <w:bCs/>
          <w:highlight w:val="none"/>
        </w:rPr>
        <w:t>注：</w:t>
      </w:r>
      <w:r>
        <w:rPr>
          <w:rFonts w:hint="eastAsia" w:ascii="仿宋" w:hAnsi="仿宋" w:eastAsia="仿宋" w:cs="仿宋"/>
          <w:b/>
          <w:bCs/>
          <w:highlight w:val="none"/>
        </w:rPr>
        <w:t>总价金额与按单价汇总金额不一致的，以单价金额计算结果为准。高于采购预算视为无效报价。报价以人民币计，并以大写为准</w:t>
      </w:r>
      <w:r>
        <w:rPr>
          <w:rFonts w:ascii="仿宋" w:hAnsi="仿宋" w:eastAsia="仿宋" w:cs="仿宋"/>
          <w:b/>
          <w:bCs/>
          <w:highlight w:val="none"/>
        </w:rPr>
        <w:t>报价应由法定代表人或其授权代表签字确认并加盖公章。</w:t>
      </w:r>
    </w:p>
    <w:p w14:paraId="3F210AE4">
      <w:pPr>
        <w:pStyle w:val="20"/>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ascii="仿宋" w:hAnsi="仿宋" w:eastAsia="仿宋" w:cs="仿宋"/>
          <w:highlight w:val="none"/>
        </w:rPr>
        <w:t>以上材料模板见附件。</w:t>
      </w:r>
    </w:p>
    <w:p w14:paraId="7FF75452">
      <w:pPr>
        <w:pStyle w:val="19"/>
        <w:rPr>
          <w:rFonts w:hint="default" w:ascii="仿宋" w:hAnsi="仿宋" w:eastAsia="仿宋" w:cs="仿宋"/>
          <w:highlight w:val="none"/>
        </w:rPr>
      </w:pPr>
      <w:r>
        <w:rPr>
          <w:rFonts w:ascii="仿宋" w:hAnsi="仿宋" w:eastAsia="仿宋" w:cs="仿宋"/>
          <w:highlight w:val="none"/>
        </w:rPr>
        <w:t>四、投标文件递交、开标时间</w:t>
      </w:r>
    </w:p>
    <w:p w14:paraId="347F6DB5">
      <w:pPr>
        <w:pStyle w:val="20"/>
        <w:ind w:firstLine="420" w:firstLineChars="0"/>
        <w:rPr>
          <w:rFonts w:hint="default" w:ascii="仿宋" w:hAnsi="仿宋" w:eastAsia="仿宋" w:cs="仿宋"/>
          <w:highlight w:val="none"/>
        </w:rPr>
      </w:pPr>
      <w:r>
        <w:rPr>
          <w:rFonts w:ascii="仿宋" w:hAnsi="仿宋" w:eastAsia="仿宋" w:cs="仿宋"/>
          <w:highlight w:val="none"/>
        </w:rPr>
        <w:t>（一）投标文件投递截止时间：202</w:t>
      </w:r>
      <w:r>
        <w:rPr>
          <w:rFonts w:hint="eastAsia" w:ascii="仿宋" w:hAnsi="仿宋" w:eastAsia="仿宋" w:cs="仿宋"/>
          <w:highlight w:val="none"/>
          <w:lang w:val="en-US" w:eastAsia="zh-CN"/>
        </w:rPr>
        <w:t>6</w:t>
      </w:r>
      <w:r>
        <w:rPr>
          <w:rFonts w:ascii="仿宋" w:hAnsi="仿宋" w:eastAsia="仿宋" w:cs="仿宋"/>
          <w:highlight w:val="none"/>
        </w:rPr>
        <w:t>年</w:t>
      </w:r>
      <w:r>
        <w:rPr>
          <w:rFonts w:hint="eastAsia" w:ascii="仿宋" w:hAnsi="仿宋" w:eastAsia="仿宋" w:cs="仿宋"/>
          <w:highlight w:val="none"/>
          <w:lang w:val="en-US" w:eastAsia="zh-CN"/>
        </w:rPr>
        <w:t>9</w:t>
      </w:r>
      <w:r>
        <w:rPr>
          <w:rFonts w:ascii="仿宋" w:hAnsi="仿宋" w:eastAsia="仿宋" w:cs="仿宋"/>
          <w:highlight w:val="none"/>
        </w:rPr>
        <w:t>月</w:t>
      </w:r>
      <w:r>
        <w:rPr>
          <w:rFonts w:hint="eastAsia" w:ascii="仿宋" w:hAnsi="仿宋" w:eastAsia="仿宋" w:cs="仿宋"/>
          <w:highlight w:val="none"/>
          <w:lang w:val="en-US" w:eastAsia="zh-CN"/>
          <w:woUserID w:val="1"/>
        </w:rPr>
        <w:t>2</w:t>
      </w:r>
      <w:r>
        <w:rPr>
          <w:rFonts w:ascii="仿宋" w:hAnsi="仿宋" w:eastAsia="仿宋" w:cs="仿宋"/>
          <w:highlight w:val="none"/>
        </w:rPr>
        <w:t>日</w:t>
      </w:r>
      <w:r>
        <w:rPr>
          <w:rFonts w:hint="eastAsia" w:ascii="仿宋" w:hAnsi="仿宋" w:eastAsia="仿宋" w:cs="仿宋"/>
          <w:highlight w:val="none"/>
          <w:lang w:val="en-US" w:eastAsia="zh-CN"/>
        </w:rPr>
        <w:t>上</w:t>
      </w:r>
      <w:r>
        <w:rPr>
          <w:rFonts w:ascii="仿宋" w:hAnsi="仿宋" w:eastAsia="仿宋" w:cs="仿宋"/>
          <w:highlight w:val="none"/>
        </w:rPr>
        <w:t>午</w:t>
      </w:r>
      <w:r>
        <w:rPr>
          <w:rFonts w:hint="eastAsia" w:ascii="仿宋" w:hAnsi="仿宋" w:eastAsia="仿宋" w:cs="仿宋"/>
          <w:highlight w:val="none"/>
          <w:lang w:val="en-US" w:eastAsia="zh-CN"/>
        </w:rPr>
        <w:t>9</w:t>
      </w:r>
      <w:r>
        <w:rPr>
          <w:rFonts w:ascii="仿宋" w:hAnsi="仿宋" w:eastAsia="仿宋" w:cs="仿宋"/>
          <w:highlight w:val="none"/>
        </w:rPr>
        <w:t>:</w:t>
      </w:r>
      <w:r>
        <w:rPr>
          <w:rFonts w:hint="eastAsia" w:ascii="仿宋" w:hAnsi="仿宋" w:eastAsia="仿宋" w:cs="仿宋"/>
          <w:highlight w:val="none"/>
          <w:lang w:val="en-US" w:eastAsia="zh-CN"/>
        </w:rPr>
        <w:t>3</w:t>
      </w:r>
      <w:r>
        <w:rPr>
          <w:rFonts w:ascii="仿宋" w:hAnsi="仿宋" w:eastAsia="仿宋" w:cs="仿宋"/>
          <w:highlight w:val="none"/>
        </w:rPr>
        <w:t>0（投标人迟到视为自动弃标）；</w:t>
      </w:r>
    </w:p>
    <w:p w14:paraId="6F116BF4">
      <w:pPr>
        <w:pStyle w:val="20"/>
        <w:ind w:firstLine="420" w:firstLineChars="0"/>
        <w:rPr>
          <w:rFonts w:hint="default" w:ascii="仿宋" w:hAnsi="仿宋" w:eastAsia="仿宋" w:cs="仿宋"/>
          <w:highlight w:val="none"/>
        </w:rPr>
      </w:pPr>
      <w:r>
        <w:rPr>
          <w:rFonts w:ascii="仿宋" w:hAnsi="仿宋" w:eastAsia="仿宋" w:cs="仿宋"/>
          <w:highlight w:val="none"/>
        </w:rPr>
        <w:t>（二）开标时间：202</w:t>
      </w:r>
      <w:r>
        <w:rPr>
          <w:rFonts w:hint="eastAsia" w:ascii="仿宋" w:hAnsi="仿宋" w:eastAsia="仿宋" w:cs="仿宋"/>
          <w:highlight w:val="none"/>
          <w:lang w:val="en-US" w:eastAsia="zh-CN"/>
        </w:rPr>
        <w:t>6</w:t>
      </w:r>
      <w:r>
        <w:rPr>
          <w:rFonts w:ascii="仿宋" w:hAnsi="仿宋" w:eastAsia="仿宋" w:cs="仿宋"/>
          <w:highlight w:val="none"/>
        </w:rPr>
        <w:t>年</w:t>
      </w:r>
      <w:r>
        <w:rPr>
          <w:rFonts w:hint="eastAsia" w:ascii="仿宋" w:hAnsi="仿宋" w:eastAsia="仿宋" w:cs="仿宋"/>
          <w:highlight w:val="none"/>
          <w:lang w:val="en-US" w:eastAsia="zh-CN"/>
        </w:rPr>
        <w:t>9</w:t>
      </w:r>
      <w:r>
        <w:rPr>
          <w:rFonts w:ascii="仿宋" w:hAnsi="仿宋" w:eastAsia="仿宋" w:cs="仿宋"/>
          <w:highlight w:val="none"/>
        </w:rPr>
        <w:t>月</w:t>
      </w:r>
      <w:r>
        <w:rPr>
          <w:rFonts w:hint="eastAsia" w:ascii="仿宋" w:hAnsi="仿宋" w:eastAsia="仿宋" w:cs="仿宋"/>
          <w:highlight w:val="none"/>
          <w:lang w:val="en-US" w:eastAsia="zh-CN"/>
        </w:rPr>
        <w:t>2</w:t>
      </w:r>
      <w:r>
        <w:rPr>
          <w:rFonts w:ascii="仿宋" w:hAnsi="仿宋" w:eastAsia="仿宋" w:cs="仿宋"/>
          <w:highlight w:val="none"/>
        </w:rPr>
        <w:t>日</w:t>
      </w:r>
      <w:r>
        <w:rPr>
          <w:rFonts w:hint="eastAsia" w:ascii="仿宋" w:hAnsi="仿宋" w:eastAsia="仿宋" w:cs="仿宋"/>
          <w:highlight w:val="none"/>
          <w:lang w:val="en-US" w:eastAsia="zh-CN"/>
        </w:rPr>
        <w:t>上</w:t>
      </w:r>
      <w:r>
        <w:rPr>
          <w:rFonts w:ascii="仿宋" w:hAnsi="仿宋" w:eastAsia="仿宋" w:cs="仿宋"/>
          <w:highlight w:val="none"/>
        </w:rPr>
        <w:t>午</w:t>
      </w:r>
      <w:r>
        <w:rPr>
          <w:rFonts w:hint="eastAsia" w:ascii="仿宋" w:hAnsi="仿宋" w:eastAsia="仿宋" w:cs="仿宋"/>
          <w:highlight w:val="none"/>
          <w:lang w:val="en-US" w:eastAsia="zh-CN"/>
        </w:rPr>
        <w:t>9</w:t>
      </w:r>
      <w:r>
        <w:rPr>
          <w:rFonts w:ascii="仿宋" w:hAnsi="仿宋" w:eastAsia="仿宋" w:cs="仿宋"/>
          <w:highlight w:val="none"/>
        </w:rPr>
        <w:t>:</w:t>
      </w:r>
      <w:r>
        <w:rPr>
          <w:rFonts w:hint="eastAsia" w:ascii="仿宋" w:hAnsi="仿宋" w:eastAsia="仿宋" w:cs="仿宋"/>
          <w:highlight w:val="none"/>
          <w:lang w:val="en-US" w:eastAsia="zh-CN"/>
        </w:rPr>
        <w:t>3</w:t>
      </w:r>
      <w:r>
        <w:rPr>
          <w:rFonts w:ascii="仿宋" w:hAnsi="仿宋" w:eastAsia="仿宋" w:cs="仿宋"/>
          <w:highlight w:val="none"/>
        </w:rPr>
        <w:t>0；</w:t>
      </w:r>
    </w:p>
    <w:p w14:paraId="444CDF12">
      <w:pPr>
        <w:pStyle w:val="20"/>
        <w:ind w:firstLine="420" w:firstLineChars="0"/>
        <w:rPr>
          <w:rFonts w:hint="default" w:ascii="仿宋" w:hAnsi="仿宋" w:eastAsia="仿宋" w:cs="仿宋"/>
          <w:highlight w:val="none"/>
        </w:rPr>
      </w:pPr>
      <w:r>
        <w:rPr>
          <w:rFonts w:ascii="仿宋" w:hAnsi="仿宋" w:eastAsia="仿宋" w:cs="仿宋"/>
          <w:highlight w:val="none"/>
        </w:rPr>
        <w:t>（三）投标文件投递或邮寄地址：湖州市吴兴区</w:t>
      </w:r>
      <w:r>
        <w:rPr>
          <w:rFonts w:hint="eastAsia" w:ascii="仿宋" w:hAnsi="仿宋" w:eastAsia="仿宋" w:cs="仿宋"/>
          <w:highlight w:val="none"/>
          <w:lang w:val="en-US" w:eastAsia="zh-CN"/>
        </w:rPr>
        <w:t>创业大道3333号</w:t>
      </w:r>
      <w:r>
        <w:rPr>
          <w:rFonts w:ascii="仿宋" w:hAnsi="仿宋" w:eastAsia="仿宋" w:cs="仿宋"/>
          <w:highlight w:val="none"/>
        </w:rPr>
        <w:t>湖州学院</w:t>
      </w:r>
      <w:r>
        <w:rPr>
          <w:rFonts w:hint="eastAsia" w:ascii="仿宋" w:hAnsi="仿宋" w:eastAsia="仿宋" w:cs="仿宋"/>
          <w:highlight w:val="none"/>
          <w:lang w:val="en-US" w:eastAsia="zh-CN"/>
        </w:rPr>
        <w:t>22D#306</w:t>
      </w:r>
      <w:r>
        <w:rPr>
          <w:rFonts w:ascii="仿宋" w:hAnsi="仿宋" w:eastAsia="仿宋" w:cs="仿宋"/>
          <w:highlight w:val="none"/>
        </w:rPr>
        <w:t>（接收人：</w:t>
      </w:r>
      <w:r>
        <w:rPr>
          <w:rFonts w:hint="eastAsia" w:ascii="仿宋" w:hAnsi="仿宋" w:eastAsia="仿宋" w:cs="仿宋"/>
          <w:highlight w:val="none"/>
          <w:lang w:val="en-US" w:eastAsia="zh-CN"/>
        </w:rPr>
        <w:t>徐</w:t>
      </w:r>
      <w:r>
        <w:rPr>
          <w:rFonts w:ascii="仿宋" w:hAnsi="仿宋" w:eastAsia="仿宋" w:cs="仿宋"/>
          <w:highlight w:val="none"/>
        </w:rPr>
        <w:t>老师，联系方式：</w:t>
      </w:r>
      <w:r>
        <w:rPr>
          <w:rFonts w:hint="eastAsia" w:ascii="仿宋" w:hAnsi="仿宋" w:eastAsia="仿宋" w:cs="仿宋"/>
          <w:highlight w:val="none"/>
          <w:lang w:val="en-US" w:eastAsia="zh-CN"/>
        </w:rPr>
        <w:t>18768190065</w:t>
      </w:r>
      <w:r>
        <w:rPr>
          <w:rFonts w:ascii="仿宋" w:hAnsi="仿宋" w:eastAsia="仿宋" w:cs="仿宋"/>
          <w:highlight w:val="none"/>
        </w:rPr>
        <w:t>）；</w:t>
      </w:r>
    </w:p>
    <w:p w14:paraId="01362348">
      <w:pPr>
        <w:pStyle w:val="20"/>
        <w:ind w:firstLine="420" w:firstLineChars="0"/>
        <w:rPr>
          <w:rFonts w:hint="default" w:ascii="仿宋" w:hAnsi="仿宋" w:eastAsia="仿宋" w:cs="仿宋"/>
          <w:highlight w:val="none"/>
        </w:rPr>
      </w:pPr>
      <w:r>
        <w:rPr>
          <w:rFonts w:ascii="仿宋" w:hAnsi="仿宋" w:eastAsia="仿宋" w:cs="仿宋"/>
          <w:highlight w:val="none"/>
        </w:rPr>
        <w:t>（四）开标地点：</w:t>
      </w:r>
      <w:r>
        <w:rPr>
          <w:rFonts w:hint="eastAsia" w:ascii="仿宋" w:hAnsi="仿宋" w:eastAsia="仿宋" w:cs="仿宋"/>
          <w:highlight w:val="none"/>
        </w:rPr>
        <w:t>湖州市吴兴区创业大道3333号湖州学院</w:t>
      </w:r>
      <w:r>
        <w:rPr>
          <w:rFonts w:hint="eastAsia" w:ascii="仿宋" w:hAnsi="仿宋" w:eastAsia="仿宋" w:cs="仿宋"/>
          <w:highlight w:val="none"/>
          <w:lang w:val="en-US" w:eastAsia="zh-CN"/>
        </w:rPr>
        <w:t>22D#306</w:t>
      </w:r>
      <w:r>
        <w:rPr>
          <w:rFonts w:ascii="仿宋" w:hAnsi="仿宋" w:eastAsia="仿宋" w:cs="仿宋"/>
          <w:highlight w:val="none"/>
        </w:rPr>
        <w:t>。</w:t>
      </w:r>
    </w:p>
    <w:p w14:paraId="2F96B164">
      <w:pPr>
        <w:pStyle w:val="20"/>
        <w:ind w:firstLine="420" w:firstLineChars="0"/>
        <w:rPr>
          <w:rFonts w:hint="default" w:ascii="仿宋" w:hAnsi="仿宋" w:eastAsia="仿宋" w:cs="仿宋"/>
          <w:highlight w:val="none"/>
        </w:rPr>
      </w:pPr>
      <w:r>
        <w:rPr>
          <w:rFonts w:ascii="仿宋" w:hAnsi="仿宋" w:eastAsia="仿宋" w:cs="仿宋"/>
          <w:highlight w:val="none"/>
        </w:rPr>
        <w:t>注：供应商未现场参与开标，设同默认开标结果。供应商应确保投标文件在邮寄过程密封包装完好，因邮寄过程造成损坏而不符合开标要求的，湖州学院采购事务中心概不负责。</w:t>
      </w:r>
    </w:p>
    <w:p w14:paraId="313A2DC1">
      <w:pPr>
        <w:pStyle w:val="19"/>
        <w:rPr>
          <w:rFonts w:hint="default" w:ascii="仿宋" w:hAnsi="仿宋" w:eastAsia="仿宋" w:cs="仿宋"/>
          <w:highlight w:val="none"/>
        </w:rPr>
      </w:pPr>
      <w:r>
        <w:rPr>
          <w:rFonts w:ascii="仿宋" w:hAnsi="仿宋" w:eastAsia="仿宋" w:cs="仿宋"/>
          <w:highlight w:val="none"/>
        </w:rPr>
        <w:t>五、中标办法</w:t>
      </w:r>
    </w:p>
    <w:p w14:paraId="40679DF3">
      <w:pPr>
        <w:pStyle w:val="20"/>
        <w:ind w:firstLine="420" w:firstLineChars="0"/>
        <w:rPr>
          <w:rFonts w:hint="default" w:ascii="仿宋" w:hAnsi="仿宋" w:eastAsia="仿宋" w:cs="仿宋"/>
          <w:highlight w:val="none"/>
        </w:rPr>
      </w:pPr>
      <w:r>
        <w:rPr>
          <w:rFonts w:ascii="仿宋" w:hAnsi="仿宋" w:eastAsia="仿宋" w:cs="仿宋"/>
          <w:highlight w:val="none"/>
        </w:rPr>
        <w:t>本项目采购</w:t>
      </w:r>
      <w:r>
        <w:rPr>
          <w:rFonts w:ascii="仿宋" w:hAnsi="仿宋" w:eastAsia="仿宋" w:cs="仿宋"/>
          <w:b/>
          <w:bCs/>
          <w:highlight w:val="none"/>
        </w:rPr>
        <w:t>综合评标法</w:t>
      </w:r>
      <w:r>
        <w:rPr>
          <w:rFonts w:ascii="仿宋" w:hAnsi="仿宋" w:eastAsia="仿宋" w:cs="仿宋"/>
          <w:highlight w:val="none"/>
        </w:rPr>
        <w:t>，得分最高供应商为中标人；</w:t>
      </w:r>
    </w:p>
    <w:p w14:paraId="7D1406AE">
      <w:pPr>
        <w:pStyle w:val="20"/>
        <w:ind w:firstLine="420" w:firstLineChars="0"/>
        <w:rPr>
          <w:rFonts w:hint="default" w:ascii="仿宋" w:hAnsi="仿宋" w:eastAsia="仿宋" w:cs="仿宋"/>
          <w:highlight w:val="none"/>
        </w:rPr>
      </w:pPr>
      <w:r>
        <w:rPr>
          <w:rFonts w:ascii="仿宋" w:hAnsi="仿宋" w:eastAsia="仿宋" w:cs="仿宋"/>
          <w:highlight w:val="none"/>
        </w:rPr>
        <w:t>注：如出现中标人拒签合同，招标人将根据实际情况，采用“按序递补”或“重新招标”的方式重新确定中标人。</w:t>
      </w:r>
    </w:p>
    <w:p w14:paraId="3E5B3874">
      <w:pPr>
        <w:pStyle w:val="19"/>
        <w:rPr>
          <w:rFonts w:hint="default" w:ascii="仿宋" w:hAnsi="仿宋" w:eastAsia="仿宋" w:cs="仿宋"/>
          <w:highlight w:val="none"/>
        </w:rPr>
      </w:pPr>
      <w:r>
        <w:rPr>
          <w:rFonts w:ascii="仿宋" w:hAnsi="仿宋" w:eastAsia="仿宋" w:cs="仿宋"/>
          <w:highlight w:val="none"/>
        </w:rPr>
        <w:t>六、付款方式：</w:t>
      </w:r>
    </w:p>
    <w:p w14:paraId="66379043">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1.项目交付及终验合格后支付至合同价的100%，支付总额不得超过预算总额。</w:t>
      </w:r>
    </w:p>
    <w:p w14:paraId="5B4B28D2">
      <w:pPr>
        <w:pStyle w:val="20"/>
        <w:ind w:firstLine="420" w:firstLineChars="0"/>
        <w:rPr>
          <w:rFonts w:hint="default" w:ascii="仿宋" w:hAnsi="仿宋" w:eastAsia="仿宋" w:cs="仿宋"/>
          <w:highlight w:val="none"/>
        </w:rPr>
      </w:pPr>
      <w:r>
        <w:rPr>
          <w:rFonts w:ascii="仿宋" w:hAnsi="仿宋" w:eastAsia="仿宋" w:cs="仿宋"/>
          <w:highlight w:val="none"/>
        </w:rPr>
        <w:t>2.本项目不收取投标保证金</w:t>
      </w:r>
      <w:r>
        <w:rPr>
          <w:rFonts w:hint="eastAsia" w:ascii="仿宋" w:hAnsi="仿宋" w:eastAsia="仿宋" w:cs="仿宋"/>
          <w:highlight w:val="none"/>
          <w:lang w:eastAsia="zh-CN"/>
        </w:rPr>
        <w:t>、</w:t>
      </w:r>
      <w:r>
        <w:rPr>
          <w:rFonts w:ascii="仿宋" w:hAnsi="仿宋" w:eastAsia="仿宋" w:cs="仿宋"/>
          <w:highlight w:val="none"/>
        </w:rPr>
        <w:t>履约保证金。</w:t>
      </w:r>
    </w:p>
    <w:p w14:paraId="2795D3EF">
      <w:pPr>
        <w:pStyle w:val="19"/>
        <w:rPr>
          <w:rFonts w:hint="default" w:ascii="仿宋" w:hAnsi="仿宋" w:eastAsia="仿宋" w:cs="仿宋"/>
          <w:highlight w:val="none"/>
        </w:rPr>
      </w:pPr>
      <w:r>
        <w:rPr>
          <w:rFonts w:ascii="仿宋" w:hAnsi="仿宋" w:eastAsia="仿宋" w:cs="仿宋"/>
          <w:highlight w:val="none"/>
        </w:rPr>
        <w:t>七、联系方式</w:t>
      </w:r>
    </w:p>
    <w:p w14:paraId="759345FC">
      <w:pPr>
        <w:pStyle w:val="20"/>
        <w:ind w:firstLine="420" w:firstLineChars="0"/>
        <w:rPr>
          <w:rFonts w:hint="default" w:ascii="仿宋" w:hAnsi="仿宋" w:eastAsia="仿宋" w:cs="仿宋"/>
          <w:highlight w:val="none"/>
        </w:rPr>
      </w:pPr>
      <w:r>
        <w:rPr>
          <w:rFonts w:ascii="仿宋" w:hAnsi="仿宋" w:eastAsia="仿宋" w:cs="仿宋"/>
          <w:highlight w:val="none"/>
        </w:rPr>
        <w:t>采购人：湖州学院</w:t>
      </w:r>
    </w:p>
    <w:p w14:paraId="6E6C6F7D">
      <w:pPr>
        <w:pStyle w:val="20"/>
        <w:ind w:firstLine="420" w:firstLineChars="0"/>
        <w:rPr>
          <w:rFonts w:hint="default" w:ascii="仿宋" w:hAnsi="仿宋" w:eastAsia="仿宋" w:cs="仿宋"/>
          <w:highlight w:val="none"/>
          <w:lang w:val="en-US" w:eastAsia="zh-CN"/>
        </w:rPr>
      </w:pPr>
      <w:r>
        <w:rPr>
          <w:rFonts w:ascii="仿宋" w:hAnsi="仿宋" w:eastAsia="仿宋" w:cs="仿宋"/>
          <w:highlight w:val="none"/>
          <w:lang w:eastAsia="zh-Hans"/>
        </w:rPr>
        <w:t>项目</w:t>
      </w:r>
      <w:r>
        <w:rPr>
          <w:rFonts w:ascii="仿宋" w:hAnsi="仿宋" w:eastAsia="仿宋" w:cs="仿宋"/>
          <w:highlight w:val="none"/>
        </w:rPr>
        <w:t>联系人：</w:t>
      </w:r>
      <w:r>
        <w:rPr>
          <w:rFonts w:hint="eastAsia" w:ascii="仿宋" w:hAnsi="仿宋" w:eastAsia="仿宋" w:cs="仿宋"/>
          <w:highlight w:val="none"/>
          <w:lang w:val="en-US" w:eastAsia="zh-CN"/>
        </w:rPr>
        <w:t>袁</w:t>
      </w:r>
      <w:r>
        <w:rPr>
          <w:rFonts w:ascii="仿宋" w:hAnsi="仿宋" w:eastAsia="仿宋" w:cs="仿宋"/>
          <w:highlight w:val="none"/>
        </w:rPr>
        <w:t>老师</w:t>
      </w:r>
      <w:r>
        <w:rPr>
          <w:rFonts w:hint="eastAsia" w:ascii="仿宋" w:hAnsi="仿宋" w:eastAsia="仿宋" w:cs="仿宋"/>
          <w:highlight w:val="none"/>
          <w:lang w:val="en-US" w:eastAsia="zh-CN"/>
        </w:rPr>
        <w:t xml:space="preserve">         </w:t>
      </w:r>
      <w:r>
        <w:rPr>
          <w:rFonts w:ascii="仿宋" w:hAnsi="仿宋" w:eastAsia="仿宋" w:cs="仿宋"/>
          <w:highlight w:val="none"/>
        </w:rPr>
        <w:t>联系电话：</w:t>
      </w:r>
      <w:r>
        <w:rPr>
          <w:rFonts w:hint="eastAsia" w:ascii="仿宋" w:hAnsi="仿宋" w:eastAsia="仿宋" w:cs="仿宋"/>
          <w:highlight w:val="none"/>
        </w:rPr>
        <w:t>17858763002</w:t>
      </w:r>
    </w:p>
    <w:p w14:paraId="7AF0AF26">
      <w:pPr>
        <w:pStyle w:val="20"/>
        <w:ind w:firstLine="420" w:firstLineChars="0"/>
        <w:rPr>
          <w:rFonts w:hint="default" w:ascii="仿宋" w:hAnsi="仿宋" w:eastAsia="仿宋" w:cs="仿宋"/>
          <w:highlight w:val="none"/>
          <w:lang w:val="en-US" w:eastAsia="zh-CN"/>
        </w:rPr>
      </w:pPr>
      <w:r>
        <w:rPr>
          <w:rFonts w:ascii="仿宋" w:hAnsi="仿宋" w:eastAsia="仿宋" w:cs="仿宋"/>
          <w:highlight w:val="none"/>
        </w:rPr>
        <w:t>质疑联系人：</w:t>
      </w:r>
      <w:r>
        <w:rPr>
          <w:rFonts w:hint="eastAsia" w:ascii="仿宋" w:hAnsi="仿宋" w:eastAsia="仿宋" w:cs="仿宋"/>
          <w:highlight w:val="none"/>
          <w:lang w:val="en-US" w:eastAsia="zh-CN"/>
        </w:rPr>
        <w:t>徐</w:t>
      </w:r>
      <w:r>
        <w:rPr>
          <w:rFonts w:ascii="仿宋" w:hAnsi="仿宋" w:eastAsia="仿宋" w:cs="仿宋"/>
          <w:highlight w:val="none"/>
        </w:rPr>
        <w:t>老师</w:t>
      </w:r>
      <w:r>
        <w:rPr>
          <w:rFonts w:hint="eastAsia" w:ascii="仿宋" w:hAnsi="仿宋" w:eastAsia="仿宋" w:cs="仿宋"/>
          <w:highlight w:val="none"/>
          <w:lang w:val="en-US" w:eastAsia="zh-CN"/>
        </w:rPr>
        <w:t xml:space="preserve">         </w:t>
      </w:r>
      <w:r>
        <w:rPr>
          <w:rFonts w:ascii="仿宋" w:hAnsi="仿宋" w:eastAsia="仿宋" w:cs="仿宋"/>
          <w:highlight w:val="none"/>
        </w:rPr>
        <w:t>联系电话：0572-211</w:t>
      </w:r>
      <w:r>
        <w:rPr>
          <w:rFonts w:hint="eastAsia" w:ascii="仿宋" w:hAnsi="仿宋" w:eastAsia="仿宋" w:cs="仿宋"/>
          <w:highlight w:val="none"/>
          <w:lang w:val="en-US" w:eastAsia="zh-CN"/>
        </w:rPr>
        <w:t>2239</w:t>
      </w:r>
    </w:p>
    <w:p w14:paraId="081BF077">
      <w:pPr>
        <w:pStyle w:val="20"/>
        <w:ind w:firstLine="420" w:firstLineChars="0"/>
        <w:rPr>
          <w:rFonts w:hint="default" w:ascii="仿宋" w:hAnsi="仿宋" w:eastAsia="仿宋" w:cs="仿宋"/>
          <w:highlight w:val="none"/>
        </w:rPr>
      </w:pPr>
    </w:p>
    <w:p w14:paraId="06A66018">
      <w:pPr>
        <w:pStyle w:val="19"/>
        <w:rPr>
          <w:rFonts w:hint="default" w:ascii="仿宋" w:hAnsi="仿宋" w:eastAsia="仿宋" w:cs="仿宋"/>
          <w:highlight w:val="none"/>
        </w:rPr>
      </w:pPr>
      <w:r>
        <w:rPr>
          <w:rFonts w:ascii="仿宋" w:hAnsi="仿宋" w:eastAsia="仿宋" w:cs="仿宋"/>
          <w:highlight w:val="none"/>
        </w:rPr>
        <w:t>八：附件：</w:t>
      </w:r>
    </w:p>
    <w:p w14:paraId="2BE7CBE9">
      <w:pPr>
        <w:pStyle w:val="20"/>
        <w:ind w:firstLine="420" w:firstLineChars="0"/>
        <w:jc w:val="left"/>
        <w:rPr>
          <w:rFonts w:hint="default" w:ascii="仿宋" w:hAnsi="仿宋" w:eastAsia="仿宋" w:cs="仿宋"/>
          <w:highlight w:val="none"/>
        </w:rPr>
      </w:pPr>
      <w:r>
        <w:rPr>
          <w:rFonts w:ascii="仿宋" w:hAnsi="仿宋" w:eastAsia="仿宋" w:cs="仿宋"/>
          <w:highlight w:val="none"/>
        </w:rPr>
        <w:t>附件</w:t>
      </w:r>
      <w:r>
        <w:rPr>
          <w:rFonts w:hint="eastAsia" w:ascii="仿宋" w:hAnsi="仿宋" w:eastAsia="仿宋" w:cs="仿宋"/>
          <w:highlight w:val="none"/>
          <w:lang w:val="en-US" w:eastAsia="zh-CN"/>
        </w:rPr>
        <w:t>1</w:t>
      </w:r>
      <w:r>
        <w:rPr>
          <w:rFonts w:ascii="仿宋" w:hAnsi="仿宋" w:eastAsia="仿宋" w:cs="仿宋"/>
          <w:highlight w:val="none"/>
        </w:rPr>
        <w:t>：资格文件参考格式</w:t>
      </w:r>
    </w:p>
    <w:p w14:paraId="6F2A4D9D">
      <w:pPr>
        <w:pStyle w:val="20"/>
        <w:ind w:firstLine="420" w:firstLineChars="0"/>
        <w:jc w:val="left"/>
        <w:rPr>
          <w:rFonts w:hint="default" w:ascii="仿宋" w:hAnsi="仿宋" w:eastAsia="仿宋" w:cs="仿宋"/>
          <w:highlight w:val="none"/>
        </w:rPr>
      </w:pPr>
      <w:r>
        <w:rPr>
          <w:rFonts w:ascii="仿宋" w:hAnsi="仿宋" w:eastAsia="仿宋" w:cs="仿宋"/>
          <w:highlight w:val="none"/>
        </w:rPr>
        <w:t>附件</w:t>
      </w:r>
      <w:r>
        <w:rPr>
          <w:rFonts w:hint="eastAsia" w:ascii="仿宋" w:hAnsi="仿宋" w:eastAsia="仿宋" w:cs="仿宋"/>
          <w:highlight w:val="none"/>
          <w:lang w:val="en-US" w:eastAsia="zh-CN"/>
        </w:rPr>
        <w:t>2</w:t>
      </w:r>
      <w:r>
        <w:rPr>
          <w:rFonts w:ascii="仿宋" w:hAnsi="仿宋" w:eastAsia="仿宋" w:cs="仿宋"/>
          <w:highlight w:val="none"/>
        </w:rPr>
        <w:t>：技术商务文件参考格式</w:t>
      </w:r>
    </w:p>
    <w:p w14:paraId="1EC958A7">
      <w:pPr>
        <w:pStyle w:val="20"/>
        <w:ind w:firstLine="420" w:firstLineChars="0"/>
        <w:jc w:val="left"/>
        <w:rPr>
          <w:rFonts w:ascii="仿宋" w:hAnsi="仿宋" w:eastAsia="仿宋" w:cs="仿宋"/>
          <w:highlight w:val="none"/>
        </w:rPr>
      </w:pPr>
      <w:r>
        <w:rPr>
          <w:rFonts w:ascii="仿宋" w:hAnsi="仿宋" w:eastAsia="仿宋" w:cs="仿宋"/>
          <w:highlight w:val="none"/>
        </w:rPr>
        <w:t>附件</w:t>
      </w:r>
      <w:r>
        <w:rPr>
          <w:rFonts w:hint="eastAsia" w:ascii="仿宋" w:hAnsi="仿宋" w:eastAsia="仿宋" w:cs="仿宋"/>
          <w:highlight w:val="none"/>
          <w:lang w:val="en-US" w:eastAsia="zh-CN"/>
        </w:rPr>
        <w:t>3</w:t>
      </w:r>
      <w:r>
        <w:rPr>
          <w:rFonts w:ascii="仿宋" w:hAnsi="仿宋" w:eastAsia="仿宋" w:cs="仿宋"/>
          <w:highlight w:val="none"/>
        </w:rPr>
        <w:t>：报价文件参考格式</w:t>
      </w:r>
    </w:p>
    <w:p w14:paraId="4073B6FE">
      <w:pPr>
        <w:pStyle w:val="20"/>
        <w:ind w:firstLine="420" w:firstLineChars="0"/>
        <w:jc w:val="left"/>
        <w:rPr>
          <w:rFonts w:hint="eastAsia" w:ascii="仿宋" w:hAnsi="仿宋" w:eastAsia="仿宋" w:cs="仿宋"/>
          <w:highlight w:val="none"/>
          <w:lang w:val="en-US" w:eastAsia="zh-CN"/>
        </w:rPr>
      </w:pPr>
      <w:r>
        <w:rPr>
          <w:rFonts w:hint="eastAsia" w:ascii="仿宋" w:hAnsi="仿宋" w:eastAsia="仿宋" w:cs="仿宋"/>
          <w:highlight w:val="none"/>
          <w:lang w:val="en-US" w:eastAsia="zh-CN"/>
        </w:rPr>
        <w:t>附件4：合同模板</w:t>
      </w:r>
    </w:p>
    <w:p w14:paraId="146EA802">
      <w:pPr>
        <w:pStyle w:val="20"/>
        <w:ind w:firstLine="420" w:firstLineChars="0"/>
        <w:jc w:val="left"/>
        <w:rPr>
          <w:rFonts w:hint="default" w:ascii="仿宋" w:hAnsi="仿宋" w:eastAsia="仿宋" w:cs="仿宋"/>
          <w:highlight w:val="none"/>
          <w:lang w:val="en-US" w:eastAsia="zh-CN"/>
        </w:rPr>
      </w:pPr>
      <w:r>
        <w:rPr>
          <w:rFonts w:hint="eastAsia" w:ascii="仿宋" w:hAnsi="仿宋" w:eastAsia="仿宋" w:cs="仿宋"/>
          <w:highlight w:val="none"/>
          <w:lang w:val="en-US" w:eastAsia="zh-CN"/>
        </w:rPr>
        <w:t>附件5：气路技术说明</w:t>
      </w:r>
    </w:p>
    <w:p w14:paraId="6C0FE54E">
      <w:pPr>
        <w:pStyle w:val="20"/>
        <w:ind w:firstLine="420" w:firstLineChars="0"/>
        <w:jc w:val="left"/>
        <w:rPr>
          <w:rFonts w:hint="default" w:ascii="仿宋" w:hAnsi="仿宋" w:eastAsia="仿宋" w:cs="仿宋"/>
          <w:color w:val="FFFFFF" w:themeColor="background1"/>
          <w:highlight w:val="none"/>
          <w:lang w:val="en-US" w:eastAsia="zh-CN"/>
          <w14:textFill>
            <w14:solidFill>
              <w14:schemeClr w14:val="bg1"/>
            </w14:solidFill>
          </w14:textFill>
        </w:rPr>
      </w:pPr>
      <w:r>
        <w:rPr>
          <w:rFonts w:hint="eastAsia" w:ascii="仿宋" w:hAnsi="仿宋" w:eastAsia="仿宋" w:cs="仿宋"/>
          <w:color w:val="FFFFFF" w:themeColor="background1"/>
          <w:highlight w:val="none"/>
          <w:lang w:val="en-US" w:eastAsia="zh-CN"/>
          <w14:textFill>
            <w14:solidFill>
              <w14:schemeClr w14:val="bg1"/>
            </w14:solidFill>
          </w14:textFill>
        </w:rPr>
        <w:t>附件4：合同模板</w:t>
      </w:r>
    </w:p>
    <w:p w14:paraId="795D9767">
      <w:pPr>
        <w:pStyle w:val="20"/>
        <w:ind w:firstLine="420" w:firstLineChars="0"/>
        <w:jc w:val="right"/>
        <w:rPr>
          <w:rFonts w:hint="default" w:ascii="仿宋" w:hAnsi="仿宋" w:eastAsia="仿宋" w:cs="仿宋"/>
          <w:highlight w:val="none"/>
        </w:rPr>
      </w:pPr>
      <w:r>
        <w:rPr>
          <w:rFonts w:ascii="仿宋" w:hAnsi="仿宋" w:eastAsia="仿宋" w:cs="仿宋"/>
          <w:highlight w:val="none"/>
        </w:rPr>
        <w:t>湖州学院采购事务中心</w:t>
      </w:r>
    </w:p>
    <w:p w14:paraId="0881D97D">
      <w:pPr>
        <w:pStyle w:val="20"/>
        <w:ind w:firstLine="420" w:firstLineChars="0"/>
        <w:jc w:val="right"/>
        <w:rPr>
          <w:rFonts w:hint="default" w:ascii="仿宋" w:hAnsi="仿宋" w:eastAsia="仿宋" w:cs="仿宋"/>
          <w:highlight w:val="none"/>
        </w:rPr>
        <w:sectPr>
          <w:headerReference r:id="rId3" w:type="default"/>
          <w:footerReference r:id="rId4" w:type="default"/>
          <w:pgSz w:w="11906" w:h="16838"/>
          <w:pgMar w:top="1134" w:right="1531" w:bottom="992" w:left="1531" w:header="851" w:footer="992" w:gutter="0"/>
          <w:pgNumType w:start="1"/>
          <w:cols w:space="0" w:num="1"/>
          <w:docGrid w:type="lines" w:linePitch="312" w:charSpace="0"/>
        </w:sectPr>
      </w:pPr>
      <w:r>
        <w:rPr>
          <w:rFonts w:ascii="仿宋" w:hAnsi="仿宋" w:eastAsia="仿宋" w:cs="仿宋"/>
          <w:highlight w:val="none"/>
        </w:rPr>
        <w:t>202</w:t>
      </w:r>
      <w:r>
        <w:rPr>
          <w:rFonts w:hint="eastAsia" w:ascii="仿宋" w:hAnsi="仿宋" w:eastAsia="仿宋" w:cs="仿宋"/>
          <w:highlight w:val="none"/>
          <w:lang w:val="en-US" w:eastAsia="zh-CN"/>
        </w:rPr>
        <w:t>6</w:t>
      </w:r>
      <w:r>
        <w:rPr>
          <w:rFonts w:ascii="仿宋" w:hAnsi="仿宋" w:eastAsia="仿宋" w:cs="仿宋"/>
          <w:highlight w:val="none"/>
        </w:rPr>
        <w:t>年</w:t>
      </w:r>
      <w:r>
        <w:rPr>
          <w:rFonts w:hint="eastAsia" w:ascii="仿宋" w:hAnsi="仿宋" w:eastAsia="仿宋" w:cs="仿宋"/>
          <w:highlight w:val="none"/>
          <w:lang w:val="en-US" w:eastAsia="zh-CN"/>
        </w:rPr>
        <w:t>8</w:t>
      </w:r>
      <w:r>
        <w:rPr>
          <w:rFonts w:ascii="仿宋" w:hAnsi="仿宋" w:eastAsia="仿宋" w:cs="仿宋"/>
          <w:highlight w:val="none"/>
        </w:rPr>
        <w:t>月</w:t>
      </w:r>
      <w:r>
        <w:rPr>
          <w:rFonts w:hint="eastAsia" w:ascii="仿宋" w:hAnsi="仿宋" w:eastAsia="仿宋" w:cs="仿宋"/>
          <w:highlight w:val="none"/>
          <w:lang w:val="en-US" w:eastAsia="zh-CN"/>
        </w:rPr>
        <w:t>24</w:t>
      </w:r>
      <w:r>
        <w:rPr>
          <w:rFonts w:ascii="仿宋" w:hAnsi="仿宋" w:eastAsia="仿宋" w:cs="仿宋"/>
          <w:highlight w:val="none"/>
        </w:rPr>
        <w:t>日</w:t>
      </w:r>
    </w:p>
    <w:p w14:paraId="1E6D8A9D">
      <w:pPr>
        <w:pStyle w:val="18"/>
        <w:rPr>
          <w:rFonts w:hint="eastAsia" w:ascii="仿宋" w:hAnsi="仿宋" w:eastAsia="仿宋" w:cs="仿宋"/>
          <w:sz w:val="32"/>
          <w:szCs w:val="22"/>
          <w:highlight w:val="none"/>
          <w:lang w:val="en-US" w:eastAsia="zh-CN"/>
        </w:rPr>
      </w:pPr>
      <w:r>
        <w:rPr>
          <w:rFonts w:hint="eastAsia" w:ascii="仿宋" w:hAnsi="仿宋" w:eastAsia="仿宋" w:cs="仿宋"/>
          <w:sz w:val="32"/>
          <w:szCs w:val="22"/>
          <w:highlight w:val="none"/>
          <w:lang w:val="en-US" w:eastAsia="zh-CN"/>
        </w:rPr>
        <w:t>第二章 采购需求</w:t>
      </w:r>
    </w:p>
    <w:p w14:paraId="22947369">
      <w:pPr>
        <w:pStyle w:val="20"/>
        <w:ind w:firstLine="420"/>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一、技术参数要求</w:t>
      </w:r>
    </w:p>
    <w:tbl>
      <w:tblPr>
        <w:tblStyle w:val="14"/>
        <w:tblW w:w="88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8"/>
        <w:gridCol w:w="1634"/>
        <w:gridCol w:w="4283"/>
        <w:gridCol w:w="1110"/>
        <w:gridCol w:w="1215"/>
      </w:tblGrid>
      <w:tr w14:paraId="3722F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92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E8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物资名称</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BD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32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9F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r>
      <w:tr w14:paraId="00875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1A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19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5B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材质：SS316L，；规格：1-1/2" ∅38.1X1.65mm</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C7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71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3C8E2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4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07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F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材质：SS316L，规格：1"∅25.4X1.65mm</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68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0A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r>
      <w:tr w14:paraId="4E589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A5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D6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63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材质：SS316L，规格：1/2"∅12.7X0.889mm</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03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35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r>
      <w:tr w14:paraId="587E1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2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87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管夹</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3E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材质：铝合金；规格：1-1/2"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4A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99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53493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4B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5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管夹</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0F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材质：铝合金；规格：1"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62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3F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r>
      <w:tr w14:paraId="39E71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30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4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管夹</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9D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材质：铝合金；规格：1/2"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1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6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r>
      <w:tr w14:paraId="6A5EC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D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1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成品弯头</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90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材质：SS316L，；规格：1-1/2" ∅38.1X1.65mm</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C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8D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135F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B6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45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成品弯头</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60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材质：SS316L，规格：1"∅25.4X1.65mm</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234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D5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75EC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D4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A8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球阀</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B1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规格：1/2"、耐压：1000PSI、连接方式：内丝1/2 FNPT   配置一头外丝卡套1/2MNPT转1/2卡套  材质 316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CD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43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r>
      <w:tr w14:paraId="4280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D6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A7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气枪</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A0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6米弹簧软管+气枪  搭配SM40  C式自锁母头</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1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EA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r>
      <w:tr w14:paraId="1B533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7"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DC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28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一分二快速接头</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D5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含1/2"一分二快速接头（气动卡钳口的软管直径10mm、内径6.5mm）参数C式自锁圆二通外丝4分  材质316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E4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F0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r>
      <w:tr w14:paraId="06DEF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6D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7E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焊接正三通</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82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材质：SS316，规格：规格：1-1/2"*1-1/2"*1-1/2"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63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A0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0CBE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AB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45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焊接正三通</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AC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材质：SS316，规格：规格：1"*1"*1"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9E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90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14:paraId="15B0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F8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C6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焊接正三通</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3C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材质：SS316，规格：规格：1/2"*1/2"*1/2"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A9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C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5580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7F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D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焊接异径三通</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91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材质：SS316，；规格：规格：1-1/2"*1"*1-1/2"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5D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75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1FEB4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6C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6D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焊接异径三通</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BE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材质：SS316，；规格：规格：1-1/2"*1/2"*1-1/2"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0D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F7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0897A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AD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6F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焊接异径三通</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84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材质：SS316，；规格：规格：1"*1/2"*1"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A1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54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5A237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3C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B4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焊接大小头</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4C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材质：SS316，规格：1-1/2"*1"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27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32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D7A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70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B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焊接大小头</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EE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材质：SS316，规格：1"*1/2"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90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PCS</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CC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603E8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5B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0D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支架辅材</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9C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焊接调试，及焊接小样，所有气路辅材</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82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3E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24C8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CF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21</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D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保压调试费</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8E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管道系统调试、保压、吹扫、培训</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AD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B5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DEB5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D41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22</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1E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设备间+废物间</w:t>
            </w:r>
          </w:p>
        </w:tc>
        <w:tc>
          <w:tcPr>
            <w:tcW w:w="4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8E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10m*3m*2.8m</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1B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间</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70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bl>
    <w:p w14:paraId="77798567">
      <w:pPr>
        <w:pStyle w:val="9"/>
        <w:widowControl w:val="0"/>
        <w:numPr>
          <w:ilvl w:val="0"/>
          <w:numId w:val="0"/>
        </w:numPr>
        <w:jc w:val="both"/>
        <w:rPr>
          <w:rFonts w:hint="default"/>
          <w:lang w:val="en-US"/>
        </w:rPr>
      </w:pPr>
    </w:p>
    <w:p w14:paraId="714721C5">
      <w:pPr>
        <w:pStyle w:val="20"/>
        <w:ind w:firstLine="42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二、施工需求</w:t>
      </w:r>
    </w:p>
    <w:p w14:paraId="0A39095E">
      <w:pPr>
        <w:pStyle w:val="20"/>
        <w:keepNext/>
        <w:spacing w:after="0"/>
        <w:ind w:firstLine="420" w:firstLineChars="0"/>
        <w:rPr>
          <w:rFonts w:hint="eastAsia" w:ascii="仿宋" w:hAnsi="仿宋" w:eastAsia="仿宋" w:cs="仿宋"/>
          <w:sz w:val="24"/>
          <w:highlight w:val="none"/>
          <w:lang w:eastAsia="zh-CN"/>
        </w:rPr>
      </w:pPr>
      <w:r>
        <w:rPr>
          <w:rFonts w:hint="eastAsia" w:ascii="仿宋" w:hAnsi="仿宋" w:eastAsia="仿宋" w:cs="仿宋"/>
          <w:b w:val="0"/>
          <w:sz w:val="24"/>
          <w:szCs w:val="24"/>
          <w:highlight w:val="none"/>
          <w:lang w:val="en-US" w:eastAsia="zh-CN"/>
        </w:rPr>
        <w:t>（一）</w:t>
      </w:r>
      <w:r>
        <w:rPr>
          <w:rFonts w:hint="eastAsia" w:ascii="仿宋" w:hAnsi="仿宋" w:eastAsia="仿宋" w:cs="仿宋"/>
          <w:color w:val="000000"/>
          <w:sz w:val="24"/>
          <w:highlight w:val="none"/>
          <w:lang w:val="en-US" w:eastAsia="zh-CN"/>
        </w:rPr>
        <w:t>施工</w:t>
      </w:r>
      <w:r>
        <w:rPr>
          <w:rFonts w:hint="eastAsia" w:ascii="仿宋" w:hAnsi="仿宋" w:eastAsia="仿宋" w:cs="仿宋"/>
          <w:color w:val="000000"/>
          <w:sz w:val="24"/>
          <w:highlight w:val="none"/>
          <w:lang w:eastAsia="zh-CN"/>
        </w:rPr>
        <w:t>内容</w:t>
      </w:r>
    </w:p>
    <w:p w14:paraId="78166EDD">
      <w:pPr>
        <w:pStyle w:val="36"/>
        <w:keepNext/>
        <w:spacing w:after="0" w:line="360" w:lineRule="auto"/>
        <w:ind w:firstLine="523" w:firstLineChars="218"/>
        <w:rPr>
          <w:rFonts w:hint="eastAsia" w:ascii="仿宋" w:hAnsi="仿宋" w:eastAsia="仿宋" w:cs="仿宋"/>
          <w:highlight w:val="none"/>
          <w:lang w:eastAsia="zh-CN"/>
        </w:rPr>
      </w:pPr>
      <w:r>
        <w:rPr>
          <w:rFonts w:hint="eastAsia" w:ascii="仿宋" w:hAnsi="仿宋" w:eastAsia="仿宋" w:cs="仿宋"/>
          <w:sz w:val="24"/>
          <w:szCs w:val="24"/>
          <w:highlight w:val="none"/>
        </w:rPr>
        <w:t>中标方负责承担管道的施工任务，负责从管路铺设、焊接、管道系统调试的全过程服务。</w:t>
      </w:r>
    </w:p>
    <w:p w14:paraId="6009F8A6">
      <w:pPr>
        <w:pStyle w:val="20"/>
        <w:spacing w:after="0"/>
        <w:ind w:firstLine="420" w:firstLineChars="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1.室外部分：在金工实习中心东北角花坛处设置成品泵房并进行管道穿墙预埋，涉及土建开孔及管道穿墙施工。</w:t>
      </w:r>
    </w:p>
    <w:p w14:paraId="5FC5095D">
      <w:pPr>
        <w:pStyle w:val="20"/>
        <w:spacing w:after="0"/>
        <w:ind w:firstLine="420" w:firstLineChars="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2.室内部分：沿强弱电桥架敷设不锈钢主管道，分支引至各设备终端，安装阀门、气枪、接头等附属设施，确保各用气点气压稳定、品质达标。</w:t>
      </w:r>
    </w:p>
    <w:p w14:paraId="554FBFF0">
      <w:pPr>
        <w:pStyle w:val="20"/>
        <w:ind w:firstLine="420" w:firstLineChars="0"/>
        <w:rPr>
          <w:rFonts w:hint="eastAsia" w:ascii="仿宋" w:hAnsi="仿宋" w:eastAsia="仿宋" w:cs="仿宋"/>
          <w:b w:val="0"/>
          <w:sz w:val="24"/>
          <w:szCs w:val="24"/>
          <w:highlight w:val="none"/>
          <w:lang w:val="en-US" w:eastAsia="zh-CN"/>
        </w:rPr>
      </w:pPr>
      <w:r>
        <w:rPr>
          <w:rFonts w:hint="eastAsia" w:ascii="仿宋" w:hAnsi="仿宋" w:eastAsia="仿宋" w:cs="仿宋"/>
          <w:b w:val="0"/>
          <w:sz w:val="24"/>
          <w:szCs w:val="24"/>
          <w:highlight w:val="none"/>
          <w:lang w:val="en-US" w:eastAsia="zh-CN"/>
        </w:rPr>
        <w:t>（二）施工要求</w:t>
      </w:r>
    </w:p>
    <w:p w14:paraId="6E96E061">
      <w:pPr>
        <w:pStyle w:val="20"/>
        <w:keepNext/>
        <w:spacing w:after="0"/>
        <w:ind w:firstLine="420" w:firstLineChars="0"/>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val="en-US" w:eastAsia="zh-CN"/>
        </w:rPr>
        <w:t>1.</w:t>
      </w:r>
      <w:r>
        <w:rPr>
          <w:rFonts w:hint="eastAsia" w:ascii="仿宋" w:hAnsi="仿宋" w:eastAsia="仿宋" w:cs="仿宋"/>
          <w:bCs w:val="0"/>
          <w:color w:val="000000"/>
          <w:sz w:val="24"/>
          <w:highlight w:val="none"/>
          <w:lang w:eastAsia="zh-CN"/>
        </w:rPr>
        <w:t>该项目应遵循《压缩空气站设计规范》（GB 50029-2014）、《压缩空气管道规范》（GB/T 18615-2019）和《固定式压力容器安全技术监察规程》（TSG 21-2016）等相关标准规范的要求</w:t>
      </w:r>
      <w:r>
        <w:rPr>
          <w:rFonts w:hint="eastAsia" w:ascii="仿宋" w:hAnsi="仿宋" w:eastAsia="仿宋" w:cs="仿宋"/>
          <w:b w:val="0"/>
          <w:bCs w:val="0"/>
          <w:sz w:val="24"/>
          <w:szCs w:val="24"/>
          <w:highlight w:val="none"/>
          <w:lang w:eastAsia="zh-CN"/>
        </w:rPr>
        <w:t>。</w:t>
      </w:r>
    </w:p>
    <w:p w14:paraId="4444E378">
      <w:pPr>
        <w:pStyle w:val="20"/>
        <w:keepNext/>
        <w:spacing w:after="0"/>
        <w:ind w:firstLine="420" w:firstLineChars="0"/>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val="en-US" w:eastAsia="zh-CN"/>
        </w:rPr>
        <w:t>2.</w:t>
      </w:r>
      <w:r>
        <w:rPr>
          <w:rFonts w:hint="eastAsia" w:ascii="仿宋" w:hAnsi="仿宋" w:eastAsia="仿宋" w:cs="仿宋"/>
          <w:bCs w:val="0"/>
          <w:color w:val="000000"/>
          <w:sz w:val="24"/>
          <w:highlight w:val="none"/>
          <w:lang w:eastAsia="zh-CN"/>
        </w:rPr>
        <w:t>储气罐和压缩空气管道应按国家相关标准规范要求进行甄别，确认是否符合简易压力容器和压力管道豁免条款的要求，并按相关标准规范进行建设和管理。</w:t>
      </w:r>
    </w:p>
    <w:p w14:paraId="26DE8F4B">
      <w:pPr>
        <w:pStyle w:val="20"/>
        <w:spacing w:after="0"/>
        <w:ind w:firstLine="420" w:firstLineChars="0"/>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val="en-US" w:eastAsia="zh-CN"/>
        </w:rPr>
        <w:t>3.</w:t>
      </w:r>
      <w:r>
        <w:rPr>
          <w:rFonts w:hint="eastAsia" w:ascii="仿宋" w:hAnsi="仿宋" w:eastAsia="仿宋" w:cs="仿宋"/>
          <w:bCs w:val="0"/>
          <w:color w:val="000000"/>
          <w:sz w:val="24"/>
          <w:highlight w:val="none"/>
          <w:lang w:eastAsia="zh-CN"/>
        </w:rPr>
        <w:t>压缩空气机房应依据GB 50029-2014《压缩空气站设计规范》和《压缩空气管道规范》（GB/T 18615-2019）等标准规范的要求进行设计和施工；位置与布局、建筑与安全、通风与散热、储气罐位置与安全间距以及压缩机减震降噪等应符合标准规范要求。</w:t>
      </w:r>
    </w:p>
    <w:p w14:paraId="0F0C4113">
      <w:pPr>
        <w:pStyle w:val="20"/>
        <w:spacing w:after="0"/>
        <w:ind w:firstLine="420" w:firstLineChars="0"/>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val="en-US" w:eastAsia="zh-CN"/>
        </w:rPr>
        <w:t>4.</w:t>
      </w:r>
      <w:r>
        <w:rPr>
          <w:rFonts w:hint="eastAsia" w:ascii="仿宋" w:hAnsi="仿宋" w:eastAsia="仿宋" w:cs="仿宋"/>
          <w:bCs w:val="0"/>
          <w:color w:val="000000"/>
          <w:sz w:val="24"/>
          <w:highlight w:val="none"/>
          <w:lang w:eastAsia="zh-CN"/>
        </w:rPr>
        <w:t>施工前细化室外泵房与花坛景观的融合设计，减少对校园环境的影响；</w:t>
      </w:r>
    </w:p>
    <w:p w14:paraId="3445AD7A">
      <w:pPr>
        <w:pStyle w:val="20"/>
        <w:spacing w:after="0"/>
        <w:ind w:firstLine="420" w:firstLineChars="0"/>
        <w:rPr>
          <w:rFonts w:hint="eastAsia" w:ascii="仿宋" w:hAnsi="仿宋" w:eastAsia="仿宋" w:cs="仿宋"/>
          <w:color w:val="000000"/>
          <w:sz w:val="24"/>
          <w:highlight w:val="none"/>
          <w:lang w:eastAsia="zh-CN"/>
        </w:rPr>
      </w:pPr>
      <w:r>
        <w:rPr>
          <w:rFonts w:hint="eastAsia" w:ascii="仿宋" w:hAnsi="仿宋" w:eastAsia="仿宋" w:cs="仿宋"/>
          <w:b w:val="0"/>
          <w:sz w:val="24"/>
          <w:szCs w:val="24"/>
          <w:highlight w:val="none"/>
          <w:lang w:val="en-US" w:eastAsia="zh-CN"/>
        </w:rPr>
        <w:t>5.</w:t>
      </w:r>
      <w:r>
        <w:rPr>
          <w:rFonts w:hint="eastAsia" w:ascii="仿宋" w:hAnsi="仿宋" w:eastAsia="仿宋" w:cs="仿宋"/>
          <w:color w:val="000000"/>
          <w:sz w:val="24"/>
          <w:highlight w:val="none"/>
          <w:lang w:eastAsia="zh-CN"/>
        </w:rPr>
        <w:t>管路设计：采用SS316L不锈钢管道，材质符合《流体输送用不锈钢无缝钢管》（GB/T 14976-2025）标准，耐腐蚀、耐压（设计压力1.6MPa，满足设备需求），沿强弱电桥架敷设，符合实验室管线布局规范。</w:t>
      </w:r>
    </w:p>
    <w:p w14:paraId="571CA91F">
      <w:pPr>
        <w:pStyle w:val="20"/>
        <w:spacing w:after="0"/>
        <w:ind w:firstLine="420" w:firstLineChars="0"/>
        <w:rPr>
          <w:rFonts w:hint="eastAsia" w:ascii="仿宋" w:hAnsi="仿宋" w:eastAsia="仿宋" w:cs="仿宋"/>
          <w:color w:val="000000"/>
          <w:sz w:val="24"/>
          <w:highlight w:val="none"/>
          <w:lang w:eastAsia="zh-CN"/>
        </w:rPr>
      </w:pPr>
      <w:r>
        <w:rPr>
          <w:rFonts w:hint="eastAsia" w:ascii="仿宋" w:hAnsi="仿宋" w:eastAsia="仿宋" w:cs="仿宋"/>
          <w:b w:val="0"/>
          <w:sz w:val="24"/>
          <w:szCs w:val="24"/>
          <w:highlight w:val="none"/>
          <w:lang w:val="en-US" w:eastAsia="zh-CN"/>
        </w:rPr>
        <w:t>6.</w:t>
      </w:r>
      <w:r>
        <w:rPr>
          <w:rFonts w:hint="eastAsia" w:ascii="仿宋" w:hAnsi="仿宋" w:eastAsia="仿宋" w:cs="仿宋"/>
          <w:color w:val="000000"/>
          <w:sz w:val="24"/>
          <w:highlight w:val="none"/>
          <w:lang w:eastAsia="zh-CN"/>
        </w:rPr>
        <w:t>施工工艺：管道连接采用焊接+卡套方式，关键节点（如三通、弯头）选用同材质成品件，施工后执行保压测试（1.15倍工作压力保压24小时）、吹扫及调试，确保无泄漏、无杂质。</w:t>
      </w:r>
    </w:p>
    <w:p w14:paraId="642EF8BB">
      <w:pPr>
        <w:pStyle w:val="20"/>
        <w:spacing w:after="0"/>
        <w:ind w:firstLine="420" w:firstLineChars="0"/>
        <w:rPr>
          <w:rFonts w:hint="eastAsia" w:ascii="仿宋" w:hAnsi="仿宋" w:eastAsia="仿宋" w:cs="仿宋"/>
          <w:color w:val="000000"/>
          <w:sz w:val="24"/>
          <w:highlight w:val="none"/>
          <w:lang w:eastAsia="zh-CN"/>
        </w:rPr>
      </w:pPr>
      <w:r>
        <w:rPr>
          <w:rFonts w:hint="eastAsia" w:ascii="仿宋" w:hAnsi="仿宋" w:eastAsia="仿宋" w:cs="仿宋"/>
          <w:b w:val="0"/>
          <w:sz w:val="24"/>
          <w:szCs w:val="24"/>
          <w:highlight w:val="none"/>
          <w:lang w:val="en-US" w:eastAsia="zh-CN"/>
        </w:rPr>
        <w:t>7.</w:t>
      </w:r>
      <w:r>
        <w:rPr>
          <w:rFonts w:hint="eastAsia" w:ascii="仿宋" w:hAnsi="仿宋" w:eastAsia="仿宋" w:cs="仿宋"/>
          <w:color w:val="000000"/>
          <w:sz w:val="24"/>
          <w:highlight w:val="none"/>
          <w:lang w:eastAsia="zh-CN"/>
        </w:rPr>
        <w:t>配套设施：室外泵房配置通风格栅及380V/220V电源，满足空压机散热及用电需求；室内终端设置球阀、气枪及快速接头，操作便捷，适配设备接口。</w:t>
      </w:r>
    </w:p>
    <w:p w14:paraId="5E74381D">
      <w:pPr>
        <w:pStyle w:val="20"/>
        <w:spacing w:after="0"/>
        <w:ind w:firstLine="420" w:firstLineChars="0"/>
        <w:rPr>
          <w:rFonts w:hint="default" w:ascii="仿宋" w:hAnsi="仿宋" w:eastAsia="仿宋" w:cs="仿宋"/>
          <w:b/>
          <w:bCs/>
          <w:color w:val="000000"/>
          <w:sz w:val="24"/>
          <w:highlight w:val="none"/>
          <w:lang w:val="en-US" w:eastAsia="zh-CN"/>
        </w:rPr>
      </w:pPr>
      <w:r>
        <w:rPr>
          <w:rFonts w:hint="eastAsia" w:ascii="仿宋" w:hAnsi="仿宋" w:eastAsia="仿宋" w:cs="仿宋"/>
          <w:b/>
          <w:bCs/>
          <w:color w:val="000000"/>
          <w:sz w:val="24"/>
          <w:highlight w:val="none"/>
          <w:lang w:val="en-US" w:eastAsia="zh-CN"/>
        </w:rPr>
        <w:t>具体要求详见附件5：气路技术说明。</w:t>
      </w:r>
    </w:p>
    <w:p w14:paraId="0432BA02">
      <w:pPr>
        <w:pStyle w:val="19"/>
        <w:ind w:firstLine="241" w:firstLineChars="100"/>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三、商务要求</w:t>
      </w:r>
    </w:p>
    <w:p w14:paraId="003D0C7D">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1.支付方式：</w:t>
      </w:r>
    </w:p>
    <w:p w14:paraId="01880FCB">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1.1</w:t>
      </w:r>
      <w:r>
        <w:rPr>
          <w:rFonts w:hint="eastAsia" w:ascii="仿宋" w:hAnsi="仿宋" w:eastAsia="仿宋" w:cs="仿宋"/>
          <w:sz w:val="24"/>
          <w:highlight w:val="none"/>
          <w:lang w:val="en-US" w:eastAsia="zh-CN"/>
        </w:rPr>
        <w:t>项目交付及终验合格后支付至合同价的100%</w:t>
      </w:r>
      <w:r>
        <w:rPr>
          <w:rFonts w:hint="eastAsia" w:ascii="仿宋" w:hAnsi="仿宋" w:eastAsia="仿宋" w:cs="仿宋"/>
          <w:sz w:val="24"/>
          <w:highlight w:val="none"/>
          <w:lang w:val="en-US" w:eastAsia="zh-CN"/>
        </w:rPr>
        <w:t>，支付总额不得超过预算总额。</w:t>
      </w:r>
    </w:p>
    <w:p w14:paraId="7DB815E3">
      <w:pPr>
        <w:pStyle w:val="20"/>
        <w:ind w:firstLine="420" w:firstLineChars="0"/>
        <w:rPr>
          <w:rFonts w:hint="default" w:ascii="仿宋" w:hAnsi="仿宋" w:eastAsia="仿宋" w:cs="仿宋"/>
          <w:highlight w:val="none"/>
          <w:lang w:val="en-US" w:eastAsia="zh-CN"/>
        </w:rPr>
      </w:pPr>
      <w:r>
        <w:rPr>
          <w:rFonts w:hint="eastAsia" w:ascii="仿宋" w:hAnsi="仿宋" w:eastAsia="仿宋" w:cs="仿宋"/>
          <w:highlight w:val="none"/>
          <w:lang w:val="en-US" w:eastAsia="zh-CN"/>
        </w:rPr>
        <w:t>1.2履约保证金：不收取。</w:t>
      </w:r>
    </w:p>
    <w:p w14:paraId="256479B3">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2.运输、保管、保险：</w:t>
      </w:r>
    </w:p>
    <w:p w14:paraId="2827AB39">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（1）中标人负责货物运至采购人指定位置所发生的所有费用，包括运输费、装卸费、保险费、垃圾清运费等。</w:t>
      </w:r>
    </w:p>
    <w:p w14:paraId="48F45BCB">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（2）货物在安装、调试、验收合格前的保管由中标人负责。</w:t>
      </w:r>
    </w:p>
    <w:p w14:paraId="46D192E0">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3.验收</w:t>
      </w:r>
    </w:p>
    <w:p w14:paraId="2BCD12B4">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（1）验收由采购人与中标人及相关监督人员依国家有关验收质量标准、本项目合同、设计图纸及有关附件要求进行。</w:t>
      </w:r>
    </w:p>
    <w:p w14:paraId="5DC535E5">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（2）验收标准</w:t>
      </w:r>
    </w:p>
    <w:p w14:paraId="4BC005A1">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2.1.所供产品的规格、数量符合招标文件投标人投标承诺及合同约定的要求。</w:t>
      </w:r>
    </w:p>
    <w:p w14:paraId="6B552C6E">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2.2.所供产品的材质、颜色符合招标文件投标人投标承诺及合同约定的要求。</w:t>
      </w:r>
    </w:p>
    <w:p w14:paraId="581ECEFC">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2.3.所供产品的外观完好，无严重碰撞、表皮脱落、五金件生锈等明显瑕疵。</w:t>
      </w:r>
    </w:p>
    <w:p w14:paraId="3414A88E">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2.4.所供产品结构牢固，无安全隐患。</w:t>
      </w:r>
    </w:p>
    <w:p w14:paraId="4C9D69D1">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2.5.所有产品均已运输至指定地点。</w:t>
      </w:r>
    </w:p>
    <w:p w14:paraId="2D396700">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4.售后服务</w:t>
      </w:r>
    </w:p>
    <w:p w14:paraId="5317E21D">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（1）投标人必须有可靠的售后服务保障，能提供正常的技术、备品备件服务。</w:t>
      </w:r>
    </w:p>
    <w:p w14:paraId="1FDAACAC">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（2）保修期内，中标人提供的产品定期进行维护承担规定的年度检验费用；</w:t>
      </w:r>
    </w:p>
    <w:p w14:paraId="688A621E">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5.供货要求：</w:t>
      </w:r>
    </w:p>
    <w:p w14:paraId="691821C6">
      <w:pPr>
        <w:pStyle w:val="20"/>
        <w:ind w:firstLine="420" w:firstLineChars="0"/>
        <w:rPr>
          <w:rFonts w:hint="default" w:ascii="仿宋" w:hAnsi="仿宋" w:eastAsia="仿宋" w:cs="仿宋"/>
          <w:color w:val="FFFFFF" w:themeColor="background1"/>
          <w:highlight w:val="none"/>
          <w:lang w:eastAsia="zh-CN"/>
          <w14:textFill>
            <w14:solidFill>
              <w14:schemeClr w14:val="bg1"/>
            </w14:solidFill>
          </w14:textFill>
          <w:woUserID w:val="1"/>
        </w:rPr>
      </w:pPr>
      <w:r>
        <w:rPr>
          <w:rFonts w:hint="eastAsia" w:ascii="仿宋" w:hAnsi="仿宋" w:eastAsia="仿宋" w:cs="仿宋"/>
          <w:highlight w:val="none"/>
          <w:lang w:val="en-US" w:eastAsia="zh-CN"/>
        </w:rPr>
        <w:t>（1）</w:t>
      </w:r>
      <w:r>
        <w:rPr>
          <w:rFonts w:hint="eastAsia" w:ascii="仿宋" w:hAnsi="仿宋" w:eastAsia="仿宋" w:cs="仿宋"/>
          <w:highlight w:val="none"/>
        </w:rPr>
        <w:t>交货期限：</w:t>
      </w:r>
      <w:r>
        <w:rPr>
          <w:rFonts w:hint="eastAsia" w:ascii="仿宋" w:hAnsi="仿宋" w:eastAsia="仿宋" w:cs="仿宋"/>
          <w:highlight w:val="none"/>
          <w:lang w:val="en-US" w:eastAsia="zh-CN"/>
          <w:woUserID w:val="1"/>
        </w:rPr>
        <w:t>2026年9月30日前（包含货物交付和施工安装）</w:t>
      </w:r>
      <w:r>
        <w:rPr>
          <w:rFonts w:hint="eastAsia" w:ascii="仿宋" w:hAnsi="仿宋" w:eastAsia="仿宋" w:cs="仿宋"/>
          <w:highlight w:val="none"/>
          <w:lang w:val="en-US" w:eastAsia="zh-CN"/>
        </w:rPr>
        <w:t>。</w:t>
      </w:r>
      <w:r>
        <w:rPr>
          <w:rFonts w:hint="default" w:ascii="仿宋" w:hAnsi="仿宋" w:eastAsia="仿宋" w:cs="仿宋"/>
          <w:color w:val="FFFFFF" w:themeColor="background1"/>
          <w:highlight w:val="none"/>
          <w:lang w:eastAsia="zh-CN"/>
          <w14:textFill>
            <w14:solidFill>
              <w14:schemeClr w14:val="bg1"/>
            </w14:solidFill>
          </w14:textFill>
          <w:woUserID w:val="1"/>
        </w:rPr>
        <w:t>后一</w:t>
      </w:r>
    </w:p>
    <w:p w14:paraId="77BFB48F">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（2）交货地点：采购人指定。</w:t>
      </w:r>
    </w:p>
    <w:p w14:paraId="666D7F66">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（3）投标人须按照国家有关标准及规范完成货品的供货、运输保管、装卸、安装（包括货品电气开孔安装等）、调试、检验、无条件提供各项数据资料，保证通过验收。</w:t>
      </w:r>
    </w:p>
    <w:p w14:paraId="1D5680DE">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6.服务期及质保期</w:t>
      </w:r>
    </w:p>
    <w:p w14:paraId="21D9A2A2">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服务期：自合同签订之日起1年；提供免费质保期：5年。</w:t>
      </w:r>
    </w:p>
    <w:p w14:paraId="0807BA6A">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7.质量保证</w:t>
      </w:r>
    </w:p>
    <w:p w14:paraId="6BAB856E">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在保证期内因货物本身的质量问题发生故障，投标人应负责免费修理和更换零部件。对达不到技术要求者，根据实际情况，经双方协商，可按以下办法处理：</w:t>
      </w:r>
    </w:p>
    <w:p w14:paraId="2C1D700F">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（a）更换：由投标人承担所发生的全部费用；</w:t>
      </w:r>
    </w:p>
    <w:p w14:paraId="3A05F6E6">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（b）退货处理：投标人应退还采购人支付的货物款，同时应承担该货物的直接费用（运输、保险、检验、货款利息及银行手续费等）。</w:t>
      </w:r>
    </w:p>
    <w:p w14:paraId="02BFCC99">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8.其他说明</w:t>
      </w:r>
    </w:p>
    <w:p w14:paraId="179B56F1">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采购内容及需求中所指出技术规格、技术参数、材料和功能标准等方面的资料如涉及特定品牌、型号规格或制造商的信息，则仅系技术需求及说明而并非进行限制。投标人可提出替代响应内容，但该替代应相当于或优于采购内容及需求的规定，以满足本次招标要求并使采购人可以接受。</w:t>
      </w:r>
    </w:p>
    <w:p w14:paraId="231837EA">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（2）投标人须提交证明其拟供货物和服务符合招标文件规定的技术投标文件，文件可以是文字资料、图纸和数据等佐证资料，并提供货物主要技术、结构、性能、功能、特点和质量水平的详细阐述。</w:t>
      </w:r>
    </w:p>
    <w:p w14:paraId="585BADA8">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（3）如投标文件中未提供的相关的佐证资料的或仅对货物技术参数描述“响应”、“正偏离”等情况的，其技术参数不被评审小组认可的风险由投标人自行承担。</w:t>
      </w:r>
    </w:p>
    <w:p w14:paraId="3F86B998">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4）招标文件中关于技术规格、选材、工艺等要求描述中出现不一致的，则以要求高的或货物价值高的为准。供应商提供产品须满足或优于招标文件中技术及品牌要求，如提供优于招标文件中技术及品牌的，须提供有力的比对质检报告。</w:t>
      </w:r>
    </w:p>
    <w:p w14:paraId="183557CA">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 xml:space="preserve">（5）制作、运输、安装和保管样品所发生的一切费用由投标人自理。 </w:t>
      </w:r>
    </w:p>
    <w:p w14:paraId="2D62AA17">
      <w:pPr>
        <w:keepNext/>
        <w:spacing w:after="0" w:line="560" w:lineRule="exact"/>
        <w:ind w:firstLine="562" w:firstLineChars="200"/>
        <w:jc w:val="left"/>
        <w:rPr>
          <w:rFonts w:hint="eastAsia" w:ascii="仿宋" w:hAnsi="仿宋" w:eastAsia="仿宋" w:cs="仿宋"/>
          <w:b/>
          <w:bCs w:val="0"/>
          <w:sz w:val="28"/>
          <w:szCs w:val="28"/>
          <w:highlight w:val="none"/>
          <w:lang w:eastAsia="zh-CN"/>
        </w:rPr>
      </w:pPr>
    </w:p>
    <w:p w14:paraId="005B43E3">
      <w:pPr>
        <w:numPr>
          <w:ilvl w:val="-1"/>
          <w:numId w:val="0"/>
        </w:numP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14:paraId="1FBC5858">
      <w:pPr>
        <w:pStyle w:val="18"/>
        <w:rPr>
          <w:rFonts w:hint="eastAsia" w:ascii="仿宋" w:hAnsi="仿宋" w:eastAsia="仿宋" w:cs="仿宋"/>
          <w:highlight w:val="none"/>
          <w:lang w:val="en-US" w:eastAsia="zh-CN"/>
        </w:rPr>
      </w:pPr>
      <w:r>
        <w:rPr>
          <w:rFonts w:hint="eastAsia" w:ascii="仿宋" w:hAnsi="仿宋" w:eastAsia="仿宋" w:cs="仿宋"/>
          <w:highlight w:val="none"/>
          <w:lang w:val="en-US" w:eastAsia="zh-CN"/>
        </w:rPr>
        <w:t>第三章 评标办法及评分标准</w:t>
      </w:r>
    </w:p>
    <w:p w14:paraId="4B8FBB39">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为公正、公平、科学地选择中标人，根据《中华人民共和国政府采购法》等有关法律法规的规定，并结合本项目的实际，制定本办法。</w:t>
      </w:r>
    </w:p>
    <w:p w14:paraId="0BF66341">
      <w:pPr>
        <w:spacing w:line="360" w:lineRule="auto"/>
        <w:jc w:val="left"/>
        <w:rPr>
          <w:rFonts w:ascii="仿宋" w:hAnsi="仿宋" w:eastAsia="仿宋" w:cs="仿宋"/>
          <w:b/>
          <w:bCs/>
          <w:color w:val="000000"/>
          <w:kern w:val="0"/>
          <w:sz w:val="28"/>
          <w:szCs w:val="28"/>
          <w:highlight w:val="none"/>
          <w:shd w:val="clear" w:color="auto" w:fill="FFFFFF"/>
          <w:lang w:bidi="ar"/>
        </w:rPr>
      </w:pPr>
      <w:r>
        <w:rPr>
          <w:rFonts w:hint="eastAsia" w:ascii="仿宋" w:hAnsi="仿宋" w:eastAsia="仿宋" w:cs="仿宋"/>
          <w:b/>
          <w:bCs/>
          <w:color w:val="000000"/>
          <w:kern w:val="0"/>
          <w:sz w:val="28"/>
          <w:szCs w:val="28"/>
          <w:highlight w:val="none"/>
          <w:shd w:val="clear" w:color="auto" w:fill="FFFFFF"/>
          <w:lang w:bidi="ar"/>
        </w:rPr>
        <w:t>一、总则</w:t>
      </w:r>
    </w:p>
    <w:p w14:paraId="04CF7A38">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本次评标采用综合评分法，总分为100分，其中价格分30分、技术商务资信及其他部分70分，合格投标人的评审得分为各项目汇总得分。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排名依次类推，按照上述规定如出现并列情况，由评审委员会抽签决定中标候选人次序。评分过程中采用四舍五入法，并保留小数2位。</w:t>
      </w:r>
    </w:p>
    <w:p w14:paraId="08B9B33A">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投标人评标综合得分=价格分+技术、商务、资信及其他分</w:t>
      </w:r>
    </w:p>
    <w:p w14:paraId="02206D52">
      <w:pPr>
        <w:spacing w:line="360" w:lineRule="auto"/>
        <w:jc w:val="left"/>
        <w:rPr>
          <w:rFonts w:ascii="仿宋" w:hAnsi="仿宋" w:eastAsia="仿宋" w:cs="仿宋"/>
          <w:b/>
          <w:bCs/>
          <w:color w:val="000000"/>
          <w:kern w:val="0"/>
          <w:sz w:val="28"/>
          <w:szCs w:val="28"/>
          <w:highlight w:val="none"/>
          <w:shd w:val="clear" w:color="auto" w:fill="FFFFFF"/>
          <w:lang w:bidi="ar"/>
        </w:rPr>
      </w:pPr>
      <w:r>
        <w:rPr>
          <w:rFonts w:hint="eastAsia" w:ascii="仿宋" w:hAnsi="仿宋" w:eastAsia="仿宋" w:cs="仿宋"/>
          <w:b/>
          <w:bCs/>
          <w:color w:val="000000"/>
          <w:kern w:val="0"/>
          <w:sz w:val="28"/>
          <w:szCs w:val="28"/>
          <w:highlight w:val="none"/>
          <w:shd w:val="clear" w:color="auto" w:fill="FFFFFF"/>
          <w:lang w:bidi="ar"/>
        </w:rPr>
        <w:t>二、评标内容及标准</w:t>
      </w:r>
    </w:p>
    <w:p w14:paraId="5CD75565">
      <w:pPr>
        <w:spacing w:line="360" w:lineRule="auto"/>
        <w:ind w:firstLine="482" w:firstLineChars="200"/>
        <w:jc w:val="left"/>
        <w:rPr>
          <w:rFonts w:ascii="仿宋" w:hAnsi="仿宋" w:eastAsia="仿宋" w:cs="仿宋"/>
          <w:b/>
          <w:bCs/>
          <w:color w:val="000000"/>
          <w:kern w:val="0"/>
          <w:sz w:val="24"/>
          <w:highlight w:val="none"/>
          <w:shd w:val="clear" w:color="auto" w:fill="FFFFFF"/>
          <w:lang w:bidi="ar"/>
        </w:rPr>
      </w:pPr>
      <w:r>
        <w:rPr>
          <w:rFonts w:hint="eastAsia" w:ascii="仿宋" w:hAnsi="仿宋" w:eastAsia="仿宋" w:cs="仿宋"/>
          <w:b/>
          <w:bCs/>
          <w:color w:val="000000"/>
          <w:kern w:val="0"/>
          <w:sz w:val="24"/>
          <w:highlight w:val="none"/>
          <w:shd w:val="clear" w:color="auto" w:fill="FFFFFF"/>
          <w:lang w:bidi="ar"/>
        </w:rPr>
        <w:t>1、价格分（30分）</w:t>
      </w:r>
    </w:p>
    <w:p w14:paraId="097CB3A9">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价格分采用低价优先法计算，取所有有效投标人中投标价格最低的投标报价为评标基准价，其他投标人的价格分按照下列公式计算：</w:t>
      </w:r>
    </w:p>
    <w:p w14:paraId="1428E207">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价格分=（评标基准价/投标报价）×30</w:t>
      </w:r>
    </w:p>
    <w:p w14:paraId="6DDDCB3C">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01172C26">
      <w:pPr>
        <w:spacing w:line="360" w:lineRule="auto"/>
        <w:ind w:firstLine="482" w:firstLineChars="200"/>
        <w:jc w:val="left"/>
        <w:rPr>
          <w:rFonts w:ascii="仿宋" w:hAnsi="仿宋" w:eastAsia="仿宋" w:cs="仿宋"/>
          <w:b/>
          <w:bCs/>
          <w:color w:val="000000"/>
          <w:kern w:val="0"/>
          <w:sz w:val="24"/>
          <w:highlight w:val="none"/>
          <w:shd w:val="clear" w:color="auto" w:fill="FFFFFF"/>
          <w:lang w:bidi="ar"/>
        </w:rPr>
      </w:pPr>
      <w:r>
        <w:rPr>
          <w:rFonts w:hint="eastAsia" w:ascii="仿宋" w:hAnsi="仿宋" w:eastAsia="仿宋" w:cs="仿宋"/>
          <w:b/>
          <w:bCs/>
          <w:color w:val="000000"/>
          <w:kern w:val="0"/>
          <w:sz w:val="24"/>
          <w:highlight w:val="none"/>
          <w:shd w:val="clear" w:color="auto" w:fill="FFFFFF"/>
          <w:lang w:bidi="ar"/>
        </w:rPr>
        <w:t>2、技术、商务、资信及其他分（70分）</w:t>
      </w:r>
    </w:p>
    <w:p w14:paraId="79EF8D9A">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技术、商务、资信及其他分按照评标委员会成员的独立评分结果汇总数的算术平均分计算，计算公式为:</w:t>
      </w:r>
    </w:p>
    <w:p w14:paraId="00A1CE5C">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技术、商务、资信及其他分=评标委员会所有成员评分合计数/评标委员会组成人员数</w:t>
      </w:r>
    </w:p>
    <w:tbl>
      <w:tblPr>
        <w:tblStyle w:val="14"/>
        <w:tblW w:w="8883" w:type="dxa"/>
        <w:tblInd w:w="135"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75"/>
        <w:gridCol w:w="1535"/>
        <w:gridCol w:w="5583"/>
        <w:gridCol w:w="990"/>
      </w:tblGrid>
      <w:tr w14:paraId="47FC0A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63"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7E785B2E">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序号</w:t>
            </w:r>
          </w:p>
        </w:tc>
        <w:tc>
          <w:tcPr>
            <w:tcW w:w="1535" w:type="dxa"/>
            <w:tcBorders>
              <w:top w:val="single" w:color="auto" w:sz="4" w:space="0"/>
              <w:left w:val="nil"/>
              <w:bottom w:val="single" w:color="auto" w:sz="4" w:space="0"/>
              <w:right w:val="single" w:color="auto" w:sz="4" w:space="0"/>
            </w:tcBorders>
            <w:shd w:val="clear" w:color="auto" w:fill="auto"/>
            <w:vAlign w:val="center"/>
          </w:tcPr>
          <w:p w14:paraId="526F213C">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评审内容</w:t>
            </w:r>
          </w:p>
        </w:tc>
        <w:tc>
          <w:tcPr>
            <w:tcW w:w="5583" w:type="dxa"/>
            <w:tcBorders>
              <w:top w:val="single" w:color="auto" w:sz="4" w:space="0"/>
              <w:left w:val="nil"/>
              <w:bottom w:val="single" w:color="auto" w:sz="4" w:space="0"/>
              <w:right w:val="single" w:color="auto" w:sz="4" w:space="0"/>
            </w:tcBorders>
            <w:shd w:val="clear" w:color="auto" w:fill="auto"/>
            <w:vAlign w:val="center"/>
          </w:tcPr>
          <w:p w14:paraId="63545217">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评分标准</w:t>
            </w:r>
          </w:p>
        </w:tc>
        <w:tc>
          <w:tcPr>
            <w:tcW w:w="990" w:type="dxa"/>
            <w:tcBorders>
              <w:top w:val="single" w:color="auto" w:sz="4" w:space="0"/>
              <w:left w:val="nil"/>
              <w:bottom w:val="single" w:color="auto" w:sz="4" w:space="0"/>
              <w:right w:val="single" w:color="auto" w:sz="4" w:space="0"/>
            </w:tcBorders>
            <w:shd w:val="clear" w:color="auto" w:fill="auto"/>
            <w:vAlign w:val="center"/>
          </w:tcPr>
          <w:p w14:paraId="0E8560EA">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分值</w:t>
            </w:r>
          </w:p>
        </w:tc>
      </w:tr>
      <w:tr w14:paraId="72B02A0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59" w:hRule="atLeast"/>
        </w:trPr>
        <w:tc>
          <w:tcPr>
            <w:tcW w:w="78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C7712D">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技术分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39AD3D0D">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50分</w:t>
            </w:r>
          </w:p>
        </w:tc>
      </w:tr>
      <w:tr w14:paraId="23A9CB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7634737C">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w:t>
            </w:r>
          </w:p>
        </w:tc>
        <w:tc>
          <w:tcPr>
            <w:tcW w:w="1535" w:type="dxa"/>
            <w:tcBorders>
              <w:top w:val="single" w:color="auto" w:sz="4" w:space="0"/>
              <w:left w:val="nil"/>
              <w:bottom w:val="single" w:color="auto" w:sz="4" w:space="0"/>
              <w:right w:val="single" w:color="auto" w:sz="4" w:space="0"/>
            </w:tcBorders>
            <w:shd w:val="clear" w:color="auto" w:fill="auto"/>
            <w:vAlign w:val="center"/>
          </w:tcPr>
          <w:p w14:paraId="2DF7F2F2">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rPr>
            </w:pPr>
            <w:r>
              <w:rPr>
                <w:rFonts w:hint="eastAsia" w:ascii="仿宋" w:hAnsi="仿宋" w:eastAsia="仿宋" w:cs="仿宋"/>
                <w:bCs/>
                <w:kern w:val="2"/>
                <w:sz w:val="24"/>
                <w:szCs w:val="24"/>
                <w:lang w:val="en-US" w:eastAsia="zh-CN" w:bidi="ar"/>
              </w:rPr>
              <w:t>技术性能指标</w:t>
            </w:r>
          </w:p>
        </w:tc>
        <w:tc>
          <w:tcPr>
            <w:tcW w:w="5583" w:type="dxa"/>
            <w:tcBorders>
              <w:top w:val="single" w:color="auto" w:sz="4" w:space="0"/>
              <w:left w:val="nil"/>
              <w:bottom w:val="single" w:color="auto" w:sz="4" w:space="0"/>
              <w:right w:val="single" w:color="auto" w:sz="4" w:space="0"/>
            </w:tcBorders>
            <w:shd w:val="clear" w:color="auto" w:fill="auto"/>
            <w:vAlign w:val="top"/>
          </w:tcPr>
          <w:p w14:paraId="679FB533">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仿宋"/>
                <w:bCs/>
                <w:kern w:val="2"/>
                <w:sz w:val="24"/>
                <w:szCs w:val="24"/>
              </w:rPr>
            </w:pPr>
            <w:r>
              <w:rPr>
                <w:rFonts w:hint="eastAsia" w:ascii="仿宋" w:hAnsi="仿宋" w:eastAsia="仿宋" w:cs="仿宋"/>
                <w:kern w:val="0"/>
                <w:sz w:val="24"/>
                <w:szCs w:val="24"/>
                <w:lang w:val="en-US" w:eastAsia="zh-CN" w:bidi="ar"/>
              </w:rPr>
              <w:t>根据投标人对招标文件的第二章第三点技术参数要求响应情况评审，满足招标文件要求得22分</w:t>
            </w:r>
            <w:r>
              <w:rPr>
                <w:rFonts w:hint="eastAsia" w:ascii="仿宋" w:hAnsi="仿宋" w:eastAsia="仿宋" w:cs="仿宋"/>
                <w:bCs/>
                <w:kern w:val="2"/>
                <w:sz w:val="24"/>
                <w:szCs w:val="24"/>
                <w:lang w:val="en-US" w:eastAsia="zh-CN" w:bidi="ar"/>
              </w:rPr>
              <w:t>。技术指标负偏离的每偏离一项扣1分，扣完为止。</w:t>
            </w:r>
          </w:p>
          <w:p w14:paraId="116C73FA">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仿宋"/>
                <w:b/>
                <w:bCs w:val="0"/>
                <w:color w:val="000000"/>
                <w:kern w:val="2"/>
                <w:sz w:val="24"/>
                <w:szCs w:val="24"/>
                <w:u w:val="single"/>
              </w:rPr>
            </w:pPr>
            <w:r>
              <w:rPr>
                <w:rFonts w:hint="eastAsia" w:ascii="仿宋" w:hAnsi="仿宋" w:eastAsia="仿宋" w:cs="仿宋"/>
                <w:b/>
                <w:bCs w:val="0"/>
                <w:color w:val="000000"/>
                <w:kern w:val="2"/>
                <w:sz w:val="24"/>
                <w:szCs w:val="24"/>
                <w:u w:val="single"/>
                <w:lang w:val="en-US" w:eastAsia="zh-CN" w:bidi="ar"/>
              </w:rPr>
              <w:t>技术参数中若有要求提供佐证材料的，未按要求提供相应佐证材料或者响应承诺与其佐证材料不一致的，即相应技术参数条款视为不满足招标文件要求，作负偏离处理。</w:t>
            </w:r>
          </w:p>
        </w:tc>
        <w:tc>
          <w:tcPr>
            <w:tcW w:w="990" w:type="dxa"/>
            <w:tcBorders>
              <w:top w:val="single" w:color="auto" w:sz="4" w:space="0"/>
              <w:left w:val="nil"/>
              <w:bottom w:val="single" w:color="auto" w:sz="4" w:space="0"/>
              <w:right w:val="single" w:color="auto" w:sz="4" w:space="0"/>
            </w:tcBorders>
            <w:shd w:val="clear" w:color="auto" w:fill="auto"/>
            <w:vAlign w:val="center"/>
          </w:tcPr>
          <w:p w14:paraId="7BEEA4E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22分</w:t>
            </w:r>
          </w:p>
        </w:tc>
      </w:tr>
      <w:tr w14:paraId="5378680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3A54666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w:t>
            </w:r>
          </w:p>
        </w:tc>
        <w:tc>
          <w:tcPr>
            <w:tcW w:w="1535" w:type="dxa"/>
            <w:tcBorders>
              <w:top w:val="single" w:color="auto" w:sz="4" w:space="0"/>
              <w:left w:val="nil"/>
              <w:bottom w:val="single" w:color="auto" w:sz="4" w:space="0"/>
              <w:right w:val="single" w:color="auto" w:sz="4" w:space="0"/>
            </w:tcBorders>
            <w:shd w:val="clear" w:color="auto" w:fill="auto"/>
            <w:vAlign w:val="center"/>
          </w:tcPr>
          <w:p w14:paraId="6A20846E">
            <w:pPr>
              <w:keepNext w:val="0"/>
              <w:keepLines w:val="0"/>
              <w:widowControl w:val="0"/>
              <w:suppressLineNumbers w:val="0"/>
              <w:tabs>
                <w:tab w:val="left" w:pos="1080"/>
              </w:tabs>
              <w:spacing w:before="0" w:beforeAutospacing="0" w:after="0" w:afterAutospacing="0" w:line="4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项目实施方案</w:t>
            </w:r>
          </w:p>
        </w:tc>
        <w:tc>
          <w:tcPr>
            <w:tcW w:w="5583" w:type="dxa"/>
            <w:tcBorders>
              <w:top w:val="single" w:color="auto" w:sz="4" w:space="0"/>
              <w:left w:val="nil"/>
              <w:bottom w:val="single" w:color="auto" w:sz="4" w:space="0"/>
              <w:right w:val="single" w:color="auto" w:sz="4" w:space="0"/>
            </w:tcBorders>
            <w:shd w:val="clear" w:color="auto" w:fill="auto"/>
            <w:vAlign w:val="center"/>
          </w:tcPr>
          <w:p w14:paraId="26D58DF3">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1.根据投标人针对本项目需求，提供的整体实施方案进行评分：方案完整，项目符合度高，专业性强，可实施性强的得6分；方案较完整，项目符合度较高，专业性较强，可实施性较强的得5分；方案基本完整，项目基本具有符合性、专业性、基本具有可实施性的得4分；方案一般，符合性、专业性、可实施性一般的得3分；方案存在一定缺陷，项目符合度较差，专业度较差的得2分；方案存在明显缺陷，与项目特征无关，可实施性存在困难的得1分。</w:t>
            </w:r>
          </w:p>
          <w:p w14:paraId="46170A45">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color w:val="000000"/>
                <w:kern w:val="0"/>
                <w:sz w:val="24"/>
                <w:szCs w:val="24"/>
                <w:lang w:val="en-US" w:eastAsia="zh-CN" w:bidi="ar"/>
              </w:rPr>
              <w:t>2.</w:t>
            </w:r>
            <w:r>
              <w:rPr>
                <w:rFonts w:hint="eastAsia" w:ascii="仿宋" w:hAnsi="仿宋" w:eastAsia="仿宋" w:cs="仿宋"/>
                <w:kern w:val="0"/>
                <w:sz w:val="24"/>
                <w:szCs w:val="24"/>
                <w:lang w:val="en-US" w:eastAsia="zh-CN" w:bidi="ar"/>
              </w:rPr>
              <w:t>根据投标人提供的</w:t>
            </w:r>
            <w:r>
              <w:rPr>
                <w:rFonts w:hint="eastAsia" w:ascii="仿宋" w:hAnsi="仿宋" w:eastAsia="仿宋" w:cs="仿宋"/>
                <w:color w:val="000000"/>
                <w:kern w:val="0"/>
                <w:sz w:val="24"/>
                <w:szCs w:val="24"/>
                <w:lang w:val="en-US" w:eastAsia="zh-CN" w:bidi="ar"/>
              </w:rPr>
              <w:t>确保供应货物质量的措施方案</w:t>
            </w:r>
            <w:r>
              <w:rPr>
                <w:rFonts w:hint="eastAsia" w:ascii="仿宋" w:hAnsi="仿宋" w:eastAsia="仿宋" w:cs="仿宋"/>
                <w:kern w:val="0"/>
                <w:sz w:val="24"/>
                <w:szCs w:val="24"/>
                <w:lang w:val="en-US" w:eastAsia="zh-CN" w:bidi="ar"/>
              </w:rPr>
              <w:t>进行评分</w:t>
            </w:r>
            <w:r>
              <w:rPr>
                <w:rFonts w:hint="eastAsia" w:ascii="仿宋" w:hAnsi="仿宋" w:eastAsia="仿宋" w:cs="仿宋"/>
                <w:color w:val="000000"/>
                <w:kern w:val="0"/>
                <w:sz w:val="24"/>
                <w:szCs w:val="24"/>
                <w:lang w:val="en-US" w:eastAsia="zh-CN" w:bidi="ar"/>
              </w:rPr>
              <w:t>：</w:t>
            </w:r>
            <w:r>
              <w:rPr>
                <w:rFonts w:hint="eastAsia" w:ascii="仿宋" w:hAnsi="仿宋" w:eastAsia="仿宋" w:cs="仿宋"/>
                <w:kern w:val="0"/>
                <w:sz w:val="24"/>
                <w:szCs w:val="24"/>
                <w:lang w:val="en-US" w:eastAsia="zh-CN" w:bidi="ar"/>
              </w:rPr>
              <w:t>方案科学合理，全面、可实施性强的得6分；方案较科学合理，较全面、可实施性较强的得5分；方案基本科学合理，基本全面、基本具有可实施性的得4分；方案一般、全面性及可行性一般的得3分；方案存在一定缺陷，全面性及可行性较差的得2分；方案存在明显缺陷，与项目特征无关，可实施性存在困难的得1分。</w:t>
            </w:r>
          </w:p>
          <w:p w14:paraId="2E974B19">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bCs/>
                <w:color w:val="000000"/>
                <w:kern w:val="2"/>
                <w:sz w:val="24"/>
                <w:szCs w:val="24"/>
                <w:lang w:val="en-US" w:eastAsia="zh-CN" w:bidi="ar"/>
              </w:rPr>
              <w:t>3.</w:t>
            </w:r>
            <w:r>
              <w:rPr>
                <w:rFonts w:hint="eastAsia" w:ascii="仿宋" w:hAnsi="仿宋" w:eastAsia="仿宋" w:cs="仿宋"/>
                <w:kern w:val="0"/>
                <w:sz w:val="24"/>
                <w:szCs w:val="24"/>
                <w:lang w:val="en-US" w:eastAsia="zh-CN" w:bidi="ar"/>
              </w:rPr>
              <w:t>根据投标人提供的安装调试方案进行评分，明确供货运输和安装调试方案、方案切实可行、满足采购人实际需求的得6分；供货运输和安装调试方案可行性较强的得5分；供货方案和安装方案基本满足使用要求的得4分；供货方案和安装方案一般的得3分；供货方案和安装方案存在一定缺陷的得2分；</w:t>
            </w:r>
            <w:r>
              <w:rPr>
                <w:rFonts w:hint="eastAsia" w:ascii="仿宋" w:hAnsi="仿宋" w:eastAsia="仿宋" w:cs="仿宋"/>
                <w:bCs/>
                <w:kern w:val="2"/>
                <w:sz w:val="24"/>
                <w:szCs w:val="24"/>
                <w:lang w:val="en-US" w:eastAsia="zh-CN" w:bidi="ar"/>
              </w:rPr>
              <w:t>供货、安装方案</w:t>
            </w:r>
            <w:r>
              <w:rPr>
                <w:rFonts w:hint="eastAsia" w:ascii="仿宋" w:hAnsi="仿宋" w:eastAsia="仿宋" w:cs="仿宋"/>
                <w:kern w:val="0"/>
                <w:sz w:val="24"/>
                <w:szCs w:val="24"/>
                <w:lang w:val="en-US" w:eastAsia="zh-CN" w:bidi="ar"/>
              </w:rPr>
              <w:t>存在明显缺陷的得1分。</w:t>
            </w:r>
          </w:p>
          <w:p w14:paraId="7014B55F">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4.根据投标人的</w:t>
            </w:r>
            <w:r>
              <w:rPr>
                <w:rFonts w:hint="eastAsia" w:ascii="仿宋" w:hAnsi="仿宋" w:eastAsia="仿宋" w:cs="仿宋"/>
                <w:bCs/>
                <w:kern w:val="2"/>
                <w:sz w:val="24"/>
                <w:szCs w:val="24"/>
                <w:lang w:val="en-US" w:eastAsia="zh-CN" w:bidi="ar"/>
              </w:rPr>
              <w:t>项目进度计划及安排</w:t>
            </w:r>
            <w:r>
              <w:rPr>
                <w:rFonts w:hint="eastAsia" w:ascii="仿宋" w:hAnsi="仿宋" w:eastAsia="仿宋" w:cs="仿宋"/>
                <w:kern w:val="0"/>
                <w:sz w:val="24"/>
                <w:szCs w:val="24"/>
                <w:lang w:val="en-US" w:eastAsia="zh-CN" w:bidi="ar"/>
              </w:rPr>
              <w:t>方案、进度控制措施进行评分，进度计划安排合理且符合实施周期的要求，进度控制措施内容详细、完善、针对性强的得6分；进度计划安排较合理，进度控制措施内容较详细完善、针对性较强的得5分；进度计划安排基本合理，进度控制措施内容基本详细完善、基本具有针对性的得4分；进度计划安排基本满足，进度控制措施内容、针对性一般的得3分；工作进度计划及实施方案描述简单，存在一定缺陷的得2分；进度计划存在明显缺陷，针对性较差的得1分。</w:t>
            </w:r>
          </w:p>
          <w:p w14:paraId="01025EB1">
            <w:pPr>
              <w:keepNext w:val="0"/>
              <w:keepLines w:val="0"/>
              <w:widowControl w:val="0"/>
              <w:suppressLineNumbers w:val="0"/>
              <w:spacing w:before="0" w:beforeAutospacing="0" w:after="0" w:afterAutospacing="0" w:line="440" w:lineRule="exact"/>
              <w:ind w:left="0" w:right="0" w:firstLine="241" w:firstLineChars="100"/>
              <w:jc w:val="both"/>
              <w:rPr>
                <w:rFonts w:hint="eastAsia" w:ascii="仿宋" w:hAnsi="仿宋" w:eastAsia="仿宋" w:cs="仿宋"/>
                <w:color w:val="000000"/>
                <w:kern w:val="2"/>
                <w:sz w:val="24"/>
                <w:szCs w:val="24"/>
              </w:rPr>
            </w:pPr>
            <w:r>
              <w:rPr>
                <w:rFonts w:hint="eastAsia" w:ascii="仿宋" w:hAnsi="仿宋" w:eastAsia="仿宋" w:cs="仿宋"/>
                <w:b/>
                <w:bCs/>
                <w:color w:val="000000"/>
                <w:kern w:val="2"/>
                <w:sz w:val="24"/>
                <w:szCs w:val="24"/>
                <w:u w:val="single"/>
                <w:lang w:val="en-US" w:eastAsia="zh-CN" w:bidi="ar"/>
              </w:rPr>
              <w:t>以上内容不提供不得分。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16AEC08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24分</w:t>
            </w:r>
          </w:p>
        </w:tc>
      </w:tr>
      <w:tr w14:paraId="7847884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0BBE891D">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w:t>
            </w:r>
          </w:p>
        </w:tc>
        <w:tc>
          <w:tcPr>
            <w:tcW w:w="1535" w:type="dxa"/>
            <w:tcBorders>
              <w:top w:val="single" w:color="auto" w:sz="4" w:space="0"/>
              <w:left w:val="nil"/>
              <w:bottom w:val="single" w:color="auto" w:sz="4" w:space="0"/>
              <w:right w:val="single" w:color="auto" w:sz="4" w:space="0"/>
            </w:tcBorders>
            <w:shd w:val="clear" w:color="auto" w:fill="auto"/>
            <w:vAlign w:val="center"/>
          </w:tcPr>
          <w:p w14:paraId="6CBB026E">
            <w:pPr>
              <w:keepNext w:val="0"/>
              <w:keepLines w:val="0"/>
              <w:widowControl w:val="0"/>
              <w:suppressLineNumbers w:val="0"/>
              <w:tabs>
                <w:tab w:val="left" w:pos="1080"/>
              </w:tabs>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2"/>
                <w:sz w:val="24"/>
                <w:szCs w:val="24"/>
                <w:lang w:val="en-US" w:eastAsia="zh-CN" w:bidi="ar"/>
              </w:rPr>
              <w:t>拟投入产品竞争力</w:t>
            </w:r>
          </w:p>
        </w:tc>
        <w:tc>
          <w:tcPr>
            <w:tcW w:w="5583" w:type="dxa"/>
            <w:tcBorders>
              <w:top w:val="single" w:color="auto" w:sz="4" w:space="0"/>
              <w:left w:val="nil"/>
              <w:bottom w:val="single" w:color="auto" w:sz="4" w:space="0"/>
              <w:right w:val="single" w:color="auto" w:sz="4" w:space="0"/>
            </w:tcBorders>
            <w:shd w:val="clear" w:color="auto" w:fill="auto"/>
            <w:vAlign w:val="center"/>
          </w:tcPr>
          <w:p w14:paraId="3A01D49A">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仿宋"/>
                <w:color w:val="000000"/>
                <w:kern w:val="2"/>
                <w:sz w:val="24"/>
                <w:szCs w:val="24"/>
              </w:rPr>
            </w:pPr>
            <w:r>
              <w:rPr>
                <w:rFonts w:hint="eastAsia" w:ascii="仿宋" w:hAnsi="仿宋" w:eastAsia="仿宋" w:cs="仿宋"/>
                <w:kern w:val="2"/>
                <w:sz w:val="24"/>
                <w:szCs w:val="24"/>
                <w:lang w:val="en-US" w:eastAsia="zh-CN" w:bidi="ar"/>
              </w:rPr>
              <w:t>拟投入产品竞争力进行评分，拟</w:t>
            </w:r>
            <w:r>
              <w:rPr>
                <w:rFonts w:hint="eastAsia" w:ascii="仿宋" w:hAnsi="仿宋" w:eastAsia="仿宋" w:cs="仿宋"/>
                <w:color w:val="000000"/>
                <w:kern w:val="2"/>
                <w:sz w:val="24"/>
                <w:szCs w:val="24"/>
                <w:lang w:val="en-US" w:eastAsia="zh-CN" w:bidi="ar"/>
              </w:rPr>
              <w:t>投入产品科学性、先进性、环保性、知名度、质量等方面完善且有利于本项目实施的得4分；</w:t>
            </w:r>
            <w:r>
              <w:rPr>
                <w:rFonts w:hint="eastAsia" w:ascii="仿宋" w:hAnsi="仿宋" w:eastAsia="仿宋" w:cs="仿宋"/>
                <w:kern w:val="2"/>
                <w:sz w:val="24"/>
                <w:szCs w:val="24"/>
                <w:lang w:val="en-US" w:eastAsia="zh-CN" w:bidi="ar"/>
              </w:rPr>
              <w:t>拟</w:t>
            </w:r>
            <w:r>
              <w:rPr>
                <w:rFonts w:hint="eastAsia" w:ascii="仿宋" w:hAnsi="仿宋" w:eastAsia="仿宋" w:cs="仿宋"/>
                <w:color w:val="000000"/>
                <w:kern w:val="2"/>
                <w:sz w:val="24"/>
                <w:szCs w:val="24"/>
                <w:lang w:val="en-US" w:eastAsia="zh-CN" w:bidi="ar"/>
              </w:rPr>
              <w:t>投入产品科学性、先进性、知名度、质量等方面满足基本实用性的得3分；</w:t>
            </w:r>
            <w:r>
              <w:rPr>
                <w:rFonts w:hint="eastAsia" w:ascii="仿宋" w:hAnsi="仿宋" w:eastAsia="仿宋" w:cs="仿宋"/>
                <w:kern w:val="2"/>
                <w:sz w:val="24"/>
                <w:szCs w:val="24"/>
                <w:lang w:val="en-US" w:eastAsia="zh-CN" w:bidi="ar"/>
              </w:rPr>
              <w:t>拟</w:t>
            </w:r>
            <w:r>
              <w:rPr>
                <w:rFonts w:hint="eastAsia" w:ascii="仿宋" w:hAnsi="仿宋" w:eastAsia="仿宋" w:cs="仿宋"/>
                <w:color w:val="000000"/>
                <w:kern w:val="2"/>
                <w:sz w:val="24"/>
                <w:szCs w:val="24"/>
                <w:lang w:val="en-US" w:eastAsia="zh-CN" w:bidi="ar"/>
              </w:rPr>
              <w:t>投入产品科学性、先进性、知名度、质量等方面可实用性不确定的得2分；</w:t>
            </w:r>
            <w:r>
              <w:rPr>
                <w:rFonts w:hint="eastAsia" w:ascii="仿宋" w:hAnsi="仿宋" w:eastAsia="仿宋" w:cs="仿宋"/>
                <w:kern w:val="2"/>
                <w:sz w:val="24"/>
                <w:szCs w:val="24"/>
                <w:lang w:val="en-US" w:eastAsia="zh-CN" w:bidi="ar"/>
              </w:rPr>
              <w:t>拟</w:t>
            </w:r>
            <w:r>
              <w:rPr>
                <w:rFonts w:hint="eastAsia" w:ascii="仿宋" w:hAnsi="仿宋" w:eastAsia="仿宋" w:cs="仿宋"/>
                <w:color w:val="000000"/>
                <w:kern w:val="2"/>
                <w:sz w:val="24"/>
                <w:szCs w:val="24"/>
                <w:lang w:val="en-US" w:eastAsia="zh-CN" w:bidi="ar"/>
              </w:rPr>
              <w:t>投入产品科学性、先进性、知名度、质量等方面存在明显瑕疵的得1分。</w:t>
            </w:r>
          </w:p>
          <w:p w14:paraId="3BAF7679">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仿宋"/>
                <w:b/>
                <w:bCs w:val="0"/>
                <w:kern w:val="0"/>
                <w:sz w:val="24"/>
                <w:szCs w:val="24"/>
                <w:u w:val="single"/>
              </w:rPr>
            </w:pPr>
            <w:r>
              <w:rPr>
                <w:rFonts w:hint="eastAsia" w:ascii="仿宋" w:hAnsi="仿宋" w:eastAsia="仿宋" w:cs="仿宋"/>
                <w:b/>
                <w:bCs w:val="0"/>
                <w:kern w:val="0"/>
                <w:sz w:val="24"/>
                <w:szCs w:val="24"/>
                <w:u w:val="single"/>
                <w:lang w:val="en-US" w:eastAsia="zh-CN" w:bidi="ar"/>
              </w:rPr>
              <w:t>以上方案不提供不得分。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1D6027F8">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color w:val="000000"/>
                <w:kern w:val="2"/>
                <w:sz w:val="24"/>
                <w:szCs w:val="24"/>
                <w:lang w:val="en-US" w:eastAsia="zh-CN" w:bidi="ar"/>
              </w:rPr>
              <w:t>4分</w:t>
            </w:r>
          </w:p>
        </w:tc>
      </w:tr>
      <w:tr w14:paraId="0F78CB4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34" w:hRule="atLeast"/>
        </w:trPr>
        <w:tc>
          <w:tcPr>
            <w:tcW w:w="78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A8F854B">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2"/>
                <w:sz w:val="24"/>
                <w:szCs w:val="24"/>
                <w:lang w:val="en-US" w:eastAsia="zh-CN" w:bidi="ar"/>
              </w:rPr>
              <w:t>商务、资信及其他分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4376B843">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20分</w:t>
            </w:r>
          </w:p>
        </w:tc>
      </w:tr>
      <w:tr w14:paraId="74C7564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nil"/>
              <w:left w:val="single" w:color="auto" w:sz="4" w:space="0"/>
              <w:bottom w:val="single" w:color="auto" w:sz="4" w:space="0"/>
              <w:right w:val="single" w:color="auto" w:sz="4" w:space="0"/>
            </w:tcBorders>
            <w:shd w:val="clear" w:color="auto" w:fill="auto"/>
            <w:vAlign w:val="center"/>
          </w:tcPr>
          <w:p w14:paraId="133C4BAC">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w:t>
            </w:r>
          </w:p>
        </w:tc>
        <w:tc>
          <w:tcPr>
            <w:tcW w:w="1535" w:type="dxa"/>
            <w:tcBorders>
              <w:top w:val="nil"/>
              <w:left w:val="nil"/>
              <w:bottom w:val="single" w:color="auto" w:sz="4" w:space="0"/>
              <w:right w:val="single" w:color="auto" w:sz="4" w:space="0"/>
            </w:tcBorders>
            <w:shd w:val="clear" w:color="auto" w:fill="auto"/>
            <w:vAlign w:val="center"/>
          </w:tcPr>
          <w:p w14:paraId="044413C2">
            <w:pPr>
              <w:keepNext w:val="0"/>
              <w:keepLines w:val="0"/>
              <w:widowControl w:val="0"/>
              <w:suppressLineNumbers w:val="0"/>
              <w:snapToGrid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售后服务方案</w:t>
            </w:r>
          </w:p>
        </w:tc>
        <w:tc>
          <w:tcPr>
            <w:tcW w:w="5583" w:type="dxa"/>
            <w:tcBorders>
              <w:top w:val="single" w:color="auto" w:sz="4" w:space="0"/>
              <w:left w:val="nil"/>
              <w:bottom w:val="single" w:color="auto" w:sz="4" w:space="0"/>
              <w:right w:val="single" w:color="auto" w:sz="4" w:space="0"/>
            </w:tcBorders>
            <w:shd w:val="clear" w:color="auto" w:fill="auto"/>
            <w:vAlign w:val="center"/>
          </w:tcPr>
          <w:p w14:paraId="60B61A54">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综合考虑技术支持和售后服务体系、服务内容、故障解决方案、专业技术人员保障及服务电话等进行评审，售后服务方案完整，项目符合度高，专业性强，可实施性强的得5分；售后服务方案较完整，项目符合度较高，专业性较强，可实施性较强的得4分；方案基本完整，符合度、专业性、可实施性一般的得3分；方案有欠缺，项目符合度较差的得2分；方案不够充分，专业度低的得1分。</w:t>
            </w:r>
          </w:p>
          <w:p w14:paraId="6F1D2E4A">
            <w:pPr>
              <w:keepNext w:val="0"/>
              <w:keepLines w:val="0"/>
              <w:widowControl w:val="0"/>
              <w:suppressLineNumbers w:val="0"/>
              <w:snapToGrid w:val="0"/>
              <w:spacing w:before="0" w:beforeAutospacing="0" w:after="0" w:afterAutospacing="0" w:line="440" w:lineRule="exact"/>
              <w:ind w:left="0" w:right="0"/>
              <w:jc w:val="both"/>
              <w:rPr>
                <w:rFonts w:hint="eastAsia" w:ascii="仿宋" w:hAnsi="仿宋" w:eastAsia="仿宋" w:cs="仿宋"/>
                <w:b/>
                <w:bCs/>
                <w:color w:val="000000"/>
                <w:kern w:val="2"/>
                <w:sz w:val="24"/>
                <w:szCs w:val="24"/>
                <w:u w:val="single"/>
              </w:rPr>
            </w:pPr>
            <w:r>
              <w:rPr>
                <w:rFonts w:hint="eastAsia" w:ascii="仿宋" w:hAnsi="仿宋" w:eastAsia="仿宋" w:cs="仿宋"/>
                <w:b/>
                <w:bCs/>
                <w:color w:val="000000"/>
                <w:kern w:val="2"/>
                <w:sz w:val="24"/>
                <w:szCs w:val="24"/>
                <w:u w:val="single"/>
                <w:lang w:val="en-US" w:eastAsia="zh-CN" w:bidi="ar"/>
              </w:rPr>
              <w:t>以上内容不提供不得分。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7206952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5分</w:t>
            </w:r>
          </w:p>
        </w:tc>
      </w:tr>
      <w:tr w14:paraId="3A7491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nil"/>
              <w:left w:val="single" w:color="auto" w:sz="4" w:space="0"/>
              <w:bottom w:val="single" w:color="auto" w:sz="4" w:space="0"/>
              <w:right w:val="single" w:color="auto" w:sz="4" w:space="0"/>
            </w:tcBorders>
            <w:shd w:val="clear" w:color="auto" w:fill="auto"/>
            <w:vAlign w:val="center"/>
          </w:tcPr>
          <w:p w14:paraId="5560E97B">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w:t>
            </w:r>
          </w:p>
        </w:tc>
        <w:tc>
          <w:tcPr>
            <w:tcW w:w="1535" w:type="dxa"/>
            <w:tcBorders>
              <w:top w:val="nil"/>
              <w:left w:val="nil"/>
              <w:bottom w:val="single" w:color="auto" w:sz="4" w:space="0"/>
              <w:right w:val="single" w:color="auto" w:sz="4" w:space="0"/>
            </w:tcBorders>
            <w:shd w:val="clear" w:color="auto" w:fill="auto"/>
            <w:vAlign w:val="center"/>
          </w:tcPr>
          <w:p w14:paraId="0F3D852B">
            <w:pPr>
              <w:keepNext w:val="0"/>
              <w:keepLines w:val="0"/>
              <w:widowControl w:val="0"/>
              <w:suppressLineNumbers w:val="0"/>
              <w:snapToGrid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培训方案</w:t>
            </w:r>
          </w:p>
        </w:tc>
        <w:tc>
          <w:tcPr>
            <w:tcW w:w="5583" w:type="dxa"/>
            <w:tcBorders>
              <w:top w:val="single" w:color="auto" w:sz="4" w:space="0"/>
              <w:left w:val="nil"/>
              <w:bottom w:val="single" w:color="auto" w:sz="4" w:space="0"/>
              <w:right w:val="single" w:color="auto" w:sz="4" w:space="0"/>
            </w:tcBorders>
            <w:shd w:val="clear" w:color="auto" w:fill="auto"/>
            <w:vAlign w:val="center"/>
          </w:tcPr>
          <w:p w14:paraId="1C0F086F">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根据投标人提供的培训方案进行评分，培训内容全面合理、可行性强的得5分；培训方案基本全面合理、基本具有可行性的得4分；培训方案存在一定缺陷、可行性一般的3分；培训方案存在明显缺陷、可行性较差的2分；培训方案不完整的1分。</w:t>
            </w:r>
          </w:p>
          <w:p w14:paraId="09E6B655">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b/>
                <w:bCs/>
                <w:color w:val="000000"/>
                <w:kern w:val="2"/>
                <w:sz w:val="24"/>
                <w:szCs w:val="24"/>
                <w:u w:val="single"/>
                <w:lang w:val="en-US" w:eastAsia="zh-CN" w:bidi="ar"/>
              </w:rPr>
              <w:t>以上内容不提供不得分。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001AE9C2">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5分</w:t>
            </w:r>
          </w:p>
        </w:tc>
      </w:tr>
      <w:tr w14:paraId="3478532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nil"/>
              <w:left w:val="single" w:color="auto" w:sz="4" w:space="0"/>
              <w:bottom w:val="single" w:color="auto" w:sz="4" w:space="0"/>
              <w:right w:val="single" w:color="auto" w:sz="4" w:space="0"/>
            </w:tcBorders>
            <w:shd w:val="clear" w:color="auto" w:fill="auto"/>
            <w:vAlign w:val="center"/>
          </w:tcPr>
          <w:p w14:paraId="2BF04F56">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6</w:t>
            </w:r>
          </w:p>
        </w:tc>
        <w:tc>
          <w:tcPr>
            <w:tcW w:w="1535" w:type="dxa"/>
            <w:tcBorders>
              <w:top w:val="nil"/>
              <w:left w:val="nil"/>
              <w:bottom w:val="single" w:color="auto" w:sz="4" w:space="0"/>
              <w:right w:val="single" w:color="auto" w:sz="4" w:space="0"/>
            </w:tcBorders>
            <w:shd w:val="clear" w:color="auto" w:fill="auto"/>
            <w:vAlign w:val="center"/>
          </w:tcPr>
          <w:p w14:paraId="6B2E39D5">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其他承诺</w:t>
            </w:r>
          </w:p>
        </w:tc>
        <w:tc>
          <w:tcPr>
            <w:tcW w:w="5583" w:type="dxa"/>
            <w:tcBorders>
              <w:top w:val="single" w:color="auto" w:sz="4" w:space="0"/>
              <w:left w:val="nil"/>
              <w:bottom w:val="single" w:color="auto" w:sz="4" w:space="0"/>
              <w:right w:val="single" w:color="auto" w:sz="4" w:space="0"/>
            </w:tcBorders>
            <w:shd w:val="clear" w:color="auto" w:fill="auto"/>
            <w:vAlign w:val="center"/>
          </w:tcPr>
          <w:p w14:paraId="0693151E">
            <w:pPr>
              <w:keepNext w:val="0"/>
              <w:keepLines w:val="0"/>
              <w:widowControl w:val="0"/>
              <w:suppressLineNumbers w:val="0"/>
              <w:snapToGrid w:val="0"/>
              <w:spacing w:before="0" w:beforeAutospacing="0" w:after="0" w:afterAutospacing="0" w:line="440" w:lineRule="exact"/>
              <w:ind w:left="0" w:right="0"/>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1.服务响应时间：接到采购人售后服务通知（电话、电传等）后3小时现场响应的得1分，3小时基础上每减少1小时加1分，本项最高得3分。</w:t>
            </w:r>
          </w:p>
          <w:p w14:paraId="25216E2B">
            <w:pPr>
              <w:keepNext w:val="0"/>
              <w:keepLines w:val="0"/>
              <w:widowControl w:val="0"/>
              <w:suppressLineNumbers w:val="0"/>
              <w:snapToGrid w:val="0"/>
              <w:spacing w:before="0" w:beforeAutospacing="0" w:after="0" w:afterAutospacing="0" w:line="440" w:lineRule="exact"/>
              <w:ind w:left="0" w:right="0"/>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2.响应招标文件质保期要求的基础上，每增加1年加0.5分，最高得1分。</w:t>
            </w:r>
          </w:p>
          <w:p w14:paraId="7A63E268">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宋体"/>
                <w:b/>
                <w:bCs w:val="0"/>
                <w:kern w:val="0"/>
                <w:sz w:val="24"/>
                <w:szCs w:val="24"/>
                <w:u w:val="single"/>
              </w:rPr>
            </w:pPr>
            <w:r>
              <w:rPr>
                <w:rFonts w:hint="eastAsia" w:ascii="仿宋" w:hAnsi="仿宋" w:eastAsia="仿宋" w:cs="仿宋"/>
                <w:b/>
                <w:bCs w:val="0"/>
                <w:kern w:val="0"/>
                <w:sz w:val="24"/>
                <w:szCs w:val="24"/>
                <w:u w:val="single"/>
                <w:lang w:val="en-US" w:eastAsia="zh-CN" w:bidi="ar"/>
              </w:rPr>
              <w:t>以上承诺需提供相关承诺函，未提供不得分。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78EA62C4">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4分</w:t>
            </w:r>
          </w:p>
        </w:tc>
      </w:tr>
      <w:tr w14:paraId="6319423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nil"/>
              <w:right w:val="single" w:color="auto" w:sz="4" w:space="0"/>
            </w:tcBorders>
            <w:shd w:val="clear" w:color="auto" w:fill="auto"/>
            <w:vAlign w:val="center"/>
          </w:tcPr>
          <w:p w14:paraId="26B0BC7F">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7</w:t>
            </w:r>
          </w:p>
        </w:tc>
        <w:tc>
          <w:tcPr>
            <w:tcW w:w="1535" w:type="dxa"/>
            <w:tcBorders>
              <w:top w:val="single" w:color="auto" w:sz="4" w:space="0"/>
              <w:left w:val="nil"/>
              <w:bottom w:val="nil"/>
              <w:right w:val="single" w:color="auto" w:sz="4" w:space="0"/>
            </w:tcBorders>
            <w:shd w:val="clear" w:color="auto" w:fill="auto"/>
            <w:vAlign w:val="center"/>
          </w:tcPr>
          <w:p w14:paraId="3ED5581E">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企业实力</w:t>
            </w:r>
          </w:p>
        </w:tc>
        <w:tc>
          <w:tcPr>
            <w:tcW w:w="5583" w:type="dxa"/>
            <w:tcBorders>
              <w:top w:val="single" w:color="auto" w:sz="4" w:space="0"/>
              <w:left w:val="nil"/>
              <w:bottom w:val="nil"/>
              <w:right w:val="single" w:color="auto" w:sz="4" w:space="0"/>
            </w:tcBorders>
            <w:shd w:val="clear" w:color="auto" w:fill="auto"/>
            <w:vAlign w:val="center"/>
          </w:tcPr>
          <w:p w14:paraId="30207A38">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楷体"/>
                <w:bCs/>
                <w:kern w:val="2"/>
                <w:sz w:val="24"/>
                <w:szCs w:val="24"/>
              </w:rPr>
            </w:pPr>
            <w:r>
              <w:rPr>
                <w:rFonts w:hint="eastAsia" w:ascii="仿宋" w:hAnsi="仿宋" w:eastAsia="仿宋" w:cs="仿宋"/>
                <w:bCs/>
                <w:kern w:val="2"/>
                <w:sz w:val="24"/>
                <w:szCs w:val="24"/>
                <w:highlight w:val="none"/>
                <w:lang w:val="en-US" w:eastAsia="zh-CN" w:bidi="ar"/>
              </w:rPr>
              <w:t>供应商或所投产品制造商</w:t>
            </w:r>
            <w:r>
              <w:rPr>
                <w:rFonts w:hint="eastAsia" w:ascii="仿宋" w:hAnsi="仿宋" w:eastAsia="仿宋" w:cs="仿宋"/>
                <w:bCs/>
                <w:kern w:val="2"/>
                <w:sz w:val="24"/>
                <w:szCs w:val="24"/>
                <w:lang w:val="en-US" w:eastAsia="zh-CN" w:bidi="ar"/>
              </w:rPr>
              <w:t>具有有效的职业健康安全管理体系认证证书、质量管理体系认证证书、环境管理体系认证证书的，每提供一个证书得1分，本项最高得3分。</w:t>
            </w:r>
          </w:p>
          <w:p w14:paraId="73C102EC">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楷体"/>
                <w:b/>
                <w:bCs/>
                <w:kern w:val="2"/>
                <w:sz w:val="24"/>
                <w:szCs w:val="24"/>
                <w:u w:val="single"/>
              </w:rPr>
            </w:pPr>
            <w:r>
              <w:rPr>
                <w:rFonts w:hint="eastAsia" w:ascii="仿宋" w:hAnsi="仿宋" w:eastAsia="仿宋" w:cs="仿宋"/>
                <w:b/>
                <w:bCs/>
                <w:kern w:val="2"/>
                <w:sz w:val="24"/>
                <w:szCs w:val="24"/>
                <w:u w:val="single"/>
                <w:lang w:val="en-US" w:eastAsia="zh-CN" w:bidi="ar"/>
              </w:rPr>
              <w:t>注：提供有效认证证书复印件及全国认证认可信息公共服务平台网站证书信息截图加盖投标人公章，否则不予认可。</w:t>
            </w:r>
          </w:p>
        </w:tc>
        <w:tc>
          <w:tcPr>
            <w:tcW w:w="990" w:type="dxa"/>
            <w:tcBorders>
              <w:top w:val="single" w:color="auto" w:sz="4" w:space="0"/>
              <w:left w:val="nil"/>
              <w:bottom w:val="single" w:color="auto" w:sz="4" w:space="0"/>
              <w:right w:val="single" w:color="auto" w:sz="4" w:space="0"/>
            </w:tcBorders>
            <w:shd w:val="clear" w:color="auto" w:fill="auto"/>
            <w:vAlign w:val="center"/>
          </w:tcPr>
          <w:p w14:paraId="0FDC85F7">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3分</w:t>
            </w:r>
          </w:p>
        </w:tc>
      </w:tr>
      <w:tr w14:paraId="0C3C54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5EFD3802">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8</w:t>
            </w:r>
          </w:p>
        </w:tc>
        <w:tc>
          <w:tcPr>
            <w:tcW w:w="1535" w:type="dxa"/>
            <w:tcBorders>
              <w:top w:val="single" w:color="auto" w:sz="4" w:space="0"/>
              <w:left w:val="nil"/>
              <w:bottom w:val="single" w:color="auto" w:sz="4" w:space="0"/>
              <w:right w:val="single" w:color="auto" w:sz="4" w:space="0"/>
            </w:tcBorders>
            <w:shd w:val="clear" w:color="auto" w:fill="auto"/>
            <w:vAlign w:val="center"/>
          </w:tcPr>
          <w:p w14:paraId="5704A4E9">
            <w:pPr>
              <w:keepNext w:val="0"/>
              <w:keepLines w:val="0"/>
              <w:widowControl/>
              <w:suppressLineNumbers w:val="0"/>
              <w:snapToGrid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企业业绩</w:t>
            </w:r>
          </w:p>
        </w:tc>
        <w:tc>
          <w:tcPr>
            <w:tcW w:w="5583" w:type="dxa"/>
            <w:tcBorders>
              <w:top w:val="single" w:color="auto" w:sz="4" w:space="0"/>
              <w:left w:val="nil"/>
              <w:bottom w:val="single" w:color="auto" w:sz="4" w:space="0"/>
              <w:right w:val="single" w:color="auto" w:sz="4" w:space="0"/>
            </w:tcBorders>
            <w:shd w:val="clear" w:color="auto" w:fill="auto"/>
            <w:vAlign w:val="center"/>
          </w:tcPr>
          <w:p w14:paraId="7EF2FB16">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投标人自</w:t>
            </w:r>
            <w:r>
              <w:rPr>
                <w:rFonts w:hint="eastAsia" w:ascii="仿宋" w:hAnsi="仿宋" w:eastAsia="仿宋" w:cs="宋体"/>
                <w:kern w:val="0"/>
                <w:sz w:val="24"/>
                <w:szCs w:val="24"/>
                <w:lang w:val="en-US" w:eastAsia="zh-CN" w:bidi="ar"/>
              </w:rPr>
              <w:t xml:space="preserve"> </w:t>
            </w:r>
            <w:r>
              <w:rPr>
                <w:rFonts w:hint="eastAsia" w:ascii="仿宋" w:hAnsi="仿宋" w:eastAsia="仿宋" w:cs="仿宋"/>
                <w:kern w:val="0"/>
                <w:sz w:val="24"/>
                <w:szCs w:val="24"/>
                <w:lang w:val="en-US" w:eastAsia="zh-CN" w:bidi="ar"/>
              </w:rPr>
              <w:t>2024年 1 月 1 日以来（以合同签订日期为准）承担过相关同类业绩的，每提供一个业绩及其证明材料得1分，本项最高得3分。</w:t>
            </w:r>
          </w:p>
          <w:p w14:paraId="52D68AB3">
            <w:pPr>
              <w:keepNext w:val="0"/>
              <w:keepLines w:val="0"/>
              <w:widowControl w:val="0"/>
              <w:suppressLineNumbers w:val="0"/>
              <w:spacing w:before="0" w:beforeAutospacing="0" w:after="0" w:afterAutospacing="0" w:line="440" w:lineRule="exact"/>
              <w:ind w:left="0" w:right="0"/>
              <w:jc w:val="left"/>
              <w:rPr>
                <w:rFonts w:hint="eastAsia" w:ascii="仿宋" w:hAnsi="仿宋" w:eastAsia="仿宋" w:cs="宋体"/>
                <w:b/>
                <w:bCs w:val="0"/>
                <w:kern w:val="0"/>
                <w:sz w:val="24"/>
                <w:szCs w:val="24"/>
                <w:u w:val="single"/>
              </w:rPr>
            </w:pPr>
            <w:r>
              <w:rPr>
                <w:rFonts w:hint="eastAsia" w:ascii="仿宋" w:hAnsi="仿宋" w:eastAsia="仿宋" w:cs="仿宋"/>
                <w:b/>
                <w:bCs w:val="0"/>
                <w:kern w:val="0"/>
                <w:sz w:val="24"/>
                <w:szCs w:val="24"/>
                <w:u w:val="single"/>
                <w:lang w:val="en-US" w:eastAsia="zh-CN" w:bidi="ar"/>
              </w:rPr>
              <w:t>同类业绩是指与采购标的同品类的产品案例，须提供合同扫描件并加盖公章，且合同内容能体现同品类的采购内容，未提供或提供内容不完整的不得分。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4BAE8161">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3分</w:t>
            </w:r>
          </w:p>
        </w:tc>
      </w:tr>
    </w:tbl>
    <w:p w14:paraId="0D9ACB45">
      <w:pPr>
        <w:pStyle w:val="2"/>
        <w:jc w:val="both"/>
        <w:rPr>
          <w:highlight w:val="none"/>
        </w:rPr>
      </w:pPr>
    </w:p>
    <w:p w14:paraId="61A9E96A">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14:paraId="257B2E8A">
      <w:pPr>
        <w:jc w:val="left"/>
        <w:rPr>
          <w:rFonts w:ascii="仿宋" w:hAnsi="仿宋" w:eastAsia="仿宋" w:cs="仿宋"/>
          <w:sz w:val="28"/>
          <w:szCs w:val="28"/>
          <w:highlight w:val="none"/>
        </w:rPr>
      </w:pPr>
      <w:r>
        <w:rPr>
          <w:rFonts w:hint="eastAsia" w:ascii="仿宋" w:hAnsi="仿宋" w:eastAsia="仿宋" w:cs="仿宋"/>
          <w:sz w:val="28"/>
          <w:szCs w:val="28"/>
          <w:highlight w:val="none"/>
        </w:rPr>
        <w:t>附录3</w:t>
      </w:r>
    </w:p>
    <w:p w14:paraId="70582507">
      <w:pPr>
        <w:ind w:firstLine="480"/>
        <w:jc w:val="right"/>
        <w:rPr>
          <w:rFonts w:ascii="Times New Roman" w:hAnsi="Times New Roman" w:eastAsia="宋体" w:cs="Times New Roman"/>
          <w:sz w:val="40"/>
          <w:szCs w:val="36"/>
          <w:highlight w:val="none"/>
        </w:rPr>
      </w:pPr>
      <w:r>
        <w:rPr>
          <w:rFonts w:hint="eastAsia" w:ascii="Times New Roman" w:hAnsi="Times New Roman" w:eastAsia="宋体" w:cs="Times New Roman"/>
          <w:sz w:val="40"/>
          <w:szCs w:val="36"/>
          <w:highlight w:val="none"/>
        </w:rPr>
        <w:t>正本/副本</w:t>
      </w:r>
    </w:p>
    <w:p w14:paraId="4B3E4E49">
      <w:pPr>
        <w:ind w:firstLine="480"/>
        <w:jc w:val="right"/>
        <w:rPr>
          <w:rFonts w:ascii="Times New Roman" w:hAnsi="Times New Roman" w:eastAsia="宋体" w:cs="Times New Roman"/>
          <w:szCs w:val="22"/>
          <w:highlight w:val="none"/>
        </w:rPr>
      </w:pPr>
    </w:p>
    <w:p w14:paraId="56AD7D49">
      <w:pPr>
        <w:jc w:val="center"/>
        <w:rPr>
          <w:rFonts w:ascii="Times New Roman" w:hAnsi="Times New Roman" w:eastAsia="宋体" w:cs="Times New Roman"/>
          <w:sz w:val="84"/>
          <w:szCs w:val="84"/>
          <w:highlight w:val="none"/>
        </w:rPr>
      </w:pPr>
    </w:p>
    <w:p w14:paraId="40B867EC">
      <w:pPr>
        <w:jc w:val="center"/>
        <w:rPr>
          <w:rFonts w:ascii="Times New Roman" w:hAnsi="Times New Roman" w:eastAsia="宋体" w:cs="Times New Roman"/>
          <w:sz w:val="84"/>
          <w:szCs w:val="84"/>
          <w:highlight w:val="none"/>
        </w:rPr>
      </w:pPr>
    </w:p>
    <w:p w14:paraId="5FF1509D">
      <w:pPr>
        <w:jc w:val="center"/>
        <w:rPr>
          <w:rFonts w:ascii="Times New Roman" w:hAnsi="Times New Roman" w:eastAsia="宋体" w:cs="Times New Roman"/>
          <w:sz w:val="84"/>
          <w:szCs w:val="84"/>
          <w:highlight w:val="none"/>
        </w:rPr>
      </w:pPr>
    </w:p>
    <w:p w14:paraId="06BB4A2C">
      <w:pPr>
        <w:jc w:val="center"/>
        <w:outlineLvl w:val="1"/>
        <w:rPr>
          <w:rFonts w:ascii="Times New Roman" w:hAnsi="Times New Roman" w:eastAsia="宋体" w:cs="Times New Roman"/>
          <w:sz w:val="96"/>
          <w:szCs w:val="72"/>
          <w:highlight w:val="none"/>
        </w:rPr>
      </w:pPr>
      <w:r>
        <w:rPr>
          <w:rFonts w:hint="eastAsia" w:ascii="Times New Roman" w:hAnsi="Times New Roman" w:eastAsia="宋体" w:cs="Times New Roman"/>
          <w:sz w:val="96"/>
          <w:szCs w:val="72"/>
          <w:highlight w:val="none"/>
        </w:rPr>
        <w:t>资格文件</w:t>
      </w:r>
    </w:p>
    <w:p w14:paraId="32054D65">
      <w:pPr>
        <w:jc w:val="center"/>
        <w:rPr>
          <w:rFonts w:ascii="Times New Roman" w:hAnsi="Times New Roman" w:eastAsia="宋体" w:cs="Times New Roman"/>
          <w:szCs w:val="22"/>
          <w:highlight w:val="none"/>
        </w:rPr>
      </w:pPr>
    </w:p>
    <w:p w14:paraId="2AFD4AC3">
      <w:pPr>
        <w:jc w:val="center"/>
        <w:rPr>
          <w:rFonts w:ascii="Times New Roman" w:hAnsi="Times New Roman" w:eastAsia="宋体" w:cs="Times New Roman"/>
          <w:szCs w:val="22"/>
          <w:highlight w:val="none"/>
        </w:rPr>
      </w:pPr>
    </w:p>
    <w:p w14:paraId="53EBEC2E">
      <w:pPr>
        <w:jc w:val="center"/>
        <w:rPr>
          <w:rFonts w:ascii="Times New Roman" w:hAnsi="Times New Roman" w:eastAsia="宋体" w:cs="Times New Roman"/>
          <w:szCs w:val="22"/>
          <w:highlight w:val="none"/>
        </w:rPr>
      </w:pPr>
    </w:p>
    <w:p w14:paraId="3C5B1646">
      <w:pPr>
        <w:jc w:val="center"/>
        <w:rPr>
          <w:rFonts w:ascii="Times New Roman" w:hAnsi="Times New Roman" w:eastAsia="宋体" w:cs="Times New Roman"/>
          <w:szCs w:val="22"/>
          <w:highlight w:val="none"/>
        </w:rPr>
      </w:pPr>
    </w:p>
    <w:p w14:paraId="751BBB57">
      <w:pPr>
        <w:jc w:val="center"/>
        <w:rPr>
          <w:rFonts w:ascii="Times New Roman" w:hAnsi="Times New Roman" w:eastAsia="宋体" w:cs="Times New Roman"/>
          <w:szCs w:val="22"/>
          <w:highlight w:val="none"/>
        </w:rPr>
      </w:pPr>
    </w:p>
    <w:p w14:paraId="4D0B1C13">
      <w:pPr>
        <w:jc w:val="center"/>
        <w:rPr>
          <w:rFonts w:ascii="Times New Roman" w:hAnsi="Times New Roman" w:eastAsia="宋体" w:cs="Times New Roman"/>
          <w:szCs w:val="22"/>
          <w:highlight w:val="none"/>
        </w:rPr>
      </w:pPr>
    </w:p>
    <w:p w14:paraId="2BA779D7">
      <w:pPr>
        <w:jc w:val="center"/>
        <w:rPr>
          <w:rFonts w:ascii="Times New Roman" w:hAnsi="Times New Roman" w:eastAsia="宋体" w:cs="Times New Roman"/>
          <w:szCs w:val="22"/>
          <w:highlight w:val="none"/>
        </w:rPr>
      </w:pPr>
    </w:p>
    <w:p w14:paraId="01EF282D">
      <w:pPr>
        <w:jc w:val="center"/>
        <w:rPr>
          <w:rFonts w:ascii="Times New Roman" w:hAnsi="Times New Roman" w:eastAsia="宋体" w:cs="Times New Roman"/>
          <w:szCs w:val="22"/>
          <w:highlight w:val="none"/>
        </w:rPr>
      </w:pPr>
    </w:p>
    <w:p w14:paraId="3CB60649">
      <w:pPr>
        <w:pStyle w:val="6"/>
        <w:ind w:firstLine="280"/>
        <w:rPr>
          <w:highlight w:val="none"/>
        </w:rPr>
      </w:pPr>
      <w:r>
        <w:rPr>
          <w:rFonts w:hint="eastAsia"/>
          <w:highlight w:val="none"/>
        </w:rPr>
        <w:t>项目名称：</w:t>
      </w:r>
    </w:p>
    <w:p w14:paraId="1EFE20EE">
      <w:pPr>
        <w:pStyle w:val="6"/>
        <w:ind w:firstLine="280"/>
        <w:rPr>
          <w:highlight w:val="none"/>
        </w:rPr>
      </w:pPr>
      <w:r>
        <w:rPr>
          <w:rFonts w:hint="eastAsia"/>
          <w:highlight w:val="none"/>
        </w:rPr>
        <w:t>项目编号：</w:t>
      </w:r>
    </w:p>
    <w:p w14:paraId="2B8E972B">
      <w:pPr>
        <w:pStyle w:val="6"/>
        <w:ind w:firstLine="280"/>
        <w:rPr>
          <w:highlight w:val="none"/>
        </w:rPr>
      </w:pPr>
      <w:r>
        <w:rPr>
          <w:rFonts w:hint="eastAsia"/>
          <w:highlight w:val="none"/>
        </w:rPr>
        <w:t>投标人名称：</w:t>
      </w:r>
    </w:p>
    <w:p w14:paraId="54AA6902">
      <w:pPr>
        <w:pStyle w:val="6"/>
        <w:ind w:firstLine="280"/>
        <w:rPr>
          <w:highlight w:val="none"/>
        </w:rPr>
      </w:pPr>
      <w:r>
        <w:rPr>
          <w:rFonts w:hint="eastAsia"/>
          <w:highlight w:val="none"/>
        </w:rPr>
        <w:t>投标人地址：</w:t>
      </w:r>
    </w:p>
    <w:p w14:paraId="42F1ACDB">
      <w:pPr>
        <w:pStyle w:val="6"/>
        <w:ind w:firstLine="280"/>
        <w:rPr>
          <w:highlight w:val="none"/>
        </w:rPr>
      </w:pPr>
      <w:r>
        <w:rPr>
          <w:rFonts w:hint="eastAsia"/>
          <w:highlight w:val="none"/>
        </w:rPr>
        <w:t>在年月日时分之前不得启封</w:t>
      </w:r>
    </w:p>
    <w:p w14:paraId="13A7B3D9">
      <w:pPr>
        <w:ind w:firstLine="480"/>
        <w:jc w:val="right"/>
        <w:rPr>
          <w:rFonts w:ascii="Times New Roman" w:hAnsi="Times New Roman" w:eastAsia="宋体" w:cs="Times New Roman"/>
          <w:sz w:val="28"/>
          <w:highlight w:val="none"/>
        </w:rPr>
      </w:pPr>
    </w:p>
    <w:p w14:paraId="6E3DFE5E">
      <w:pPr>
        <w:ind w:firstLine="480"/>
        <w:jc w:val="right"/>
        <w:rPr>
          <w:rFonts w:ascii="Times New Roman" w:hAnsi="Times New Roman" w:eastAsia="宋体" w:cs="Times New Roman"/>
          <w:sz w:val="28"/>
          <w:highlight w:val="none"/>
        </w:rPr>
      </w:pPr>
      <w:r>
        <w:rPr>
          <w:rFonts w:hint="eastAsia" w:ascii="Times New Roman" w:hAnsi="Times New Roman" w:eastAsia="宋体" w:cs="Times New Roman"/>
          <w:sz w:val="28"/>
          <w:highlight w:val="none"/>
        </w:rPr>
        <w:t>年月日</w:t>
      </w:r>
    </w:p>
    <w:p w14:paraId="0431D690">
      <w:pPr>
        <w:rPr>
          <w:rFonts w:ascii="Times New Roman" w:hAnsi="Times New Roman" w:eastAsia="宋体" w:cs="Times New Roman"/>
          <w:szCs w:val="22"/>
          <w:highlight w:val="none"/>
          <w:lang w:eastAsia="zh-Hans"/>
        </w:rPr>
      </w:pPr>
      <w:r>
        <w:rPr>
          <w:rFonts w:hint="eastAsia" w:ascii="Times New Roman" w:hAnsi="Times New Roman" w:eastAsia="宋体" w:cs="Times New Roman"/>
          <w:szCs w:val="22"/>
          <w:highlight w:val="none"/>
        </w:rPr>
        <w:br w:type="page"/>
      </w:r>
    </w:p>
    <w:p w14:paraId="1BA38176">
      <w:pPr>
        <w:pStyle w:val="20"/>
        <w:numPr>
          <w:ilvl w:val="0"/>
          <w:numId w:val="8"/>
        </w:numPr>
        <w:ind w:firstLineChars="0"/>
        <w:rPr>
          <w:rFonts w:hint="default" w:ascii="仿宋" w:hAnsi="仿宋" w:eastAsia="仿宋" w:cs="仿宋"/>
          <w:sz w:val="28"/>
          <w:szCs w:val="28"/>
          <w:highlight w:val="none"/>
        </w:rPr>
      </w:pPr>
      <w:r>
        <w:rPr>
          <w:rFonts w:ascii="仿宋" w:hAnsi="仿宋" w:eastAsia="仿宋" w:cs="仿宋"/>
          <w:sz w:val="28"/>
          <w:szCs w:val="28"/>
          <w:highlight w:val="none"/>
        </w:rPr>
        <w:t>有效的营业执照复印件，非法人企业需提供其他证明材料（加盖公章）；</w:t>
      </w:r>
    </w:p>
    <w:p w14:paraId="48ECCFCF">
      <w:pPr>
        <w:pStyle w:val="20"/>
        <w:numPr>
          <w:ilvl w:val="0"/>
          <w:numId w:val="8"/>
        </w:numPr>
        <w:ind w:firstLineChars="0"/>
        <w:rPr>
          <w:rFonts w:hint="default" w:ascii="仿宋" w:hAnsi="仿宋" w:eastAsia="仿宋" w:cs="仿宋"/>
          <w:sz w:val="28"/>
          <w:szCs w:val="28"/>
          <w:highlight w:val="none"/>
        </w:rPr>
      </w:pPr>
      <w:r>
        <w:rPr>
          <w:rFonts w:ascii="仿宋" w:hAnsi="仿宋" w:eastAsia="仿宋" w:cs="仿宋"/>
          <w:sz w:val="28"/>
          <w:szCs w:val="28"/>
          <w:highlight w:val="none"/>
        </w:rPr>
        <w:t>提供自采购公告发布之日起至开标截止时间止的“信用中国”网站（www.creditchina.gov.cn）、中国政府采购网（www.ccgp.gov.cn）投标人信用查询网页截图（以开标当日采购人核实的查询结果为准）；</w:t>
      </w:r>
    </w:p>
    <w:p w14:paraId="26CE0B9F">
      <w:pPr>
        <w:pStyle w:val="20"/>
        <w:numPr>
          <w:ilvl w:val="0"/>
          <w:numId w:val="8"/>
        </w:numPr>
        <w:ind w:firstLineChars="0"/>
        <w:rPr>
          <w:rFonts w:hint="default" w:ascii="仿宋" w:hAnsi="仿宋" w:eastAsia="仿宋" w:cs="仿宋"/>
          <w:sz w:val="28"/>
          <w:szCs w:val="28"/>
          <w:highlight w:val="none"/>
        </w:rPr>
      </w:pPr>
      <w:r>
        <w:rPr>
          <w:rFonts w:ascii="仿宋" w:hAnsi="仿宋" w:eastAsia="仿宋" w:cs="仿宋"/>
          <w:sz w:val="28"/>
          <w:szCs w:val="28"/>
          <w:highlight w:val="none"/>
        </w:rPr>
        <w:t>法定代表人身份证复印件（加盖公章）；如非法定代表人参与开标，需额外提供法定代表人授权委托书原件（加盖公章）、授权委托人身份证复印件（加盖公章）；</w:t>
      </w:r>
    </w:p>
    <w:p w14:paraId="351C179F">
      <w:pPr>
        <w:pStyle w:val="20"/>
        <w:numPr>
          <w:ilvl w:val="0"/>
          <w:numId w:val="8"/>
        </w:numPr>
        <w:ind w:firstLineChars="0"/>
        <w:rPr>
          <w:rFonts w:hint="default"/>
          <w:bCs/>
          <w:sz w:val="28"/>
          <w:szCs w:val="32"/>
          <w:highlight w:val="none"/>
        </w:rPr>
      </w:pPr>
      <w:r>
        <w:rPr>
          <w:rFonts w:ascii="仿宋" w:hAnsi="仿宋" w:eastAsia="仿宋" w:cs="仿宋"/>
          <w:sz w:val="28"/>
          <w:szCs w:val="28"/>
          <w:highlight w:val="none"/>
        </w:rPr>
        <w:t>最近三个月内任意一个月的依法缴纳</w:t>
      </w:r>
      <w:r>
        <w:rPr>
          <w:rFonts w:ascii="仿宋" w:hAnsi="仿宋" w:eastAsia="仿宋" w:cs="仿宋"/>
          <w:b/>
          <w:bCs/>
          <w:sz w:val="28"/>
          <w:szCs w:val="28"/>
          <w:highlight w:val="none"/>
        </w:rPr>
        <w:t>税收</w:t>
      </w:r>
      <w:r>
        <w:rPr>
          <w:rFonts w:ascii="仿宋" w:hAnsi="仿宋" w:eastAsia="仿宋" w:cs="仿宋"/>
          <w:sz w:val="28"/>
          <w:szCs w:val="28"/>
          <w:highlight w:val="none"/>
        </w:rPr>
        <w:t>和</w:t>
      </w:r>
      <w:r>
        <w:rPr>
          <w:rFonts w:ascii="仿宋" w:hAnsi="仿宋" w:eastAsia="仿宋" w:cs="仿宋"/>
          <w:b/>
          <w:bCs/>
          <w:sz w:val="28"/>
          <w:szCs w:val="28"/>
          <w:highlight w:val="none"/>
        </w:rPr>
        <w:t>社保证明</w:t>
      </w:r>
      <w:r>
        <w:rPr>
          <w:rFonts w:ascii="仿宋" w:hAnsi="仿宋" w:eastAsia="仿宋" w:cs="仿宋"/>
          <w:sz w:val="28"/>
          <w:szCs w:val="28"/>
          <w:highlight w:val="none"/>
        </w:rPr>
        <w:t>（税费凭证复印件，或者依法缴纳税费或依法免缴税费的证明）；</w:t>
      </w:r>
    </w:p>
    <w:p w14:paraId="1AE96B0A">
      <w:pPr>
        <w:pStyle w:val="20"/>
        <w:numPr>
          <w:ilvl w:val="0"/>
          <w:numId w:val="8"/>
        </w:numPr>
        <w:ind w:firstLineChars="0"/>
        <w:rPr>
          <w:rFonts w:hint="default"/>
          <w:bCs/>
          <w:sz w:val="28"/>
          <w:szCs w:val="32"/>
          <w:highlight w:val="none"/>
        </w:rPr>
      </w:pPr>
      <w:r>
        <w:rPr>
          <w:rFonts w:ascii="仿宋" w:hAnsi="仿宋" w:eastAsia="仿宋" w:cs="仿宋"/>
          <w:sz w:val="28"/>
          <w:szCs w:val="28"/>
          <w:highlight w:val="none"/>
        </w:rPr>
        <w:t>投标声明书；</w:t>
      </w:r>
    </w:p>
    <w:p w14:paraId="2FFCC570">
      <w:pPr>
        <w:pStyle w:val="20"/>
        <w:numPr>
          <w:ilvl w:val="0"/>
          <w:numId w:val="8"/>
        </w:numPr>
        <w:ind w:firstLineChars="0"/>
        <w:rPr>
          <w:rFonts w:hint="default"/>
          <w:bCs/>
          <w:sz w:val="28"/>
          <w:szCs w:val="32"/>
          <w:highlight w:val="none"/>
        </w:rPr>
      </w:pPr>
      <w:r>
        <w:rPr>
          <w:rFonts w:hint="eastAsia" w:ascii="仿宋" w:hAnsi="仿宋" w:eastAsia="仿宋" w:cs="仿宋"/>
          <w:sz w:val="28"/>
          <w:szCs w:val="28"/>
          <w:highlight w:val="none"/>
          <w:lang w:val="en-US" w:eastAsia="zh-CN"/>
        </w:rPr>
        <w:t>工业管道安装许可证明；</w:t>
      </w:r>
      <w:bookmarkStart w:id="3" w:name="_GoBack"/>
      <w:bookmarkEnd w:id="3"/>
    </w:p>
    <w:p w14:paraId="60B5F51B">
      <w:pPr>
        <w:pStyle w:val="20"/>
        <w:numPr>
          <w:ilvl w:val="0"/>
          <w:numId w:val="8"/>
        </w:numPr>
        <w:ind w:firstLineChars="0"/>
        <w:rPr>
          <w:rFonts w:hint="default"/>
          <w:bCs/>
          <w:sz w:val="28"/>
          <w:szCs w:val="32"/>
          <w:highlight w:val="none"/>
        </w:rPr>
      </w:pPr>
      <w:r>
        <w:rPr>
          <w:rFonts w:ascii="仿宋" w:hAnsi="仿宋" w:eastAsia="仿宋" w:cs="仿宋"/>
          <w:sz w:val="28"/>
          <w:szCs w:val="28"/>
          <w:highlight w:val="none"/>
        </w:rPr>
        <w:t>其他供应商认为有必要提供的材料。</w:t>
      </w:r>
    </w:p>
    <w:p w14:paraId="05794E10">
      <w:pPr>
        <w:rPr>
          <w:sz w:val="24"/>
          <w:szCs w:val="24"/>
          <w:highlight w:val="none"/>
        </w:rPr>
        <w:sectPr>
          <w:headerReference r:id="rId5" w:type="default"/>
          <w:pgSz w:w="11906" w:h="16838"/>
          <w:pgMar w:top="1134" w:right="1531" w:bottom="992" w:left="1531" w:header="851" w:footer="992" w:gutter="0"/>
          <w:cols w:space="0" w:num="1"/>
          <w:docGrid w:type="lines" w:linePitch="312" w:charSpace="0"/>
        </w:sectPr>
      </w:pPr>
    </w:p>
    <w:p w14:paraId="02AF47A9">
      <w:pPr>
        <w:keepNext/>
        <w:keepLines/>
        <w:jc w:val="center"/>
        <w:outlineLvl w:val="2"/>
        <w:rPr>
          <w:rFonts w:ascii="微软雅黑" w:hAnsi="微软雅黑" w:eastAsia="仿宋" w:cs="微软雅黑"/>
          <w:bCs/>
          <w:szCs w:val="22"/>
          <w:highlight w:val="none"/>
        </w:rPr>
      </w:pPr>
      <w:r>
        <w:rPr>
          <w:rFonts w:hint="eastAsia" w:ascii="Times New Roman" w:hAnsi="Times New Roman" w:eastAsia="仿宋" w:cs="Times New Roman"/>
          <w:b/>
          <w:sz w:val="30"/>
          <w:szCs w:val="22"/>
          <w:highlight w:val="none"/>
        </w:rPr>
        <w:t>法定代表人授权委托书</w:t>
      </w:r>
    </w:p>
    <w:p w14:paraId="284E76D2">
      <w:pPr>
        <w:pStyle w:val="20"/>
        <w:ind w:firstLine="0" w:firstLineChars="0"/>
        <w:rPr>
          <w:rFonts w:hint="default"/>
          <w:highlight w:val="none"/>
        </w:rPr>
      </w:pPr>
      <w:r>
        <w:rPr>
          <w:highlight w:val="none"/>
        </w:rPr>
        <w:t>致湖州学院：</w:t>
      </w:r>
    </w:p>
    <w:p w14:paraId="426904D8">
      <w:pPr>
        <w:pStyle w:val="20"/>
        <w:ind w:firstLine="480"/>
        <w:rPr>
          <w:rFonts w:hint="default"/>
          <w:highlight w:val="none"/>
        </w:rPr>
      </w:pPr>
      <w:r>
        <w:rPr>
          <w:highlight w:val="none"/>
        </w:rPr>
        <w:t>本人（姓名），身份证号，系（供应商名称）的法定代表人，现授权委托（姓名），身份证号，为授权委托人。以我方的名义参加编号：，名称：的投标活动，并代表我方全权办理针对上述项目的投标、开标、评标、签约等具体事务和签署相关文件。</w:t>
      </w:r>
    </w:p>
    <w:p w14:paraId="093CCBA6">
      <w:pPr>
        <w:pStyle w:val="20"/>
        <w:ind w:firstLine="480"/>
        <w:rPr>
          <w:rFonts w:hint="default"/>
          <w:highlight w:val="none"/>
        </w:rPr>
      </w:pPr>
      <w:r>
        <w:rPr>
          <w:highlight w:val="none"/>
        </w:rPr>
        <w:t>我方对授权委托人的签名事项负全部责任。</w:t>
      </w:r>
    </w:p>
    <w:p w14:paraId="0D5AD067">
      <w:pPr>
        <w:pStyle w:val="20"/>
        <w:ind w:firstLine="480"/>
        <w:rPr>
          <w:rFonts w:hint="default"/>
          <w:highlight w:val="none"/>
        </w:rPr>
      </w:pPr>
      <w:r>
        <w:rPr>
          <w:highlight w:val="none"/>
        </w:rPr>
        <w:t>本授权书自签订之日起180日内有效，授权委托人在授权书有效期内签署的所有文件不因授权的撤销而失效。</w:t>
      </w:r>
    </w:p>
    <w:p w14:paraId="02723BAD">
      <w:pPr>
        <w:pStyle w:val="20"/>
        <w:ind w:firstLine="480"/>
        <w:rPr>
          <w:rFonts w:hint="default"/>
          <w:highlight w:val="none"/>
        </w:rPr>
      </w:pPr>
      <w:r>
        <w:rPr>
          <w:highlight w:val="none"/>
        </w:rPr>
        <w:t>授权委托人无转委托权，特此委托。</w:t>
      </w:r>
    </w:p>
    <w:p w14:paraId="1710F86E">
      <w:pPr>
        <w:pStyle w:val="20"/>
        <w:ind w:firstLine="480"/>
        <w:rPr>
          <w:rFonts w:hint="default"/>
          <w:highlight w:val="none"/>
        </w:rPr>
      </w:pPr>
    </w:p>
    <w:p w14:paraId="1CCE7708">
      <w:pPr>
        <w:pStyle w:val="20"/>
        <w:ind w:firstLine="480"/>
        <w:rPr>
          <w:rFonts w:hint="default"/>
          <w:highlight w:val="none"/>
        </w:rPr>
      </w:pPr>
      <w:r>
        <w:rPr>
          <w:highlight w:val="none"/>
        </w:rPr>
        <w:t>授权委托人签名：法定代表人签名：</w:t>
      </w:r>
    </w:p>
    <w:p w14:paraId="2A3FCD29">
      <w:pPr>
        <w:pStyle w:val="20"/>
        <w:ind w:firstLine="480"/>
        <w:rPr>
          <w:rFonts w:hint="default"/>
          <w:highlight w:val="none"/>
        </w:rPr>
      </w:pPr>
      <w:r>
        <w:rPr>
          <w:highlight w:val="none"/>
        </w:rPr>
        <w:t>供应商全称公章：</w:t>
      </w:r>
    </w:p>
    <w:p w14:paraId="7F7B944A">
      <w:pPr>
        <w:pStyle w:val="20"/>
        <w:ind w:firstLine="480"/>
        <w:rPr>
          <w:rFonts w:hint="default"/>
          <w:highlight w:val="none"/>
        </w:rPr>
      </w:pPr>
    </w:p>
    <w:p w14:paraId="5C31A84F">
      <w:pPr>
        <w:pStyle w:val="20"/>
        <w:ind w:firstLine="480"/>
        <w:rPr>
          <w:rFonts w:hint="default"/>
          <w:highlight w:val="none"/>
          <w:lang w:eastAsia="zh-Hans"/>
        </w:rPr>
      </w:pPr>
      <w:r>
        <w:rPr>
          <w:highlight w:val="none"/>
          <w:lang w:eastAsia="zh-Hans"/>
        </w:rPr>
        <w:t>日期：年月日</w:t>
      </w:r>
    </w:p>
    <w:tbl>
      <w:tblPr>
        <w:tblStyle w:val="14"/>
        <w:tblW w:w="916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6"/>
        <w:gridCol w:w="375"/>
        <w:gridCol w:w="4280"/>
      </w:tblGrid>
      <w:tr w14:paraId="3B38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06" w:type="dxa"/>
            <w:tcBorders>
              <w:top w:val="single" w:color="auto" w:sz="4" w:space="0"/>
              <w:left w:val="single" w:color="auto" w:sz="4" w:space="0"/>
              <w:bottom w:val="single" w:color="auto" w:sz="4" w:space="0"/>
              <w:right w:val="single" w:color="auto" w:sz="4" w:space="0"/>
            </w:tcBorders>
            <w:shd w:val="clear" w:color="auto" w:fill="auto"/>
            <w:vAlign w:val="center"/>
          </w:tcPr>
          <w:p w14:paraId="13B3534D">
            <w:pPr>
              <w:keepNext w:val="0"/>
              <w:keepLines w:val="0"/>
              <w:suppressLineNumbers w:val="0"/>
              <w:spacing w:before="0" w:beforeAutospacing="0" w:after="0" w:afterAutospacing="0" w:line="360" w:lineRule="auto"/>
              <w:ind w:left="0" w:right="0"/>
              <w:jc w:val="center"/>
              <w:rPr>
                <w:rFonts w:hint="default" w:ascii="宋体" w:hAnsi="宋体" w:eastAsia="宋体" w:cs="宋体"/>
                <w:b/>
                <w:bCs/>
                <w:spacing w:val="24"/>
                <w:sz w:val="24"/>
                <w:highlight w:val="none"/>
                <w:lang w:bidi="ar"/>
              </w:rPr>
            </w:pPr>
            <w:r>
              <w:rPr>
                <w:rFonts w:hint="eastAsia" w:ascii="宋体" w:hAnsi="宋体" w:eastAsia="宋体" w:cs="宋体"/>
                <w:b/>
                <w:bCs/>
                <w:spacing w:val="24"/>
                <w:sz w:val="24"/>
                <w:highlight w:val="none"/>
                <w:lang w:bidi="ar"/>
              </w:rPr>
              <w:t>法定代表人居民身份证</w:t>
            </w:r>
          </w:p>
          <w:p w14:paraId="21215A35">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复印件</w:t>
            </w:r>
          </w:p>
          <w:p w14:paraId="466F9FCD">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（正面）</w:t>
            </w:r>
          </w:p>
        </w:tc>
        <w:tc>
          <w:tcPr>
            <w:tcW w:w="375" w:type="dxa"/>
            <w:tcBorders>
              <w:top w:val="nil"/>
              <w:left w:val="nil"/>
              <w:bottom w:val="nil"/>
              <w:right w:val="single" w:color="auto" w:sz="4" w:space="0"/>
            </w:tcBorders>
            <w:shd w:val="clear" w:color="auto" w:fill="auto"/>
          </w:tcPr>
          <w:p w14:paraId="3F6DEE6D">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p>
        </w:tc>
        <w:tc>
          <w:tcPr>
            <w:tcW w:w="4280" w:type="dxa"/>
            <w:tcBorders>
              <w:top w:val="single" w:color="auto" w:sz="4" w:space="0"/>
              <w:left w:val="nil"/>
              <w:bottom w:val="single" w:color="auto" w:sz="4" w:space="0"/>
              <w:right w:val="single" w:color="auto" w:sz="4" w:space="0"/>
            </w:tcBorders>
            <w:shd w:val="clear" w:color="auto" w:fill="auto"/>
            <w:vAlign w:val="center"/>
          </w:tcPr>
          <w:p w14:paraId="078389A5">
            <w:pPr>
              <w:keepNext w:val="0"/>
              <w:keepLines w:val="0"/>
              <w:suppressLineNumbers w:val="0"/>
              <w:spacing w:before="0" w:beforeAutospacing="0" w:after="0" w:afterAutospacing="0" w:line="360" w:lineRule="auto"/>
              <w:ind w:left="0" w:right="0"/>
              <w:jc w:val="center"/>
              <w:rPr>
                <w:rFonts w:hint="default" w:ascii="宋体" w:hAnsi="宋体" w:eastAsia="宋体" w:cs="宋体"/>
                <w:b/>
                <w:bCs/>
                <w:spacing w:val="24"/>
                <w:sz w:val="24"/>
                <w:highlight w:val="none"/>
                <w:lang w:bidi="ar"/>
              </w:rPr>
            </w:pPr>
            <w:r>
              <w:rPr>
                <w:rFonts w:hint="eastAsia" w:ascii="宋体" w:hAnsi="宋体" w:eastAsia="宋体" w:cs="宋体"/>
                <w:b/>
                <w:bCs/>
                <w:spacing w:val="24"/>
                <w:sz w:val="24"/>
                <w:highlight w:val="none"/>
                <w:lang w:bidi="ar"/>
              </w:rPr>
              <w:t>法定代表人居民身份证</w:t>
            </w:r>
          </w:p>
          <w:p w14:paraId="611CB22E">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复印件</w:t>
            </w:r>
          </w:p>
          <w:p w14:paraId="59ED6551">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（反面）</w:t>
            </w:r>
          </w:p>
        </w:tc>
      </w:tr>
    </w:tbl>
    <w:p w14:paraId="4BC0146C">
      <w:pPr>
        <w:spacing w:line="360" w:lineRule="auto"/>
        <w:jc w:val="center"/>
        <w:rPr>
          <w:rFonts w:ascii="宋体" w:hAnsi="宋体" w:eastAsia="宋体" w:cs="宋体"/>
          <w:spacing w:val="24"/>
          <w:sz w:val="24"/>
          <w:highlight w:val="none"/>
          <w:lang w:bidi="ar"/>
        </w:rPr>
      </w:pPr>
    </w:p>
    <w:tbl>
      <w:tblPr>
        <w:tblStyle w:val="14"/>
        <w:tblW w:w="916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5"/>
        <w:gridCol w:w="356"/>
        <w:gridCol w:w="4280"/>
      </w:tblGrid>
      <w:tr w14:paraId="6FB9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25" w:type="dxa"/>
            <w:tcBorders>
              <w:top w:val="single" w:color="auto" w:sz="4" w:space="0"/>
              <w:left w:val="single" w:color="auto" w:sz="4" w:space="0"/>
              <w:bottom w:val="single" w:color="auto" w:sz="4" w:space="0"/>
              <w:right w:val="single" w:color="auto" w:sz="4" w:space="0"/>
            </w:tcBorders>
            <w:shd w:val="clear" w:color="auto" w:fill="auto"/>
            <w:vAlign w:val="center"/>
          </w:tcPr>
          <w:p w14:paraId="21774A7A">
            <w:pPr>
              <w:keepNext w:val="0"/>
              <w:keepLines w:val="0"/>
              <w:suppressLineNumbers w:val="0"/>
              <w:spacing w:before="0" w:beforeAutospacing="0" w:after="0" w:afterAutospacing="0" w:line="360" w:lineRule="auto"/>
              <w:ind w:left="0" w:right="0"/>
              <w:jc w:val="center"/>
              <w:rPr>
                <w:rFonts w:hint="default" w:ascii="宋体" w:hAnsi="宋体" w:eastAsia="宋体" w:cs="宋体"/>
                <w:b/>
                <w:bCs/>
                <w:spacing w:val="24"/>
                <w:sz w:val="24"/>
                <w:highlight w:val="none"/>
                <w:lang w:bidi="ar"/>
              </w:rPr>
            </w:pPr>
            <w:r>
              <w:rPr>
                <w:rFonts w:hint="eastAsia" w:ascii="宋体" w:hAnsi="宋体" w:eastAsia="宋体" w:cs="宋体"/>
                <w:b/>
                <w:bCs/>
                <w:spacing w:val="24"/>
                <w:sz w:val="24"/>
                <w:highlight w:val="none"/>
                <w:lang w:bidi="ar"/>
              </w:rPr>
              <w:t>授权委托人居民身份证</w:t>
            </w:r>
          </w:p>
          <w:p w14:paraId="5FB06CE6">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复印件</w:t>
            </w:r>
          </w:p>
          <w:p w14:paraId="349E5BD5">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（正面）</w:t>
            </w:r>
          </w:p>
        </w:tc>
        <w:tc>
          <w:tcPr>
            <w:tcW w:w="356" w:type="dxa"/>
            <w:tcBorders>
              <w:top w:val="nil"/>
              <w:left w:val="nil"/>
              <w:bottom w:val="nil"/>
              <w:right w:val="single" w:color="auto" w:sz="4" w:space="0"/>
            </w:tcBorders>
            <w:shd w:val="clear" w:color="auto" w:fill="auto"/>
          </w:tcPr>
          <w:p w14:paraId="53B3FECE">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p>
        </w:tc>
        <w:tc>
          <w:tcPr>
            <w:tcW w:w="4280" w:type="dxa"/>
            <w:tcBorders>
              <w:top w:val="single" w:color="auto" w:sz="4" w:space="0"/>
              <w:left w:val="nil"/>
              <w:bottom w:val="single" w:color="auto" w:sz="4" w:space="0"/>
              <w:right w:val="single" w:color="auto" w:sz="4" w:space="0"/>
            </w:tcBorders>
            <w:shd w:val="clear" w:color="auto" w:fill="auto"/>
            <w:vAlign w:val="center"/>
          </w:tcPr>
          <w:p w14:paraId="094852B2">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b/>
                <w:bCs/>
                <w:spacing w:val="24"/>
                <w:sz w:val="24"/>
                <w:highlight w:val="none"/>
                <w:lang w:bidi="ar"/>
              </w:rPr>
              <w:t>授权委托人居民身份证</w:t>
            </w:r>
          </w:p>
          <w:p w14:paraId="68EF6BC9">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复印件</w:t>
            </w:r>
          </w:p>
          <w:p w14:paraId="4BDFCA9D">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（反面）</w:t>
            </w:r>
          </w:p>
        </w:tc>
      </w:tr>
    </w:tbl>
    <w:p w14:paraId="585BC595">
      <w:pPr>
        <w:pStyle w:val="20"/>
        <w:ind w:firstLine="480"/>
        <w:rPr>
          <w:rFonts w:hint="default"/>
          <w:highlight w:val="none"/>
        </w:rPr>
      </w:pPr>
      <w:r>
        <w:rPr>
          <w:highlight w:val="none"/>
        </w:rPr>
        <w:br w:type="page"/>
      </w:r>
    </w:p>
    <w:p w14:paraId="5C6A5164">
      <w:pPr>
        <w:keepNext/>
        <w:keepLines/>
        <w:jc w:val="center"/>
        <w:outlineLvl w:val="2"/>
        <w:rPr>
          <w:rFonts w:ascii="Times New Roman" w:hAnsi="Times New Roman" w:eastAsia="仿宋" w:cs="Times New Roman"/>
          <w:b/>
          <w:sz w:val="30"/>
          <w:szCs w:val="22"/>
          <w:highlight w:val="none"/>
          <w:lang w:eastAsia="zh-Hans"/>
        </w:rPr>
      </w:pPr>
      <w:r>
        <w:rPr>
          <w:rFonts w:hint="eastAsia" w:ascii="Times New Roman" w:hAnsi="Times New Roman" w:eastAsia="仿宋" w:cs="Times New Roman"/>
          <w:b/>
          <w:sz w:val="30"/>
          <w:szCs w:val="22"/>
          <w:highlight w:val="none"/>
          <w:lang w:eastAsia="zh-Hans"/>
        </w:rPr>
        <w:t>投标声明书</w:t>
      </w:r>
    </w:p>
    <w:p w14:paraId="5C32E9E0">
      <w:pPr>
        <w:rPr>
          <w:rFonts w:ascii="Times New Roman" w:hAnsi="Times New Roman" w:eastAsia="宋体" w:cs="Times New Roman"/>
          <w:szCs w:val="22"/>
          <w:highlight w:val="none"/>
        </w:rPr>
      </w:pPr>
    </w:p>
    <w:p w14:paraId="000E7F0C">
      <w:pPr>
        <w:pStyle w:val="20"/>
        <w:ind w:firstLine="0" w:firstLineChars="0"/>
        <w:rPr>
          <w:rFonts w:hint="default"/>
          <w:highlight w:val="none"/>
        </w:rPr>
      </w:pPr>
      <w:r>
        <w:rPr>
          <w:highlight w:val="none"/>
        </w:rPr>
        <w:t>致湖州学院：</w:t>
      </w:r>
    </w:p>
    <w:p w14:paraId="069D497C">
      <w:pPr>
        <w:pStyle w:val="20"/>
        <w:ind w:firstLine="480"/>
        <w:rPr>
          <w:rFonts w:hint="default"/>
          <w:highlight w:val="none"/>
        </w:rPr>
      </w:pPr>
      <w:r>
        <w:rPr>
          <w:highlight w:val="none"/>
        </w:rPr>
        <w:t>我方自愿参加贵方组织的招标活动（编号：，名称：），为便于贵方公正、择优地确定中标人及其投标项目的招标，我方就本次投标有关事项郑重声明如下：</w:t>
      </w:r>
    </w:p>
    <w:p w14:paraId="1CCD5A5C">
      <w:pPr>
        <w:pStyle w:val="20"/>
        <w:ind w:firstLine="480"/>
        <w:rPr>
          <w:rFonts w:hint="default"/>
          <w:highlight w:val="none"/>
        </w:rPr>
      </w:pPr>
      <w:r>
        <w:rPr>
          <w:highlight w:val="none"/>
        </w:rPr>
        <w:t>（一）我方具备《中华人民共和国政府采购法》第二十二条第一款规定的条件：</w:t>
      </w:r>
    </w:p>
    <w:p w14:paraId="51A2CE03">
      <w:pPr>
        <w:pStyle w:val="20"/>
        <w:ind w:firstLine="480"/>
        <w:rPr>
          <w:rFonts w:hint="default"/>
          <w:highlight w:val="none"/>
        </w:rPr>
      </w:pPr>
      <w:r>
        <w:rPr>
          <w:highlight w:val="none"/>
        </w:rPr>
        <w:t>1.具有独立承担民事责任的能力；</w:t>
      </w:r>
    </w:p>
    <w:p w14:paraId="449A5FCE">
      <w:pPr>
        <w:pStyle w:val="20"/>
        <w:ind w:firstLine="480"/>
        <w:rPr>
          <w:rFonts w:hint="eastAsia" w:eastAsia="宋体"/>
          <w:highlight w:val="none"/>
          <w:lang w:eastAsia="zh-CN"/>
        </w:rPr>
      </w:pPr>
      <w:r>
        <w:rPr>
          <w:highlight w:val="none"/>
        </w:rPr>
        <w:t>2.具有良好的商业信誉和健全的财务会计制度；</w:t>
      </w:r>
    </w:p>
    <w:p w14:paraId="3F34176E">
      <w:pPr>
        <w:pStyle w:val="20"/>
        <w:ind w:firstLine="480"/>
        <w:rPr>
          <w:rFonts w:hint="default"/>
          <w:highlight w:val="none"/>
        </w:rPr>
      </w:pPr>
      <w:r>
        <w:rPr>
          <w:highlight w:val="none"/>
        </w:rPr>
        <w:t>3.具有履行合同所必需的设备和专业技术能力；</w:t>
      </w:r>
    </w:p>
    <w:p w14:paraId="6D00938E">
      <w:pPr>
        <w:pStyle w:val="20"/>
        <w:ind w:firstLine="480"/>
        <w:rPr>
          <w:rFonts w:hint="default"/>
          <w:highlight w:val="none"/>
        </w:rPr>
      </w:pPr>
      <w:r>
        <w:rPr>
          <w:highlight w:val="none"/>
        </w:rPr>
        <w:t>4.有依法缴纳税收和社会保障资金的良好记录；</w:t>
      </w:r>
    </w:p>
    <w:p w14:paraId="6D5CAD6B">
      <w:pPr>
        <w:pStyle w:val="20"/>
        <w:ind w:firstLine="480"/>
        <w:rPr>
          <w:rFonts w:hint="default"/>
          <w:highlight w:val="none"/>
        </w:rPr>
      </w:pPr>
      <w:r>
        <w:rPr>
          <w:highlight w:val="none"/>
        </w:rPr>
        <w:t>5.参加政府采购活动前三年内，在经营活动中没有重大违法记录；</w:t>
      </w:r>
    </w:p>
    <w:p w14:paraId="2036C84F">
      <w:pPr>
        <w:pStyle w:val="20"/>
        <w:ind w:firstLine="480"/>
        <w:rPr>
          <w:rFonts w:hint="default"/>
          <w:highlight w:val="none"/>
        </w:rPr>
      </w:pPr>
      <w:r>
        <w:rPr>
          <w:highlight w:val="none"/>
        </w:rPr>
        <w:t>6.具有法律、行政法规规定的其他条件。</w:t>
      </w:r>
    </w:p>
    <w:p w14:paraId="583E8537">
      <w:pPr>
        <w:pStyle w:val="20"/>
        <w:ind w:firstLine="480"/>
        <w:rPr>
          <w:rFonts w:hint="default"/>
          <w:highlight w:val="none"/>
        </w:rPr>
      </w:pPr>
      <w:r>
        <w:rPr>
          <w:highlight w:val="none"/>
        </w:rPr>
        <w:t>（二）我方未被信用中国（www.creditchina.gov.cn）、中国政府采购网（www.ccgp.gov.cn）列入失信被执行人、重大税收违法案件当事人名单、政府采购严重违法失信行为记录名单。</w:t>
      </w:r>
    </w:p>
    <w:p w14:paraId="7B0D1F65">
      <w:pPr>
        <w:pStyle w:val="20"/>
        <w:ind w:firstLine="480"/>
        <w:rPr>
          <w:rFonts w:hint="default"/>
          <w:highlight w:val="none"/>
        </w:rPr>
      </w:pPr>
      <w:r>
        <w:rPr>
          <w:highlight w:val="none"/>
        </w:rPr>
        <w:t>（三）我方不存在以下情况：</w:t>
      </w:r>
    </w:p>
    <w:p w14:paraId="2FAD0014">
      <w:pPr>
        <w:pStyle w:val="20"/>
        <w:ind w:firstLine="480"/>
        <w:rPr>
          <w:rFonts w:hint="default"/>
          <w:highlight w:val="none"/>
        </w:rPr>
      </w:pPr>
      <w:r>
        <w:rPr>
          <w:highlight w:val="none"/>
        </w:rPr>
        <w:t>1.单位负责人为同一人或者存在直接控股、管理关系的不同供应商参加同一合同项下的政府采购活动的；</w:t>
      </w:r>
    </w:p>
    <w:p w14:paraId="5E1387E2">
      <w:pPr>
        <w:pStyle w:val="20"/>
        <w:ind w:firstLine="480"/>
        <w:rPr>
          <w:rFonts w:hint="default"/>
          <w:highlight w:val="none"/>
        </w:rPr>
      </w:pPr>
      <w:r>
        <w:rPr>
          <w:highlight w:val="none"/>
        </w:rPr>
        <w:t>2.为采购项目提供整体设计、规范编制或者项目管理、监理、检测等服务后再参加该采购项目的其他采购活动。</w:t>
      </w:r>
    </w:p>
    <w:p w14:paraId="38C4FE4F">
      <w:pPr>
        <w:pStyle w:val="20"/>
        <w:ind w:firstLine="480"/>
        <w:rPr>
          <w:rFonts w:hint="default"/>
          <w:highlight w:val="none"/>
        </w:rPr>
      </w:pPr>
      <w:r>
        <w:rPr>
          <w:highlight w:val="none"/>
        </w:rPr>
        <w:t>以上事项如有虚假或隐瞒，我方愿意承担一切后果和责任。</w:t>
      </w:r>
    </w:p>
    <w:p w14:paraId="64EBC9F4">
      <w:pPr>
        <w:pStyle w:val="20"/>
        <w:ind w:firstLine="480"/>
        <w:rPr>
          <w:rFonts w:hint="default"/>
          <w:highlight w:val="none"/>
        </w:rPr>
      </w:pPr>
    </w:p>
    <w:p w14:paraId="349E686A">
      <w:pPr>
        <w:pStyle w:val="20"/>
        <w:ind w:firstLine="480"/>
        <w:rPr>
          <w:rFonts w:hint="default"/>
          <w:highlight w:val="none"/>
        </w:rPr>
      </w:pPr>
      <w:r>
        <w:rPr>
          <w:highlight w:val="none"/>
        </w:rPr>
        <w:t>法定代表人或授权委托人签字：</w:t>
      </w:r>
    </w:p>
    <w:p w14:paraId="0607BDDD">
      <w:pPr>
        <w:pStyle w:val="20"/>
        <w:ind w:firstLine="480"/>
        <w:rPr>
          <w:rFonts w:hint="default"/>
          <w:highlight w:val="none"/>
        </w:rPr>
      </w:pPr>
    </w:p>
    <w:p w14:paraId="78BF1B14">
      <w:pPr>
        <w:pStyle w:val="20"/>
        <w:ind w:firstLine="480"/>
        <w:rPr>
          <w:rFonts w:hint="default"/>
          <w:highlight w:val="none"/>
        </w:rPr>
      </w:pPr>
      <w:r>
        <w:rPr>
          <w:highlight w:val="none"/>
        </w:rPr>
        <w:t>供应商全称公章：</w:t>
      </w:r>
    </w:p>
    <w:p w14:paraId="1E0F7D2C">
      <w:pPr>
        <w:pStyle w:val="20"/>
        <w:ind w:firstLine="480"/>
        <w:rPr>
          <w:rFonts w:hint="default"/>
          <w:highlight w:val="none"/>
        </w:rPr>
      </w:pPr>
    </w:p>
    <w:p w14:paraId="0E1C494D">
      <w:pPr>
        <w:pStyle w:val="20"/>
        <w:ind w:firstLine="480"/>
        <w:rPr>
          <w:rFonts w:hint="default"/>
          <w:szCs w:val="22"/>
          <w:highlight w:val="none"/>
        </w:rPr>
      </w:pPr>
      <w:r>
        <w:rPr>
          <w:highlight w:val="none"/>
        </w:rPr>
        <w:t>日期：年月日</w:t>
      </w:r>
      <w:r>
        <w:rPr>
          <w:szCs w:val="22"/>
          <w:highlight w:val="none"/>
        </w:rPr>
        <w:br w:type="page"/>
      </w:r>
    </w:p>
    <w:p w14:paraId="38F66621">
      <w:pPr>
        <w:jc w:val="left"/>
        <w:rPr>
          <w:rFonts w:ascii="宋体" w:hAnsi="宋体" w:eastAsia="宋体" w:cs="宋体"/>
          <w:sz w:val="24"/>
          <w:highlight w:val="none"/>
        </w:rPr>
      </w:pPr>
      <w:bookmarkStart w:id="0" w:name="附录4"/>
      <w:r>
        <w:rPr>
          <w:rFonts w:hint="eastAsia" w:ascii="Times New Roman" w:hAnsi="Times New Roman" w:eastAsia="宋体" w:cs="Times New Roman"/>
          <w:sz w:val="28"/>
          <w:szCs w:val="28"/>
          <w:highlight w:val="none"/>
        </w:rPr>
        <w:t>附件4</w:t>
      </w:r>
      <w:bookmarkEnd w:id="0"/>
    </w:p>
    <w:p w14:paraId="157C2572">
      <w:pPr>
        <w:ind w:firstLine="480"/>
        <w:jc w:val="right"/>
        <w:rPr>
          <w:rFonts w:ascii="Times New Roman" w:hAnsi="Times New Roman" w:eastAsia="宋体" w:cs="Times New Roman"/>
          <w:sz w:val="40"/>
          <w:szCs w:val="36"/>
          <w:highlight w:val="none"/>
        </w:rPr>
      </w:pPr>
      <w:r>
        <w:rPr>
          <w:rFonts w:hint="eastAsia" w:ascii="Times New Roman" w:hAnsi="Times New Roman" w:eastAsia="宋体" w:cs="Times New Roman"/>
          <w:sz w:val="40"/>
          <w:szCs w:val="36"/>
          <w:highlight w:val="none"/>
        </w:rPr>
        <w:t>正本/副本</w:t>
      </w:r>
    </w:p>
    <w:p w14:paraId="5EE562E4">
      <w:pPr>
        <w:jc w:val="left"/>
        <w:rPr>
          <w:rFonts w:ascii="Times New Roman" w:hAnsi="Times New Roman" w:eastAsia="宋体" w:cs="Times New Roman"/>
          <w:sz w:val="96"/>
          <w:szCs w:val="72"/>
          <w:highlight w:val="none"/>
        </w:rPr>
      </w:pPr>
    </w:p>
    <w:p w14:paraId="7ED7C6C6">
      <w:pPr>
        <w:jc w:val="left"/>
        <w:rPr>
          <w:rFonts w:ascii="Times New Roman" w:hAnsi="Times New Roman" w:eastAsia="宋体" w:cs="Times New Roman"/>
          <w:sz w:val="96"/>
          <w:szCs w:val="72"/>
          <w:highlight w:val="none"/>
        </w:rPr>
      </w:pPr>
    </w:p>
    <w:p w14:paraId="7229A408">
      <w:pPr>
        <w:jc w:val="center"/>
        <w:outlineLvl w:val="1"/>
        <w:rPr>
          <w:rFonts w:ascii="Times New Roman" w:hAnsi="Times New Roman" w:eastAsia="宋体" w:cs="Times New Roman"/>
          <w:sz w:val="96"/>
          <w:szCs w:val="72"/>
          <w:highlight w:val="none"/>
        </w:rPr>
      </w:pPr>
      <w:r>
        <w:rPr>
          <w:rFonts w:hint="eastAsia" w:ascii="Times New Roman" w:hAnsi="Times New Roman" w:eastAsia="宋体" w:cs="Times New Roman"/>
          <w:sz w:val="96"/>
          <w:szCs w:val="72"/>
          <w:highlight w:val="none"/>
        </w:rPr>
        <w:t>技术商务文件</w:t>
      </w:r>
    </w:p>
    <w:p w14:paraId="49A5A71E">
      <w:pPr>
        <w:jc w:val="left"/>
        <w:rPr>
          <w:rFonts w:ascii="Times New Roman" w:hAnsi="Times New Roman" w:eastAsia="宋体" w:cs="Times New Roman"/>
          <w:sz w:val="96"/>
          <w:szCs w:val="72"/>
          <w:highlight w:val="none"/>
        </w:rPr>
      </w:pPr>
    </w:p>
    <w:p w14:paraId="4003E6F6">
      <w:pPr>
        <w:rPr>
          <w:rFonts w:ascii="Times New Roman" w:hAnsi="Times New Roman" w:eastAsia="宋体" w:cs="Times New Roman"/>
          <w:sz w:val="96"/>
          <w:szCs w:val="72"/>
          <w:highlight w:val="none"/>
        </w:rPr>
      </w:pPr>
    </w:p>
    <w:p w14:paraId="28EE9DF3">
      <w:pPr>
        <w:pStyle w:val="6"/>
        <w:ind w:firstLine="280"/>
        <w:rPr>
          <w:highlight w:val="none"/>
        </w:rPr>
      </w:pPr>
    </w:p>
    <w:p w14:paraId="5BDC7AF5">
      <w:pPr>
        <w:pStyle w:val="6"/>
        <w:ind w:firstLine="280"/>
        <w:rPr>
          <w:highlight w:val="none"/>
        </w:rPr>
      </w:pPr>
      <w:r>
        <w:rPr>
          <w:rFonts w:hint="eastAsia"/>
          <w:highlight w:val="none"/>
        </w:rPr>
        <w:t>项目名称：</w:t>
      </w:r>
    </w:p>
    <w:p w14:paraId="5F1379E4">
      <w:pPr>
        <w:pStyle w:val="6"/>
        <w:ind w:firstLine="280"/>
        <w:rPr>
          <w:highlight w:val="none"/>
        </w:rPr>
      </w:pPr>
      <w:r>
        <w:rPr>
          <w:rFonts w:hint="eastAsia"/>
          <w:highlight w:val="none"/>
        </w:rPr>
        <w:t>项目编号：</w:t>
      </w:r>
    </w:p>
    <w:p w14:paraId="18375F8F">
      <w:pPr>
        <w:pStyle w:val="6"/>
        <w:ind w:firstLine="280"/>
        <w:rPr>
          <w:highlight w:val="none"/>
        </w:rPr>
      </w:pPr>
      <w:r>
        <w:rPr>
          <w:rFonts w:hint="eastAsia"/>
          <w:highlight w:val="none"/>
        </w:rPr>
        <w:t>投标人名称：</w:t>
      </w:r>
    </w:p>
    <w:p w14:paraId="380F359C">
      <w:pPr>
        <w:pStyle w:val="6"/>
        <w:ind w:firstLine="280"/>
        <w:rPr>
          <w:highlight w:val="none"/>
        </w:rPr>
      </w:pPr>
      <w:r>
        <w:rPr>
          <w:rFonts w:hint="eastAsia"/>
          <w:highlight w:val="none"/>
        </w:rPr>
        <w:t>投标人地址：</w:t>
      </w:r>
    </w:p>
    <w:p w14:paraId="2A653767">
      <w:pPr>
        <w:pStyle w:val="6"/>
        <w:ind w:firstLine="280"/>
        <w:rPr>
          <w:highlight w:val="none"/>
        </w:rPr>
      </w:pPr>
      <w:r>
        <w:rPr>
          <w:rFonts w:hint="eastAsia"/>
          <w:highlight w:val="none"/>
        </w:rPr>
        <w:t>在年月日时分之前不得启封</w:t>
      </w:r>
    </w:p>
    <w:p w14:paraId="2836F895">
      <w:pPr>
        <w:jc w:val="center"/>
        <w:rPr>
          <w:rFonts w:ascii="Times New Roman" w:hAnsi="Times New Roman" w:eastAsia="宋体" w:cs="Times New Roman"/>
          <w:sz w:val="28"/>
          <w:highlight w:val="none"/>
        </w:rPr>
      </w:pPr>
    </w:p>
    <w:p w14:paraId="4790B1A5">
      <w:pPr>
        <w:jc w:val="center"/>
        <w:rPr>
          <w:rFonts w:ascii="Times New Roman" w:hAnsi="Times New Roman" w:eastAsia="宋体" w:cs="Times New Roman"/>
          <w:sz w:val="28"/>
          <w:highlight w:val="none"/>
        </w:rPr>
      </w:pPr>
    </w:p>
    <w:p w14:paraId="47F257C6">
      <w:pPr>
        <w:ind w:firstLine="480"/>
        <w:jc w:val="right"/>
        <w:rPr>
          <w:rFonts w:ascii="Times New Roman" w:hAnsi="Times New Roman" w:eastAsia="仿宋" w:cs="Times New Roman"/>
          <w:b/>
          <w:sz w:val="30"/>
          <w:szCs w:val="22"/>
          <w:highlight w:val="none"/>
        </w:rPr>
      </w:pPr>
      <w:r>
        <w:rPr>
          <w:rFonts w:hint="eastAsia" w:ascii="Times New Roman" w:hAnsi="Times New Roman" w:eastAsia="宋体" w:cs="Times New Roman"/>
          <w:sz w:val="28"/>
          <w:highlight w:val="none"/>
        </w:rPr>
        <w:t>年月日</w:t>
      </w:r>
    </w:p>
    <w:p w14:paraId="33BA2AF2">
      <w:pPr>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br w:type="page"/>
      </w:r>
    </w:p>
    <w:p w14:paraId="2D0815B1">
      <w:pPr>
        <w:numPr>
          <w:ilvl w:val="0"/>
          <w:numId w:val="9"/>
        </w:numPr>
        <w:jc w:val="left"/>
        <w:outlineLvl w:val="2"/>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t>评分索引表</w:t>
      </w:r>
    </w:p>
    <w:p w14:paraId="7C162A6F">
      <w:pPr>
        <w:spacing w:line="360" w:lineRule="auto"/>
        <w:rPr>
          <w:sz w:val="24"/>
          <w:highlight w:val="none"/>
        </w:rPr>
      </w:pPr>
    </w:p>
    <w:p w14:paraId="3E1CFB81">
      <w:pPr>
        <w:spacing w:line="360" w:lineRule="auto"/>
        <w:rPr>
          <w:sz w:val="24"/>
          <w:highlight w:val="none"/>
        </w:rPr>
      </w:pPr>
      <w:r>
        <w:rPr>
          <w:rFonts w:hint="eastAsia"/>
          <w:sz w:val="24"/>
          <w:highlight w:val="none"/>
        </w:rPr>
        <w:t>项目名称：</w:t>
      </w:r>
    </w:p>
    <w:p w14:paraId="78E3329D">
      <w:pPr>
        <w:spacing w:line="360" w:lineRule="auto"/>
        <w:rPr>
          <w:sz w:val="24"/>
          <w:highlight w:val="none"/>
        </w:rPr>
      </w:pPr>
      <w:r>
        <w:rPr>
          <w:rFonts w:hint="eastAsia"/>
          <w:sz w:val="24"/>
          <w:highlight w:val="none"/>
        </w:rPr>
        <w:t>项目编号：</w:t>
      </w:r>
    </w:p>
    <w:tbl>
      <w:tblPr>
        <w:tblStyle w:val="14"/>
        <w:tblW w:w="90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3571"/>
        <w:gridCol w:w="2055"/>
        <w:gridCol w:w="1035"/>
        <w:gridCol w:w="1577"/>
      </w:tblGrid>
      <w:tr w14:paraId="47C96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817" w:type="dxa"/>
            <w:tcBorders>
              <w:top w:val="single" w:color="auto" w:sz="4" w:space="0"/>
              <w:bottom w:val="single" w:color="auto" w:sz="4" w:space="0"/>
              <w:right w:val="single" w:color="auto" w:sz="4" w:space="0"/>
            </w:tcBorders>
            <w:vAlign w:val="center"/>
          </w:tcPr>
          <w:p w14:paraId="282BC844">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序号</w:t>
            </w:r>
          </w:p>
        </w:tc>
        <w:tc>
          <w:tcPr>
            <w:tcW w:w="3571" w:type="dxa"/>
            <w:tcBorders>
              <w:top w:val="single" w:color="auto" w:sz="4" w:space="0"/>
              <w:bottom w:val="single" w:color="auto" w:sz="4" w:space="0"/>
              <w:right w:val="single" w:color="auto" w:sz="4" w:space="0"/>
            </w:tcBorders>
            <w:vAlign w:val="center"/>
          </w:tcPr>
          <w:p w14:paraId="6A48F169">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评分项目</w:t>
            </w:r>
          </w:p>
        </w:tc>
        <w:tc>
          <w:tcPr>
            <w:tcW w:w="2055" w:type="dxa"/>
            <w:tcBorders>
              <w:top w:val="single" w:color="auto" w:sz="4" w:space="0"/>
              <w:left w:val="single" w:color="auto" w:sz="4" w:space="0"/>
              <w:bottom w:val="single" w:color="auto" w:sz="4" w:space="0"/>
              <w:right w:val="single" w:color="auto" w:sz="4" w:space="0"/>
            </w:tcBorders>
            <w:vAlign w:val="center"/>
          </w:tcPr>
          <w:p w14:paraId="01D5CAC0">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响应文件对应资料</w:t>
            </w:r>
          </w:p>
        </w:tc>
        <w:tc>
          <w:tcPr>
            <w:tcW w:w="1035" w:type="dxa"/>
            <w:tcBorders>
              <w:top w:val="single" w:color="auto" w:sz="4" w:space="0"/>
              <w:left w:val="single" w:color="auto" w:sz="4" w:space="0"/>
              <w:bottom w:val="single" w:color="auto" w:sz="4" w:space="0"/>
              <w:right w:val="single" w:color="auto" w:sz="4" w:space="0"/>
            </w:tcBorders>
            <w:vAlign w:val="center"/>
          </w:tcPr>
          <w:p w14:paraId="7C7BDAE7">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自评分</w:t>
            </w:r>
          </w:p>
        </w:tc>
        <w:tc>
          <w:tcPr>
            <w:tcW w:w="1577" w:type="dxa"/>
            <w:tcBorders>
              <w:top w:val="single" w:color="auto" w:sz="4" w:space="0"/>
              <w:left w:val="single" w:color="auto" w:sz="4" w:space="0"/>
              <w:bottom w:val="single" w:color="auto" w:sz="4" w:space="0"/>
            </w:tcBorders>
            <w:vAlign w:val="center"/>
          </w:tcPr>
          <w:p w14:paraId="3B9D2E66">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响应文件页码</w:t>
            </w:r>
          </w:p>
        </w:tc>
      </w:tr>
      <w:tr w14:paraId="7BBAA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817" w:type="dxa"/>
            <w:tcBorders>
              <w:top w:val="single" w:color="auto" w:sz="4" w:space="0"/>
              <w:bottom w:val="single" w:color="auto" w:sz="4" w:space="0"/>
              <w:right w:val="single" w:color="auto" w:sz="4" w:space="0"/>
            </w:tcBorders>
            <w:vAlign w:val="center"/>
          </w:tcPr>
          <w:p w14:paraId="1A79B6F1">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380BAAE5">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对应技术商务评分表</w:t>
            </w:r>
          </w:p>
          <w:p w14:paraId="0655E2C8">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（报价除外）</w:t>
            </w:r>
          </w:p>
        </w:tc>
        <w:tc>
          <w:tcPr>
            <w:tcW w:w="2055" w:type="dxa"/>
            <w:tcBorders>
              <w:top w:val="single" w:color="auto" w:sz="4" w:space="0"/>
              <w:left w:val="single" w:color="auto" w:sz="4" w:space="0"/>
              <w:bottom w:val="single" w:color="auto" w:sz="4" w:space="0"/>
              <w:right w:val="single" w:color="auto" w:sz="4" w:space="0"/>
            </w:tcBorders>
            <w:vAlign w:val="center"/>
          </w:tcPr>
          <w:p w14:paraId="3C1A925B">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0EAF2CCE">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4F7A205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699E8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2D47C54F">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62A0C135">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w:t>
            </w:r>
          </w:p>
        </w:tc>
        <w:tc>
          <w:tcPr>
            <w:tcW w:w="2055" w:type="dxa"/>
            <w:tcBorders>
              <w:top w:val="single" w:color="auto" w:sz="4" w:space="0"/>
              <w:left w:val="single" w:color="auto" w:sz="4" w:space="0"/>
              <w:bottom w:val="single" w:color="auto" w:sz="4" w:space="0"/>
              <w:right w:val="single" w:color="auto" w:sz="4" w:space="0"/>
            </w:tcBorders>
            <w:vAlign w:val="center"/>
          </w:tcPr>
          <w:p w14:paraId="49B21A98">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231D4E0E">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24D151F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423B1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4B9749C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1AE16692">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2055" w:type="dxa"/>
            <w:tcBorders>
              <w:top w:val="single" w:color="auto" w:sz="4" w:space="0"/>
              <w:left w:val="single" w:color="auto" w:sz="4" w:space="0"/>
              <w:bottom w:val="single" w:color="auto" w:sz="4" w:space="0"/>
              <w:right w:val="single" w:color="auto" w:sz="4" w:space="0"/>
            </w:tcBorders>
            <w:vAlign w:val="center"/>
          </w:tcPr>
          <w:p w14:paraId="2E47EA9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2F100C45">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492DAE1B">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78F1C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23228D0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25A6BB9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2055" w:type="dxa"/>
            <w:tcBorders>
              <w:top w:val="single" w:color="auto" w:sz="4" w:space="0"/>
              <w:left w:val="single" w:color="auto" w:sz="4" w:space="0"/>
              <w:bottom w:val="single" w:color="auto" w:sz="4" w:space="0"/>
              <w:right w:val="single" w:color="auto" w:sz="4" w:space="0"/>
            </w:tcBorders>
            <w:vAlign w:val="center"/>
          </w:tcPr>
          <w:p w14:paraId="47DD16CB">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5D340588">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49FB00E1">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5505C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7BCC0BBD">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501F634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2055" w:type="dxa"/>
            <w:tcBorders>
              <w:top w:val="single" w:color="auto" w:sz="4" w:space="0"/>
              <w:left w:val="single" w:color="auto" w:sz="4" w:space="0"/>
              <w:bottom w:val="single" w:color="auto" w:sz="4" w:space="0"/>
              <w:right w:val="single" w:color="auto" w:sz="4" w:space="0"/>
            </w:tcBorders>
            <w:vAlign w:val="center"/>
          </w:tcPr>
          <w:p w14:paraId="6F4BDF7C">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3C2AD77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67C1CEE0">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04150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17" w:type="dxa"/>
            <w:tcBorders>
              <w:top w:val="single" w:color="auto" w:sz="4" w:space="0"/>
              <w:bottom w:val="single" w:color="auto" w:sz="4" w:space="0"/>
              <w:right w:val="single" w:color="auto" w:sz="4" w:space="0"/>
            </w:tcBorders>
            <w:vAlign w:val="center"/>
          </w:tcPr>
          <w:p w14:paraId="096DB692">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0980065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2055" w:type="dxa"/>
            <w:tcBorders>
              <w:top w:val="single" w:color="auto" w:sz="4" w:space="0"/>
              <w:left w:val="single" w:color="auto" w:sz="4" w:space="0"/>
              <w:bottom w:val="single" w:color="auto" w:sz="4" w:space="0"/>
              <w:right w:val="single" w:color="auto" w:sz="4" w:space="0"/>
            </w:tcBorders>
            <w:vAlign w:val="center"/>
          </w:tcPr>
          <w:p w14:paraId="4F496B76">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6B0FF7F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4D6943CE">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bl>
    <w:p w14:paraId="2F6F0696">
      <w:pPr>
        <w:rPr>
          <w:rFonts w:ascii="Times New Roman" w:hAnsi="Times New Roman" w:eastAsia="宋体" w:cs="Times New Roman"/>
          <w:color w:val="000000"/>
          <w:highlight w:val="none"/>
        </w:rPr>
      </w:pPr>
    </w:p>
    <w:p w14:paraId="4476A3C3">
      <w:pPr>
        <w:rPr>
          <w:rFonts w:ascii="Times New Roman" w:hAnsi="Times New Roman" w:eastAsia="宋体" w:cs="Times New Roman"/>
          <w:color w:val="000000"/>
          <w:sz w:val="24"/>
          <w:highlight w:val="none"/>
        </w:rPr>
      </w:pPr>
    </w:p>
    <w:p w14:paraId="3F65DDBB">
      <w:pPr>
        <w:rPr>
          <w:rFonts w:ascii="Times New Roman" w:hAnsi="Times New Roman" w:eastAsia="宋体" w:cs="Times New Roman"/>
          <w:color w:val="000000"/>
          <w:sz w:val="24"/>
          <w:highlight w:val="none"/>
        </w:rPr>
      </w:pPr>
      <w:r>
        <w:rPr>
          <w:rFonts w:hint="eastAsia" w:ascii="Times New Roman" w:hAnsi="Times New Roman" w:eastAsia="宋体" w:cs="Times New Roman"/>
          <w:color w:val="000000"/>
          <w:sz w:val="24"/>
          <w:highlight w:val="none"/>
        </w:rPr>
        <w:t>法定代表人或授权委托人签字：</w:t>
      </w:r>
    </w:p>
    <w:p w14:paraId="49FAEF4F">
      <w:pPr>
        <w:rPr>
          <w:rFonts w:ascii="Times New Roman" w:hAnsi="Times New Roman" w:eastAsia="宋体" w:cs="Times New Roman"/>
          <w:color w:val="000000"/>
          <w:sz w:val="24"/>
          <w:highlight w:val="none"/>
        </w:rPr>
      </w:pPr>
    </w:p>
    <w:p w14:paraId="4AB41E79">
      <w:pPr>
        <w:rPr>
          <w:rFonts w:ascii="Times New Roman" w:hAnsi="Times New Roman" w:eastAsia="宋体" w:cs="Times New Roman"/>
          <w:color w:val="000000"/>
          <w:sz w:val="24"/>
          <w:highlight w:val="none"/>
        </w:rPr>
      </w:pPr>
    </w:p>
    <w:p w14:paraId="1853EC4E">
      <w:pPr>
        <w:rPr>
          <w:rFonts w:ascii="Times New Roman" w:hAnsi="Times New Roman" w:eastAsia="宋体" w:cs="Times New Roman"/>
          <w:color w:val="000000"/>
          <w:sz w:val="24"/>
          <w:highlight w:val="none"/>
        </w:rPr>
      </w:pPr>
    </w:p>
    <w:p w14:paraId="2B596705">
      <w:pPr>
        <w:rPr>
          <w:rFonts w:ascii="Times New Roman" w:hAnsi="Times New Roman" w:eastAsia="宋体" w:cs="Times New Roman"/>
          <w:color w:val="000000"/>
          <w:sz w:val="24"/>
          <w:highlight w:val="none"/>
        </w:rPr>
      </w:pPr>
      <w:r>
        <w:rPr>
          <w:rFonts w:hint="eastAsia" w:ascii="Times New Roman" w:hAnsi="Times New Roman" w:eastAsia="宋体" w:cs="Times New Roman"/>
          <w:color w:val="000000"/>
          <w:sz w:val="24"/>
          <w:highlight w:val="none"/>
        </w:rPr>
        <w:t>供应商全称公章：</w:t>
      </w:r>
    </w:p>
    <w:p w14:paraId="0FEFBC73">
      <w:pPr>
        <w:spacing w:line="360" w:lineRule="auto"/>
        <w:rPr>
          <w:rFonts w:ascii="Times New Roman" w:hAnsi="Times New Roman" w:eastAsia="宋体" w:cs="Times New Roman"/>
          <w:sz w:val="24"/>
          <w:highlight w:val="none"/>
        </w:rPr>
      </w:pPr>
    </w:p>
    <w:p w14:paraId="2CF50636">
      <w:pPr>
        <w:jc w:val="right"/>
        <w:rPr>
          <w:rFonts w:ascii="Times New Roman" w:hAnsi="Times New Roman" w:eastAsia="宋体" w:cs="Times New Roman"/>
          <w:sz w:val="24"/>
          <w:highlight w:val="none"/>
          <w:lang w:eastAsia="zh-Hans"/>
        </w:rPr>
      </w:pPr>
      <w:r>
        <w:rPr>
          <w:rFonts w:hint="eastAsia" w:ascii="Times New Roman" w:hAnsi="Times New Roman" w:eastAsia="宋体" w:cs="Times New Roman"/>
          <w:sz w:val="24"/>
          <w:highlight w:val="none"/>
          <w:lang w:eastAsia="zh-Hans"/>
        </w:rPr>
        <w:t>日期：年月日</w:t>
      </w:r>
    </w:p>
    <w:p w14:paraId="70AFB44B">
      <w:pPr>
        <w:numPr>
          <w:ilvl w:val="0"/>
          <w:numId w:val="9"/>
        </w:numPr>
        <w:jc w:val="left"/>
        <w:outlineLvl w:val="2"/>
        <w:rPr>
          <w:rFonts w:ascii="Times New Roman" w:hAnsi="Times New Roman" w:eastAsia="仿宋" w:cs="Times New Roman"/>
          <w:b/>
          <w:sz w:val="30"/>
          <w:szCs w:val="22"/>
          <w:highlight w:val="none"/>
        </w:rPr>
      </w:pPr>
      <w:r>
        <w:rPr>
          <w:rFonts w:hint="eastAsia" w:ascii="Times New Roman" w:hAnsi="Times New Roman" w:eastAsia="宋体" w:cs="Times New Roman"/>
          <w:szCs w:val="22"/>
          <w:highlight w:val="none"/>
          <w:lang w:eastAsia="zh-Hans"/>
        </w:rPr>
        <w:br w:type="page"/>
      </w:r>
      <w:r>
        <w:rPr>
          <w:rFonts w:hint="eastAsia" w:ascii="Times New Roman" w:hAnsi="Times New Roman" w:eastAsia="仿宋" w:cs="Times New Roman"/>
          <w:b/>
          <w:sz w:val="30"/>
          <w:szCs w:val="22"/>
          <w:highlight w:val="none"/>
        </w:rPr>
        <w:t>技术需求响应表</w:t>
      </w:r>
    </w:p>
    <w:p w14:paraId="01370B5E">
      <w:pPr>
        <w:spacing w:line="360" w:lineRule="auto"/>
        <w:rPr>
          <w:sz w:val="24"/>
          <w:highlight w:val="none"/>
        </w:rPr>
      </w:pPr>
    </w:p>
    <w:p w14:paraId="6AD9B65D">
      <w:pPr>
        <w:spacing w:line="360" w:lineRule="auto"/>
        <w:rPr>
          <w:sz w:val="24"/>
          <w:highlight w:val="none"/>
        </w:rPr>
      </w:pPr>
      <w:r>
        <w:rPr>
          <w:rFonts w:hint="eastAsia"/>
          <w:sz w:val="24"/>
          <w:highlight w:val="none"/>
        </w:rPr>
        <w:t>项目名称：</w:t>
      </w:r>
    </w:p>
    <w:p w14:paraId="21756869">
      <w:pPr>
        <w:spacing w:line="360" w:lineRule="auto"/>
        <w:rPr>
          <w:highlight w:val="none"/>
        </w:rPr>
      </w:pPr>
      <w:r>
        <w:rPr>
          <w:rFonts w:hint="eastAsia"/>
          <w:sz w:val="24"/>
          <w:highlight w:val="none"/>
        </w:rPr>
        <w:t>项目编号：</w:t>
      </w:r>
    </w:p>
    <w:tbl>
      <w:tblPr>
        <w:tblStyle w:val="14"/>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3158"/>
        <w:gridCol w:w="2265"/>
        <w:gridCol w:w="2285"/>
      </w:tblGrid>
      <w:tr w14:paraId="1956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347" w:type="dxa"/>
            <w:tcBorders>
              <w:bottom w:val="single" w:color="auto" w:sz="4" w:space="0"/>
            </w:tcBorders>
            <w:vAlign w:val="center"/>
          </w:tcPr>
          <w:p w14:paraId="0E374D9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eastAsia" w:ascii="Times New Roman" w:hAnsi="Times New Roman" w:eastAsia="Times New Roman" w:cs="Times New Roman"/>
                <w:kern w:val="0"/>
                <w:sz w:val="24"/>
                <w:highlight w:val="none"/>
              </w:rPr>
              <w:t>序号</w:t>
            </w:r>
          </w:p>
        </w:tc>
        <w:tc>
          <w:tcPr>
            <w:tcW w:w="3158" w:type="dxa"/>
            <w:tcBorders>
              <w:bottom w:val="single" w:color="auto" w:sz="4" w:space="0"/>
            </w:tcBorders>
            <w:vAlign w:val="center"/>
          </w:tcPr>
          <w:p w14:paraId="4044106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eastAsia" w:ascii="Times New Roman" w:hAnsi="Times New Roman" w:eastAsia="Times New Roman" w:cs="Times New Roman"/>
                <w:kern w:val="0"/>
                <w:sz w:val="24"/>
                <w:highlight w:val="none"/>
              </w:rPr>
              <w:t>招标文件要求</w:t>
            </w:r>
          </w:p>
        </w:tc>
        <w:tc>
          <w:tcPr>
            <w:tcW w:w="2265" w:type="dxa"/>
            <w:tcBorders>
              <w:bottom w:val="single" w:color="auto" w:sz="4" w:space="0"/>
            </w:tcBorders>
            <w:vAlign w:val="center"/>
          </w:tcPr>
          <w:p w14:paraId="0FDF8CF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lang w:val="en-US" w:eastAsia="zh-CN"/>
              </w:rPr>
            </w:pPr>
            <w:r>
              <w:rPr>
                <w:rFonts w:hint="eastAsia" w:ascii="Times New Roman" w:hAnsi="Times New Roman" w:eastAsia="宋体" w:cs="Times New Roman"/>
                <w:kern w:val="0"/>
                <w:sz w:val="24"/>
                <w:highlight w:val="none"/>
                <w:lang w:val="en-US" w:eastAsia="zh-CN"/>
              </w:rPr>
              <w:t>响应情况</w:t>
            </w:r>
          </w:p>
        </w:tc>
        <w:tc>
          <w:tcPr>
            <w:tcW w:w="2285" w:type="dxa"/>
            <w:tcBorders>
              <w:bottom w:val="single" w:color="auto" w:sz="4" w:space="0"/>
            </w:tcBorders>
            <w:vAlign w:val="center"/>
          </w:tcPr>
          <w:p w14:paraId="0B19B185">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lang w:eastAsia="zh-CN"/>
              </w:rPr>
            </w:pPr>
            <w:r>
              <w:rPr>
                <w:rFonts w:hint="eastAsia" w:ascii="Times New Roman" w:hAnsi="Times New Roman" w:eastAsia="宋体" w:cs="Times New Roman"/>
                <w:kern w:val="0"/>
                <w:sz w:val="24"/>
                <w:highlight w:val="none"/>
                <w:lang w:val="en-US" w:eastAsia="zh-CN"/>
              </w:rPr>
              <w:t>备注</w:t>
            </w:r>
          </w:p>
        </w:tc>
      </w:tr>
      <w:tr w14:paraId="3026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dxa"/>
            <w:tcBorders>
              <w:top w:val="single" w:color="auto" w:sz="4" w:space="0"/>
              <w:left w:val="single" w:color="auto" w:sz="4" w:space="0"/>
            </w:tcBorders>
            <w:vAlign w:val="center"/>
          </w:tcPr>
          <w:p w14:paraId="2EDB348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default" w:ascii="Times New Roman" w:hAnsi="Times New Roman" w:eastAsia="Times New Roman" w:cs="Times New Roman"/>
                <w:kern w:val="0"/>
                <w:sz w:val="24"/>
                <w:highlight w:val="none"/>
              </w:rPr>
              <w:t>1</w:t>
            </w:r>
          </w:p>
        </w:tc>
        <w:tc>
          <w:tcPr>
            <w:tcW w:w="3158" w:type="dxa"/>
            <w:tcBorders>
              <w:top w:val="single" w:color="auto" w:sz="4" w:space="0"/>
            </w:tcBorders>
            <w:vAlign w:val="center"/>
          </w:tcPr>
          <w:p w14:paraId="1B13404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65" w:type="dxa"/>
            <w:tcBorders>
              <w:top w:val="single" w:color="auto" w:sz="4" w:space="0"/>
            </w:tcBorders>
            <w:vAlign w:val="center"/>
          </w:tcPr>
          <w:p w14:paraId="0282358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85" w:type="dxa"/>
            <w:tcBorders>
              <w:top w:val="single" w:color="auto" w:sz="4" w:space="0"/>
              <w:right w:val="single" w:color="auto" w:sz="4" w:space="0"/>
            </w:tcBorders>
            <w:vAlign w:val="center"/>
          </w:tcPr>
          <w:p w14:paraId="1BB3F5A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r>
      <w:tr w14:paraId="7AE0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dxa"/>
            <w:tcBorders>
              <w:left w:val="single" w:color="auto" w:sz="4" w:space="0"/>
            </w:tcBorders>
            <w:vAlign w:val="center"/>
          </w:tcPr>
          <w:p w14:paraId="3CA8613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eastAsia" w:ascii="Times New Roman" w:hAnsi="Times New Roman" w:eastAsia="Times New Roman" w:cs="Times New Roman"/>
                <w:kern w:val="0"/>
                <w:sz w:val="24"/>
                <w:highlight w:val="none"/>
              </w:rPr>
              <w:t>2</w:t>
            </w:r>
          </w:p>
        </w:tc>
        <w:tc>
          <w:tcPr>
            <w:tcW w:w="3158" w:type="dxa"/>
            <w:vAlign w:val="center"/>
          </w:tcPr>
          <w:p w14:paraId="2D005DA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65" w:type="dxa"/>
            <w:vAlign w:val="center"/>
          </w:tcPr>
          <w:p w14:paraId="19FBAD9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85" w:type="dxa"/>
            <w:tcBorders>
              <w:right w:val="single" w:color="auto" w:sz="4" w:space="0"/>
            </w:tcBorders>
            <w:vAlign w:val="center"/>
          </w:tcPr>
          <w:p w14:paraId="0A3D498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r>
      <w:tr w14:paraId="4F64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dxa"/>
            <w:tcBorders>
              <w:left w:val="single" w:color="auto" w:sz="4" w:space="0"/>
            </w:tcBorders>
            <w:vAlign w:val="center"/>
          </w:tcPr>
          <w:p w14:paraId="74AFFCA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eastAsia" w:ascii="Times New Roman" w:hAnsi="Times New Roman" w:eastAsia="Times New Roman" w:cs="Times New Roman"/>
                <w:kern w:val="0"/>
                <w:sz w:val="24"/>
                <w:highlight w:val="none"/>
              </w:rPr>
              <w:t>...</w:t>
            </w:r>
          </w:p>
        </w:tc>
        <w:tc>
          <w:tcPr>
            <w:tcW w:w="3158" w:type="dxa"/>
            <w:vAlign w:val="center"/>
          </w:tcPr>
          <w:p w14:paraId="7648149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65" w:type="dxa"/>
            <w:vAlign w:val="center"/>
          </w:tcPr>
          <w:p w14:paraId="167E8DF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85" w:type="dxa"/>
            <w:tcBorders>
              <w:right w:val="single" w:color="auto" w:sz="4" w:space="0"/>
            </w:tcBorders>
            <w:vAlign w:val="center"/>
          </w:tcPr>
          <w:p w14:paraId="78A978C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r>
      <w:tr w14:paraId="473D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dxa"/>
            <w:tcBorders>
              <w:left w:val="single" w:color="auto" w:sz="4" w:space="0"/>
              <w:bottom w:val="single" w:color="auto" w:sz="4" w:space="0"/>
            </w:tcBorders>
            <w:vAlign w:val="center"/>
          </w:tcPr>
          <w:p w14:paraId="4513D2B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w:t>
            </w:r>
          </w:p>
        </w:tc>
        <w:tc>
          <w:tcPr>
            <w:tcW w:w="3158" w:type="dxa"/>
            <w:tcBorders>
              <w:bottom w:val="single" w:color="auto" w:sz="4" w:space="0"/>
            </w:tcBorders>
            <w:vAlign w:val="center"/>
          </w:tcPr>
          <w:p w14:paraId="0F4BAB9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65" w:type="dxa"/>
            <w:tcBorders>
              <w:bottom w:val="single" w:color="auto" w:sz="4" w:space="0"/>
            </w:tcBorders>
            <w:vAlign w:val="center"/>
          </w:tcPr>
          <w:p w14:paraId="34ED8D9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85" w:type="dxa"/>
            <w:tcBorders>
              <w:bottom w:val="single" w:color="auto" w:sz="4" w:space="0"/>
              <w:right w:val="single" w:color="auto" w:sz="4" w:space="0"/>
            </w:tcBorders>
            <w:vAlign w:val="center"/>
          </w:tcPr>
          <w:p w14:paraId="2C7D8FC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r>
    </w:tbl>
    <w:p w14:paraId="19B7ACF7">
      <w:pPr>
        <w:pStyle w:val="20"/>
        <w:ind w:firstLine="480"/>
        <w:rPr>
          <w:rFonts w:hint="default"/>
          <w:highlight w:val="none"/>
        </w:rPr>
      </w:pPr>
    </w:p>
    <w:p w14:paraId="72E2E4E3">
      <w:pPr>
        <w:pStyle w:val="20"/>
        <w:ind w:firstLine="480"/>
        <w:rPr>
          <w:rFonts w:hint="default"/>
          <w:highlight w:val="none"/>
        </w:rPr>
      </w:pPr>
      <w:r>
        <w:rPr>
          <w:highlight w:val="none"/>
        </w:rPr>
        <w:t>注：1.本表格若不填写，视同为完全响应招标文件要求，如投标文件其他承诺或方案内容与本响应表不一致，以本表内容为准。</w:t>
      </w:r>
    </w:p>
    <w:p w14:paraId="7ABFDD98">
      <w:pPr>
        <w:pStyle w:val="20"/>
        <w:ind w:firstLine="420" w:firstLineChars="0"/>
        <w:rPr>
          <w:rFonts w:hint="default"/>
          <w:highlight w:val="none"/>
        </w:rPr>
      </w:pPr>
    </w:p>
    <w:p w14:paraId="6720C88D">
      <w:pPr>
        <w:pStyle w:val="20"/>
        <w:ind w:firstLine="420" w:firstLineChars="0"/>
        <w:rPr>
          <w:rFonts w:hint="default"/>
          <w:highlight w:val="none"/>
        </w:rPr>
      </w:pPr>
      <w:r>
        <w:rPr>
          <w:highlight w:val="none"/>
        </w:rPr>
        <w:t>法定代表人或授权委托人签字：</w:t>
      </w:r>
    </w:p>
    <w:p w14:paraId="394CCF50">
      <w:pPr>
        <w:pStyle w:val="20"/>
        <w:ind w:firstLine="420" w:firstLineChars="0"/>
        <w:rPr>
          <w:rFonts w:hint="default"/>
          <w:highlight w:val="none"/>
        </w:rPr>
      </w:pPr>
    </w:p>
    <w:p w14:paraId="271C64C0">
      <w:pPr>
        <w:pStyle w:val="20"/>
        <w:ind w:firstLine="420" w:firstLineChars="0"/>
        <w:rPr>
          <w:rFonts w:hint="default"/>
          <w:highlight w:val="none"/>
        </w:rPr>
      </w:pPr>
      <w:r>
        <w:rPr>
          <w:highlight w:val="none"/>
        </w:rPr>
        <w:t>供应商全称公章：</w:t>
      </w:r>
    </w:p>
    <w:p w14:paraId="7981C5E8">
      <w:pPr>
        <w:pStyle w:val="20"/>
        <w:ind w:firstLine="420" w:firstLineChars="0"/>
        <w:jc w:val="right"/>
        <w:rPr>
          <w:rFonts w:hint="default" w:eastAsia="仿宋"/>
          <w:b/>
          <w:sz w:val="30"/>
          <w:szCs w:val="22"/>
          <w:highlight w:val="none"/>
        </w:rPr>
      </w:pPr>
      <w:r>
        <w:rPr>
          <w:highlight w:val="none"/>
          <w:lang w:eastAsia="zh-Hans"/>
        </w:rPr>
        <w:t>日期：年月日</w:t>
      </w:r>
      <w:r>
        <w:rPr>
          <w:rFonts w:eastAsia="仿宋"/>
          <w:b/>
          <w:sz w:val="30"/>
          <w:szCs w:val="22"/>
          <w:highlight w:val="none"/>
        </w:rPr>
        <w:br w:type="page"/>
      </w:r>
    </w:p>
    <w:p w14:paraId="259CCF8A">
      <w:pPr>
        <w:numPr>
          <w:ilvl w:val="0"/>
          <w:numId w:val="9"/>
        </w:numPr>
        <w:outlineLvl w:val="2"/>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t>商务需求响应表</w:t>
      </w:r>
    </w:p>
    <w:p w14:paraId="083FB69F">
      <w:pPr>
        <w:pStyle w:val="6"/>
        <w:ind w:firstLine="0" w:firstLineChars="0"/>
        <w:rPr>
          <w:sz w:val="24"/>
          <w:szCs w:val="22"/>
          <w:highlight w:val="none"/>
        </w:rPr>
      </w:pPr>
    </w:p>
    <w:p w14:paraId="6D1084B0">
      <w:pPr>
        <w:spacing w:line="360" w:lineRule="auto"/>
        <w:rPr>
          <w:sz w:val="24"/>
          <w:highlight w:val="none"/>
        </w:rPr>
      </w:pPr>
      <w:r>
        <w:rPr>
          <w:rFonts w:hint="eastAsia"/>
          <w:sz w:val="24"/>
          <w:highlight w:val="none"/>
        </w:rPr>
        <w:t>项目名称：</w:t>
      </w:r>
    </w:p>
    <w:p w14:paraId="40370833">
      <w:pPr>
        <w:spacing w:line="360" w:lineRule="auto"/>
        <w:rPr>
          <w:sz w:val="24"/>
          <w:szCs w:val="22"/>
          <w:highlight w:val="none"/>
        </w:rPr>
      </w:pPr>
      <w:r>
        <w:rPr>
          <w:rFonts w:hint="eastAsia"/>
          <w:sz w:val="24"/>
          <w:highlight w:val="none"/>
        </w:rPr>
        <w:t>项目编号：</w:t>
      </w:r>
    </w:p>
    <w:tbl>
      <w:tblPr>
        <w:tblStyle w:val="1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348"/>
        <w:gridCol w:w="2070"/>
        <w:gridCol w:w="2817"/>
      </w:tblGrid>
      <w:tr w14:paraId="2167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3D2E42E6">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highlight w:val="none"/>
              </w:rPr>
            </w:pPr>
            <w:r>
              <w:rPr>
                <w:rFonts w:hint="eastAsia" w:ascii="Times New Roman" w:hAnsi="Times New Roman" w:eastAsia="Times New Roman" w:cs="Times New Roman"/>
                <w:kern w:val="0"/>
                <w:sz w:val="22"/>
                <w:szCs w:val="22"/>
                <w:highlight w:val="none"/>
              </w:rPr>
              <w:t>项目</w:t>
            </w:r>
          </w:p>
        </w:tc>
        <w:tc>
          <w:tcPr>
            <w:tcW w:w="2348" w:type="dxa"/>
            <w:vAlign w:val="center"/>
          </w:tcPr>
          <w:p w14:paraId="22AC981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highlight w:val="none"/>
              </w:rPr>
            </w:pPr>
            <w:r>
              <w:rPr>
                <w:rFonts w:hint="eastAsia" w:ascii="Times New Roman" w:hAnsi="Times New Roman" w:eastAsia="Times New Roman" w:cs="Times New Roman"/>
                <w:kern w:val="0"/>
                <w:sz w:val="22"/>
                <w:szCs w:val="22"/>
                <w:highlight w:val="none"/>
              </w:rPr>
              <w:t>招标文件要求</w:t>
            </w:r>
          </w:p>
        </w:tc>
        <w:tc>
          <w:tcPr>
            <w:tcW w:w="2070" w:type="dxa"/>
            <w:vAlign w:val="center"/>
          </w:tcPr>
          <w:p w14:paraId="235CB83D">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highlight w:val="none"/>
              </w:rPr>
            </w:pPr>
            <w:r>
              <w:rPr>
                <w:rFonts w:hint="eastAsia" w:ascii="Times New Roman" w:hAnsi="Times New Roman" w:eastAsia="Times New Roman" w:cs="Times New Roman"/>
                <w:kern w:val="0"/>
                <w:sz w:val="22"/>
                <w:szCs w:val="22"/>
                <w:highlight w:val="none"/>
              </w:rPr>
              <w:t>是否响应</w:t>
            </w:r>
          </w:p>
        </w:tc>
        <w:tc>
          <w:tcPr>
            <w:tcW w:w="2817" w:type="dxa"/>
            <w:vAlign w:val="center"/>
          </w:tcPr>
          <w:p w14:paraId="5ED2779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highlight w:val="none"/>
              </w:rPr>
            </w:pPr>
            <w:r>
              <w:rPr>
                <w:rFonts w:hint="eastAsia" w:ascii="Times New Roman" w:hAnsi="Times New Roman" w:eastAsia="Times New Roman" w:cs="Times New Roman"/>
                <w:kern w:val="0"/>
                <w:sz w:val="22"/>
                <w:szCs w:val="22"/>
                <w:highlight w:val="none"/>
              </w:rPr>
              <w:t>供应商的承诺和说明</w:t>
            </w:r>
          </w:p>
        </w:tc>
      </w:tr>
      <w:tr w14:paraId="48FF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EBCEEF7">
            <w:pPr>
              <w:keepNext w:val="0"/>
              <w:keepLines w:val="0"/>
              <w:suppressLineNumbers w:val="0"/>
              <w:spacing w:before="0" w:beforeAutospacing="0" w:after="0" w:afterAutospacing="0" w:line="360" w:lineRule="auto"/>
              <w:ind w:left="0" w:right="0"/>
              <w:jc w:val="center"/>
              <w:rPr>
                <w:rFonts w:hint="default" w:ascii="宋体" w:hAnsi="宋体" w:eastAsia="宋体" w:cs="宋体"/>
                <w:kern w:val="0"/>
                <w:sz w:val="18"/>
                <w:szCs w:val="18"/>
                <w:highlight w:val="none"/>
              </w:rPr>
            </w:pPr>
          </w:p>
        </w:tc>
        <w:tc>
          <w:tcPr>
            <w:tcW w:w="2348" w:type="dxa"/>
            <w:vAlign w:val="center"/>
          </w:tcPr>
          <w:p w14:paraId="648CC51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0F1A608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498BBA0F">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774D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ED85974">
            <w:pPr>
              <w:keepNext w:val="0"/>
              <w:keepLines w:val="0"/>
              <w:suppressLineNumbers w:val="0"/>
              <w:spacing w:before="0" w:beforeAutospacing="0" w:after="0" w:afterAutospacing="0" w:line="360" w:lineRule="auto"/>
              <w:ind w:left="0" w:right="0"/>
              <w:jc w:val="center"/>
              <w:rPr>
                <w:rFonts w:hint="default" w:ascii="宋体" w:hAnsi="宋体" w:eastAsia="宋体" w:cs="宋体"/>
                <w:kern w:val="0"/>
                <w:sz w:val="18"/>
                <w:szCs w:val="18"/>
                <w:highlight w:val="none"/>
              </w:rPr>
            </w:pPr>
          </w:p>
        </w:tc>
        <w:tc>
          <w:tcPr>
            <w:tcW w:w="2348" w:type="dxa"/>
            <w:vAlign w:val="center"/>
          </w:tcPr>
          <w:p w14:paraId="3B13825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28DD699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4923DB0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33C8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5EE9E677">
            <w:pPr>
              <w:keepNext w:val="0"/>
              <w:keepLines w:val="0"/>
              <w:suppressLineNumbers w:val="0"/>
              <w:spacing w:before="0" w:beforeAutospacing="0" w:after="0" w:afterAutospacing="0" w:line="360" w:lineRule="auto"/>
              <w:ind w:left="0" w:right="0"/>
              <w:jc w:val="center"/>
              <w:rPr>
                <w:rFonts w:hint="default" w:ascii="宋体" w:hAnsi="宋体" w:eastAsia="宋体" w:cs="宋体"/>
                <w:kern w:val="0"/>
                <w:sz w:val="18"/>
                <w:szCs w:val="18"/>
                <w:highlight w:val="none"/>
              </w:rPr>
            </w:pPr>
          </w:p>
        </w:tc>
        <w:tc>
          <w:tcPr>
            <w:tcW w:w="2348" w:type="dxa"/>
            <w:vAlign w:val="center"/>
          </w:tcPr>
          <w:p w14:paraId="28EE932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7CA0BDE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50D755E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64BC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6640C738">
            <w:pPr>
              <w:keepNext w:val="0"/>
              <w:keepLines w:val="0"/>
              <w:suppressLineNumbers w:val="0"/>
              <w:spacing w:before="0" w:beforeAutospacing="0" w:after="0" w:afterAutospacing="0" w:line="360" w:lineRule="auto"/>
              <w:ind w:left="0" w:right="0"/>
              <w:jc w:val="center"/>
              <w:rPr>
                <w:rFonts w:hint="default" w:ascii="宋体" w:hAnsi="宋体" w:eastAsia="宋体" w:cs="宋体"/>
                <w:kern w:val="0"/>
                <w:sz w:val="18"/>
                <w:szCs w:val="18"/>
                <w:highlight w:val="none"/>
              </w:rPr>
            </w:pPr>
          </w:p>
        </w:tc>
        <w:tc>
          <w:tcPr>
            <w:tcW w:w="2348" w:type="dxa"/>
            <w:vAlign w:val="center"/>
          </w:tcPr>
          <w:p w14:paraId="669A2BD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3CD4B9A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362CE7B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7B75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5A7AB621">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Cs w:val="21"/>
                <w:highlight w:val="none"/>
              </w:rPr>
            </w:pPr>
          </w:p>
        </w:tc>
        <w:tc>
          <w:tcPr>
            <w:tcW w:w="2348" w:type="dxa"/>
            <w:vAlign w:val="center"/>
          </w:tcPr>
          <w:p w14:paraId="71033D6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2701251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7A6EACC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63CA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5DAB38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Cs w:val="21"/>
                <w:highlight w:val="none"/>
              </w:rPr>
            </w:pPr>
          </w:p>
        </w:tc>
        <w:tc>
          <w:tcPr>
            <w:tcW w:w="2348" w:type="dxa"/>
            <w:vAlign w:val="center"/>
          </w:tcPr>
          <w:p w14:paraId="451C875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76D3EA0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27E60BC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bl>
    <w:p w14:paraId="72716552">
      <w:pPr>
        <w:jc w:val="center"/>
        <w:rPr>
          <w:rFonts w:ascii="Times New Roman" w:hAnsi="Times New Roman" w:eastAsia="宋体" w:cs="Times New Roman"/>
          <w:szCs w:val="22"/>
          <w:highlight w:val="none"/>
        </w:rPr>
      </w:pPr>
    </w:p>
    <w:p w14:paraId="36333638">
      <w:pPr>
        <w:pStyle w:val="20"/>
        <w:ind w:firstLine="420" w:firstLineChars="0"/>
        <w:rPr>
          <w:rFonts w:hint="default"/>
          <w:highlight w:val="none"/>
        </w:rPr>
      </w:pPr>
      <w:r>
        <w:rPr>
          <w:highlight w:val="none"/>
        </w:rPr>
        <w:t>本表格若不填写，视同为完全响应招标文件要求，如投标文件其他承诺或方案内容与本响应表不一致，以本表内容为准。</w:t>
      </w:r>
    </w:p>
    <w:p w14:paraId="7EB23DC4">
      <w:pPr>
        <w:pStyle w:val="20"/>
        <w:ind w:firstLine="480"/>
        <w:rPr>
          <w:rFonts w:hint="default"/>
          <w:highlight w:val="none"/>
        </w:rPr>
      </w:pPr>
    </w:p>
    <w:p w14:paraId="402FC6DA">
      <w:pPr>
        <w:pStyle w:val="20"/>
        <w:ind w:firstLine="0" w:firstLineChars="0"/>
        <w:rPr>
          <w:rFonts w:hint="default"/>
          <w:highlight w:val="none"/>
        </w:rPr>
      </w:pPr>
      <w:r>
        <w:rPr>
          <w:highlight w:val="none"/>
        </w:rPr>
        <w:t>法定代表人或授权委托人签字：</w:t>
      </w:r>
    </w:p>
    <w:p w14:paraId="58E7A934">
      <w:pPr>
        <w:pStyle w:val="20"/>
        <w:ind w:firstLine="480"/>
        <w:rPr>
          <w:rFonts w:hint="default"/>
          <w:highlight w:val="none"/>
        </w:rPr>
      </w:pPr>
    </w:p>
    <w:p w14:paraId="513CDAEC">
      <w:pPr>
        <w:pStyle w:val="20"/>
        <w:ind w:firstLine="0" w:firstLineChars="0"/>
        <w:rPr>
          <w:rFonts w:hint="default"/>
          <w:highlight w:val="none"/>
        </w:rPr>
      </w:pPr>
      <w:r>
        <w:rPr>
          <w:highlight w:val="none"/>
        </w:rPr>
        <w:t>供应商全称公章：</w:t>
      </w:r>
    </w:p>
    <w:p w14:paraId="7BE94030">
      <w:pPr>
        <w:pStyle w:val="20"/>
        <w:ind w:firstLine="480"/>
        <w:rPr>
          <w:rFonts w:hint="default"/>
          <w:highlight w:val="none"/>
        </w:rPr>
      </w:pPr>
    </w:p>
    <w:p w14:paraId="15CBBBBE">
      <w:pPr>
        <w:pStyle w:val="20"/>
        <w:ind w:firstLine="0" w:firstLineChars="0"/>
        <w:rPr>
          <w:rFonts w:hint="default"/>
          <w:highlight w:val="none"/>
        </w:rPr>
      </w:pPr>
      <w:r>
        <w:rPr>
          <w:highlight w:val="none"/>
          <w:lang w:eastAsia="zh-Hans"/>
        </w:rPr>
        <w:t>日期：年月日</w:t>
      </w:r>
    </w:p>
    <w:p w14:paraId="6B1A17A6">
      <w:pPr>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br w:type="page"/>
      </w:r>
    </w:p>
    <w:p w14:paraId="7073A7A8">
      <w:pPr>
        <w:numPr>
          <w:ilvl w:val="0"/>
          <w:numId w:val="9"/>
        </w:numPr>
        <w:outlineLvl w:val="2"/>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t>企业业绩</w:t>
      </w:r>
    </w:p>
    <w:p w14:paraId="4B93CC77">
      <w:pPr>
        <w:pStyle w:val="6"/>
        <w:ind w:firstLine="0" w:firstLineChars="0"/>
        <w:rPr>
          <w:rFonts w:ascii="宋体" w:hAnsi="宋体" w:cs="宋体"/>
          <w:sz w:val="24"/>
          <w:highlight w:val="none"/>
        </w:rPr>
      </w:pPr>
    </w:p>
    <w:tbl>
      <w:tblPr>
        <w:tblStyle w:val="14"/>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1808"/>
        <w:gridCol w:w="1808"/>
        <w:gridCol w:w="1808"/>
        <w:gridCol w:w="1808"/>
      </w:tblGrid>
      <w:tr w14:paraId="165E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808" w:type="dxa"/>
            <w:vAlign w:val="center"/>
          </w:tcPr>
          <w:p w14:paraId="32DE977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序号</w:t>
            </w:r>
          </w:p>
        </w:tc>
        <w:tc>
          <w:tcPr>
            <w:tcW w:w="1808" w:type="dxa"/>
            <w:vAlign w:val="center"/>
          </w:tcPr>
          <w:p w14:paraId="14FCB00F">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使用方</w:t>
            </w:r>
          </w:p>
        </w:tc>
        <w:tc>
          <w:tcPr>
            <w:tcW w:w="1808" w:type="dxa"/>
            <w:vAlign w:val="center"/>
          </w:tcPr>
          <w:p w14:paraId="1A4636AF">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项目名称</w:t>
            </w:r>
          </w:p>
        </w:tc>
        <w:tc>
          <w:tcPr>
            <w:tcW w:w="1808" w:type="dxa"/>
            <w:vAlign w:val="center"/>
          </w:tcPr>
          <w:p w14:paraId="28E129B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成交金额</w:t>
            </w:r>
          </w:p>
          <w:p w14:paraId="24A7628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（单位：元）</w:t>
            </w:r>
          </w:p>
        </w:tc>
        <w:tc>
          <w:tcPr>
            <w:tcW w:w="1808" w:type="dxa"/>
            <w:vAlign w:val="center"/>
          </w:tcPr>
          <w:p w14:paraId="06DF93DA">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签订时间</w:t>
            </w:r>
          </w:p>
        </w:tc>
      </w:tr>
      <w:tr w14:paraId="0FE4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08" w:type="dxa"/>
            <w:vAlign w:val="center"/>
          </w:tcPr>
          <w:p w14:paraId="24AAA63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17F7887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6500A6C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34316E4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52F4A736">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r>
      <w:tr w14:paraId="7D6A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08" w:type="dxa"/>
            <w:vAlign w:val="center"/>
          </w:tcPr>
          <w:p w14:paraId="7A1DE3B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053A651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41C32DB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16E13146">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0AB7E87D">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r>
    </w:tbl>
    <w:p w14:paraId="53FFDA64">
      <w:pPr>
        <w:rPr>
          <w:rFonts w:ascii="Times New Roman" w:hAnsi="Times New Roman" w:eastAsia="宋体" w:cs="Times New Roman"/>
          <w:szCs w:val="22"/>
          <w:highlight w:val="none"/>
        </w:rPr>
      </w:pPr>
    </w:p>
    <w:p w14:paraId="446AA112">
      <w:pPr>
        <w:pStyle w:val="20"/>
        <w:ind w:firstLine="0" w:firstLineChars="0"/>
        <w:rPr>
          <w:rFonts w:hint="default"/>
          <w:highlight w:val="none"/>
        </w:rPr>
      </w:pPr>
      <w:r>
        <w:rPr>
          <w:highlight w:val="none"/>
        </w:rPr>
        <w:t>1.相关业绩是指供应商202</w:t>
      </w:r>
      <w:r>
        <w:rPr>
          <w:rFonts w:hint="eastAsia"/>
          <w:highlight w:val="none"/>
          <w:lang w:val="en-US" w:eastAsia="zh-CN"/>
        </w:rPr>
        <w:t>4</w:t>
      </w:r>
      <w:r>
        <w:rPr>
          <w:highlight w:val="none"/>
        </w:rPr>
        <w:t>年1月1日至今类似业绩；</w:t>
      </w:r>
    </w:p>
    <w:p w14:paraId="77BA9478">
      <w:pPr>
        <w:pStyle w:val="20"/>
        <w:ind w:firstLine="0" w:firstLineChars="0"/>
        <w:rPr>
          <w:rFonts w:hint="default"/>
          <w:highlight w:val="none"/>
        </w:rPr>
      </w:pPr>
      <w:r>
        <w:rPr>
          <w:highlight w:val="none"/>
        </w:rPr>
        <w:t>2.此表仅提供表格形式，供应商应根据需要准备足够数量的表格来填写。</w:t>
      </w:r>
    </w:p>
    <w:p w14:paraId="0D53E10C">
      <w:pPr>
        <w:pStyle w:val="20"/>
        <w:ind w:firstLine="480"/>
        <w:rPr>
          <w:rFonts w:hint="default"/>
          <w:highlight w:val="none"/>
        </w:rPr>
      </w:pPr>
    </w:p>
    <w:p w14:paraId="28204D2D">
      <w:pPr>
        <w:pStyle w:val="20"/>
        <w:ind w:firstLine="0" w:firstLineChars="0"/>
        <w:rPr>
          <w:rFonts w:hint="default"/>
          <w:highlight w:val="none"/>
        </w:rPr>
      </w:pPr>
      <w:r>
        <w:rPr>
          <w:highlight w:val="none"/>
        </w:rPr>
        <w:t>法定代表人或授权委托人签字：</w:t>
      </w:r>
    </w:p>
    <w:p w14:paraId="3CEA7AF5">
      <w:pPr>
        <w:pStyle w:val="20"/>
        <w:ind w:firstLine="480"/>
        <w:rPr>
          <w:rFonts w:hint="default"/>
          <w:highlight w:val="none"/>
        </w:rPr>
      </w:pPr>
    </w:p>
    <w:p w14:paraId="6C35740C">
      <w:pPr>
        <w:pStyle w:val="20"/>
        <w:ind w:firstLine="0" w:firstLineChars="0"/>
        <w:rPr>
          <w:rFonts w:hint="default"/>
          <w:highlight w:val="none"/>
        </w:rPr>
      </w:pPr>
      <w:r>
        <w:rPr>
          <w:highlight w:val="none"/>
        </w:rPr>
        <w:t>供应商全称公章：</w:t>
      </w:r>
    </w:p>
    <w:p w14:paraId="2444AA6C">
      <w:pPr>
        <w:pStyle w:val="20"/>
        <w:ind w:firstLine="480"/>
        <w:rPr>
          <w:rFonts w:hint="default"/>
          <w:highlight w:val="none"/>
        </w:rPr>
      </w:pPr>
    </w:p>
    <w:p w14:paraId="637434D3">
      <w:pPr>
        <w:pStyle w:val="20"/>
        <w:ind w:firstLine="0" w:firstLineChars="0"/>
        <w:rPr>
          <w:rFonts w:hint="default"/>
          <w:highlight w:val="none"/>
        </w:rPr>
      </w:pPr>
      <w:r>
        <w:rPr>
          <w:highlight w:val="none"/>
          <w:lang w:eastAsia="zh-Hans"/>
        </w:rPr>
        <w:t>日期：年月日</w:t>
      </w:r>
    </w:p>
    <w:p w14:paraId="3BBC874E">
      <w:pPr>
        <w:rPr>
          <w:rFonts w:ascii="Times New Roman" w:hAnsi="Times New Roman" w:eastAsia="宋体" w:cs="Times New Roman"/>
          <w:b/>
          <w:sz w:val="30"/>
          <w:szCs w:val="30"/>
          <w:highlight w:val="none"/>
        </w:rPr>
      </w:pPr>
    </w:p>
    <w:p w14:paraId="2EBF23BF">
      <w:pPr>
        <w:rPr>
          <w:rFonts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br w:type="page"/>
      </w:r>
    </w:p>
    <w:p w14:paraId="1CC65F18">
      <w:pPr>
        <w:numPr>
          <w:ilvl w:val="0"/>
          <w:numId w:val="9"/>
        </w:numPr>
        <w:jc w:val="left"/>
        <w:rPr>
          <w:rFonts w:hint="eastAsia" w:ascii="Times New Roman" w:hAnsi="Times New Roman" w:eastAsia="宋体" w:cs="Times New Roman"/>
          <w:b w:val="0"/>
          <w:bCs/>
          <w:sz w:val="24"/>
          <w:szCs w:val="24"/>
          <w:highlight w:val="none"/>
        </w:rPr>
      </w:pPr>
      <w:r>
        <w:rPr>
          <w:rFonts w:hint="eastAsia" w:ascii="Times New Roman" w:hAnsi="Times New Roman" w:eastAsia="宋体" w:cs="Times New Roman"/>
          <w:b w:val="0"/>
          <w:bCs/>
          <w:sz w:val="24"/>
          <w:szCs w:val="24"/>
          <w:highlight w:val="none"/>
        </w:rPr>
        <w:t>项目实施方案；</w:t>
      </w:r>
    </w:p>
    <w:p w14:paraId="0CB24D19">
      <w:pPr>
        <w:numPr>
          <w:ilvl w:val="0"/>
          <w:numId w:val="9"/>
        </w:numPr>
        <w:jc w:val="left"/>
        <w:rPr>
          <w:rFonts w:hint="eastAsia" w:ascii="Times New Roman" w:hAnsi="Times New Roman" w:eastAsia="宋体" w:cs="Times New Roman"/>
          <w:b w:val="0"/>
          <w:bCs/>
          <w:sz w:val="24"/>
          <w:szCs w:val="24"/>
          <w:highlight w:val="none"/>
        </w:rPr>
      </w:pPr>
      <w:r>
        <w:rPr>
          <w:rFonts w:hint="eastAsia" w:ascii="Times New Roman" w:hAnsi="Times New Roman" w:eastAsia="宋体" w:cs="Times New Roman"/>
          <w:b w:val="0"/>
          <w:bCs/>
          <w:sz w:val="24"/>
          <w:szCs w:val="24"/>
          <w:highlight w:val="none"/>
        </w:rPr>
        <w:t>拟投入产品竞争力；</w:t>
      </w:r>
    </w:p>
    <w:p w14:paraId="4DDAE35B">
      <w:pPr>
        <w:numPr>
          <w:ilvl w:val="0"/>
          <w:numId w:val="9"/>
        </w:numPr>
        <w:jc w:val="left"/>
        <w:rPr>
          <w:rFonts w:hint="eastAsia" w:ascii="Times New Roman" w:hAnsi="Times New Roman" w:eastAsia="宋体" w:cs="Times New Roman"/>
          <w:b w:val="0"/>
          <w:bCs/>
          <w:sz w:val="24"/>
          <w:szCs w:val="24"/>
          <w:highlight w:val="none"/>
        </w:rPr>
      </w:pPr>
      <w:r>
        <w:rPr>
          <w:rFonts w:hint="eastAsia" w:ascii="Times New Roman" w:hAnsi="Times New Roman" w:eastAsia="宋体" w:cs="Times New Roman"/>
          <w:b w:val="0"/>
          <w:bCs/>
          <w:sz w:val="24"/>
          <w:szCs w:val="24"/>
          <w:highlight w:val="none"/>
        </w:rPr>
        <w:t>售后服务方案；</w:t>
      </w:r>
    </w:p>
    <w:p w14:paraId="576C2600">
      <w:pPr>
        <w:numPr>
          <w:ilvl w:val="0"/>
          <w:numId w:val="9"/>
        </w:numPr>
        <w:jc w:val="left"/>
        <w:rPr>
          <w:rFonts w:hint="eastAsia" w:ascii="Times New Roman" w:hAnsi="Times New Roman" w:eastAsia="宋体" w:cs="Times New Roman"/>
          <w:b w:val="0"/>
          <w:bCs/>
          <w:sz w:val="24"/>
          <w:szCs w:val="24"/>
          <w:highlight w:val="none"/>
        </w:rPr>
      </w:pPr>
      <w:r>
        <w:rPr>
          <w:rFonts w:hint="eastAsia" w:ascii="Times New Roman" w:hAnsi="Times New Roman" w:eastAsia="宋体" w:cs="Times New Roman"/>
          <w:b w:val="0"/>
          <w:bCs/>
          <w:sz w:val="24"/>
          <w:szCs w:val="24"/>
          <w:highlight w:val="none"/>
        </w:rPr>
        <w:t>培训方案；</w:t>
      </w:r>
    </w:p>
    <w:p w14:paraId="3298D951">
      <w:pPr>
        <w:numPr>
          <w:ilvl w:val="0"/>
          <w:numId w:val="9"/>
        </w:numPr>
        <w:jc w:val="left"/>
        <w:rPr>
          <w:rFonts w:hint="eastAsia" w:ascii="Times New Roman" w:hAnsi="Times New Roman" w:eastAsia="宋体" w:cs="Times New Roman"/>
          <w:b w:val="0"/>
          <w:bCs/>
          <w:sz w:val="24"/>
          <w:szCs w:val="24"/>
          <w:highlight w:val="none"/>
        </w:rPr>
      </w:pPr>
      <w:r>
        <w:rPr>
          <w:rFonts w:hint="eastAsia" w:ascii="Times New Roman" w:hAnsi="Times New Roman" w:eastAsia="宋体" w:cs="Times New Roman"/>
          <w:b w:val="0"/>
          <w:bCs/>
          <w:sz w:val="24"/>
          <w:szCs w:val="24"/>
          <w:highlight w:val="none"/>
        </w:rPr>
        <w:t>其他承诺；</w:t>
      </w:r>
    </w:p>
    <w:p w14:paraId="0DCBCCF3">
      <w:pPr>
        <w:numPr>
          <w:ilvl w:val="0"/>
          <w:numId w:val="9"/>
        </w:numPr>
        <w:jc w:val="left"/>
        <w:rPr>
          <w:rFonts w:hint="eastAsia" w:ascii="Times New Roman" w:hAnsi="Times New Roman" w:eastAsia="宋体" w:cs="Times New Roman"/>
          <w:b w:val="0"/>
          <w:bCs/>
          <w:sz w:val="24"/>
          <w:szCs w:val="24"/>
          <w:highlight w:val="none"/>
        </w:rPr>
      </w:pPr>
      <w:r>
        <w:rPr>
          <w:rFonts w:hint="eastAsia" w:ascii="Times New Roman" w:hAnsi="Times New Roman" w:eastAsia="宋体" w:cs="Times New Roman"/>
          <w:b w:val="0"/>
          <w:bCs/>
          <w:sz w:val="24"/>
          <w:szCs w:val="24"/>
          <w:highlight w:val="none"/>
        </w:rPr>
        <w:t>政府采购政策；</w:t>
      </w:r>
    </w:p>
    <w:p w14:paraId="009D319F">
      <w:pPr>
        <w:numPr>
          <w:ilvl w:val="0"/>
          <w:numId w:val="9"/>
        </w:numPr>
        <w:jc w:val="left"/>
        <w:rPr>
          <w:rFonts w:hint="eastAsia" w:ascii="Times New Roman" w:hAnsi="Times New Roman" w:eastAsia="宋体" w:cs="Times New Roman"/>
          <w:b w:val="0"/>
          <w:bCs/>
          <w:sz w:val="24"/>
          <w:szCs w:val="24"/>
          <w:highlight w:val="none"/>
        </w:rPr>
      </w:pPr>
      <w:r>
        <w:rPr>
          <w:rFonts w:hint="eastAsia" w:ascii="Times New Roman" w:hAnsi="Times New Roman" w:eastAsia="宋体" w:cs="Times New Roman"/>
          <w:b w:val="0"/>
          <w:bCs/>
          <w:sz w:val="24"/>
          <w:szCs w:val="24"/>
          <w:highlight w:val="none"/>
        </w:rPr>
        <w:t>企业实力；</w:t>
      </w:r>
    </w:p>
    <w:p w14:paraId="6726F06E">
      <w:pPr>
        <w:numPr>
          <w:ilvl w:val="0"/>
          <w:numId w:val="9"/>
        </w:numPr>
        <w:jc w:val="left"/>
        <w:rPr>
          <w:rFonts w:hint="eastAsia" w:ascii="Times New Roman" w:hAnsi="Times New Roman" w:eastAsia="宋体" w:cs="Times New Roman"/>
          <w:b w:val="0"/>
          <w:bCs/>
          <w:sz w:val="24"/>
          <w:szCs w:val="24"/>
          <w:highlight w:val="none"/>
        </w:rPr>
      </w:pPr>
      <w:r>
        <w:rPr>
          <w:rFonts w:hint="eastAsia" w:ascii="Times New Roman" w:hAnsi="Times New Roman" w:eastAsia="宋体" w:cs="Times New Roman"/>
          <w:b w:val="0"/>
          <w:bCs/>
          <w:sz w:val="24"/>
          <w:szCs w:val="24"/>
          <w:highlight w:val="none"/>
        </w:rPr>
        <w:t>企业业绩；</w:t>
      </w:r>
    </w:p>
    <w:p w14:paraId="3B850CCC">
      <w:pPr>
        <w:numPr>
          <w:ilvl w:val="0"/>
          <w:numId w:val="9"/>
        </w:numPr>
        <w:jc w:val="left"/>
        <w:rPr>
          <w:rFonts w:ascii="Times New Roman" w:hAnsi="Times New Roman" w:eastAsia="宋体" w:cs="Times New Roman"/>
          <w:b/>
          <w:sz w:val="30"/>
          <w:szCs w:val="30"/>
          <w:highlight w:val="none"/>
        </w:rPr>
      </w:pPr>
      <w:r>
        <w:rPr>
          <w:rFonts w:hint="eastAsia" w:ascii="Times New Roman" w:hAnsi="Times New Roman" w:eastAsia="宋体" w:cs="Times New Roman"/>
          <w:b w:val="0"/>
          <w:bCs/>
          <w:sz w:val="24"/>
          <w:szCs w:val="24"/>
          <w:highlight w:val="none"/>
        </w:rPr>
        <w:t>其他供应商认为有必要提交的材料。</w:t>
      </w:r>
      <w:r>
        <w:rPr>
          <w:rFonts w:hint="eastAsia" w:ascii="Times New Roman" w:hAnsi="Times New Roman" w:eastAsia="宋体" w:cs="Times New Roman"/>
          <w:b/>
          <w:sz w:val="30"/>
          <w:szCs w:val="30"/>
          <w:highlight w:val="none"/>
        </w:rPr>
        <w:br w:type="page"/>
      </w:r>
    </w:p>
    <w:p w14:paraId="116D1AC3">
      <w:pPr>
        <w:pStyle w:val="6"/>
        <w:ind w:firstLine="0" w:firstLineChars="0"/>
        <w:rPr>
          <w:highlight w:val="none"/>
        </w:rPr>
      </w:pPr>
      <w:bookmarkStart w:id="1" w:name="附录5"/>
      <w:r>
        <w:rPr>
          <w:rFonts w:hint="eastAsia"/>
          <w:highlight w:val="none"/>
        </w:rPr>
        <w:t>附件5</w:t>
      </w:r>
    </w:p>
    <w:bookmarkEnd w:id="1"/>
    <w:p w14:paraId="7AEAE7C0">
      <w:pPr>
        <w:ind w:firstLine="480"/>
        <w:jc w:val="right"/>
        <w:rPr>
          <w:rFonts w:ascii="Times New Roman" w:hAnsi="Times New Roman" w:eastAsia="宋体" w:cs="Times New Roman"/>
          <w:sz w:val="40"/>
          <w:szCs w:val="36"/>
          <w:highlight w:val="none"/>
        </w:rPr>
      </w:pPr>
      <w:r>
        <w:rPr>
          <w:rFonts w:hint="eastAsia" w:ascii="Times New Roman" w:hAnsi="Times New Roman" w:eastAsia="宋体" w:cs="Times New Roman"/>
          <w:sz w:val="40"/>
          <w:szCs w:val="36"/>
          <w:highlight w:val="none"/>
        </w:rPr>
        <w:t>正本/副本</w:t>
      </w:r>
    </w:p>
    <w:p w14:paraId="0E4A12BE">
      <w:pPr>
        <w:jc w:val="center"/>
        <w:rPr>
          <w:rFonts w:ascii="Times New Roman" w:hAnsi="Times New Roman" w:eastAsia="宋体" w:cs="Times New Roman"/>
          <w:sz w:val="96"/>
          <w:szCs w:val="72"/>
          <w:highlight w:val="none"/>
        </w:rPr>
      </w:pPr>
    </w:p>
    <w:p w14:paraId="4AB748D9">
      <w:pPr>
        <w:jc w:val="center"/>
        <w:rPr>
          <w:rFonts w:ascii="Times New Roman" w:hAnsi="Times New Roman" w:eastAsia="宋体" w:cs="Times New Roman"/>
          <w:sz w:val="96"/>
          <w:szCs w:val="72"/>
          <w:highlight w:val="none"/>
        </w:rPr>
      </w:pPr>
    </w:p>
    <w:p w14:paraId="20B43417">
      <w:pPr>
        <w:jc w:val="center"/>
        <w:rPr>
          <w:rFonts w:ascii="Times New Roman" w:hAnsi="Times New Roman" w:eastAsia="宋体" w:cs="Times New Roman"/>
          <w:sz w:val="56"/>
          <w:szCs w:val="52"/>
          <w:highlight w:val="none"/>
        </w:rPr>
      </w:pPr>
    </w:p>
    <w:p w14:paraId="382533D1">
      <w:pPr>
        <w:jc w:val="center"/>
        <w:outlineLvl w:val="1"/>
        <w:rPr>
          <w:rFonts w:ascii="Times New Roman" w:hAnsi="Times New Roman" w:eastAsia="宋体" w:cs="Times New Roman"/>
          <w:sz w:val="96"/>
          <w:szCs w:val="72"/>
          <w:highlight w:val="none"/>
        </w:rPr>
      </w:pPr>
      <w:r>
        <w:rPr>
          <w:rFonts w:hint="eastAsia" w:ascii="Times New Roman" w:hAnsi="Times New Roman" w:eastAsia="宋体" w:cs="Times New Roman"/>
          <w:sz w:val="96"/>
          <w:szCs w:val="72"/>
          <w:highlight w:val="none"/>
        </w:rPr>
        <w:t>报价文件</w:t>
      </w:r>
    </w:p>
    <w:p w14:paraId="559C9B60">
      <w:pPr>
        <w:jc w:val="center"/>
        <w:rPr>
          <w:rFonts w:ascii="Times New Roman" w:hAnsi="Times New Roman" w:eastAsia="宋体" w:cs="Times New Roman"/>
          <w:sz w:val="96"/>
          <w:szCs w:val="72"/>
          <w:highlight w:val="none"/>
        </w:rPr>
      </w:pPr>
    </w:p>
    <w:p w14:paraId="30241A29">
      <w:pPr>
        <w:jc w:val="center"/>
        <w:rPr>
          <w:rFonts w:ascii="Times New Roman" w:hAnsi="Times New Roman" w:eastAsia="宋体" w:cs="Times New Roman"/>
          <w:sz w:val="56"/>
          <w:szCs w:val="52"/>
          <w:highlight w:val="none"/>
        </w:rPr>
      </w:pPr>
    </w:p>
    <w:p w14:paraId="546C13F0">
      <w:pPr>
        <w:pStyle w:val="6"/>
        <w:ind w:firstLine="280"/>
        <w:rPr>
          <w:highlight w:val="none"/>
        </w:rPr>
      </w:pPr>
      <w:r>
        <w:rPr>
          <w:rFonts w:hint="eastAsia"/>
          <w:highlight w:val="none"/>
        </w:rPr>
        <w:t>项目名称：</w:t>
      </w:r>
    </w:p>
    <w:p w14:paraId="7093045F">
      <w:pPr>
        <w:pStyle w:val="6"/>
        <w:ind w:firstLine="280"/>
        <w:rPr>
          <w:highlight w:val="none"/>
        </w:rPr>
      </w:pPr>
      <w:r>
        <w:rPr>
          <w:rFonts w:hint="eastAsia"/>
          <w:highlight w:val="none"/>
        </w:rPr>
        <w:t>项目编号：</w:t>
      </w:r>
    </w:p>
    <w:p w14:paraId="7BAAC1B8">
      <w:pPr>
        <w:pStyle w:val="6"/>
        <w:ind w:firstLine="280"/>
        <w:rPr>
          <w:highlight w:val="none"/>
        </w:rPr>
      </w:pPr>
      <w:r>
        <w:rPr>
          <w:rFonts w:hint="eastAsia"/>
          <w:highlight w:val="none"/>
        </w:rPr>
        <w:t>投标人名称：</w:t>
      </w:r>
    </w:p>
    <w:p w14:paraId="02C3E7E9">
      <w:pPr>
        <w:pStyle w:val="6"/>
        <w:ind w:firstLine="280"/>
        <w:rPr>
          <w:highlight w:val="none"/>
        </w:rPr>
      </w:pPr>
      <w:r>
        <w:rPr>
          <w:rFonts w:hint="eastAsia"/>
          <w:highlight w:val="none"/>
        </w:rPr>
        <w:t>投标人地址：</w:t>
      </w:r>
    </w:p>
    <w:p w14:paraId="1034EB5D">
      <w:pPr>
        <w:pStyle w:val="6"/>
        <w:ind w:firstLine="280"/>
        <w:rPr>
          <w:highlight w:val="none"/>
        </w:rPr>
      </w:pPr>
      <w:r>
        <w:rPr>
          <w:rFonts w:hint="eastAsia"/>
          <w:highlight w:val="none"/>
        </w:rPr>
        <w:t>在年月日时分之前不得启封</w:t>
      </w:r>
    </w:p>
    <w:p w14:paraId="020D5158">
      <w:pPr>
        <w:ind w:firstLine="480"/>
        <w:jc w:val="right"/>
        <w:rPr>
          <w:rFonts w:ascii="Times New Roman" w:hAnsi="Times New Roman" w:eastAsia="宋体" w:cs="Times New Roman"/>
          <w:b/>
          <w:sz w:val="32"/>
          <w:highlight w:val="none"/>
        </w:rPr>
      </w:pPr>
      <w:r>
        <w:rPr>
          <w:rFonts w:hint="eastAsia" w:ascii="Times New Roman" w:hAnsi="Times New Roman" w:eastAsia="宋体" w:cs="Times New Roman"/>
          <w:sz w:val="28"/>
          <w:highlight w:val="none"/>
        </w:rPr>
        <w:t>年月日</w:t>
      </w:r>
    </w:p>
    <w:p w14:paraId="09A95BA2">
      <w:pPr>
        <w:rPr>
          <w:rFonts w:ascii="Times New Roman" w:hAnsi="Times New Roman" w:eastAsia="宋体" w:cs="Times New Roman"/>
          <w:b/>
          <w:sz w:val="32"/>
          <w:highlight w:val="none"/>
        </w:rPr>
      </w:pPr>
      <w:r>
        <w:rPr>
          <w:rFonts w:hint="eastAsia" w:ascii="Times New Roman" w:hAnsi="Times New Roman" w:eastAsia="宋体" w:cs="Times New Roman"/>
          <w:b/>
          <w:sz w:val="32"/>
          <w:highlight w:val="none"/>
        </w:rPr>
        <w:br w:type="page"/>
      </w:r>
    </w:p>
    <w:p w14:paraId="44FAF677">
      <w:pPr>
        <w:spacing w:before="156" w:beforeLines="50"/>
        <w:jc w:val="center"/>
        <w:outlineLvl w:val="2"/>
        <w:rPr>
          <w:rFonts w:ascii="仿宋" w:hAnsi="仿宋" w:eastAsia="仿宋" w:cs="仿宋"/>
          <w:b/>
          <w:sz w:val="30"/>
          <w:szCs w:val="30"/>
          <w:highlight w:val="none"/>
        </w:rPr>
      </w:pPr>
      <w:r>
        <w:rPr>
          <w:rFonts w:hint="eastAsia" w:ascii="仿宋" w:hAnsi="仿宋" w:eastAsia="仿宋" w:cs="仿宋"/>
          <w:b/>
          <w:sz w:val="30"/>
          <w:szCs w:val="30"/>
          <w:highlight w:val="none"/>
        </w:rPr>
        <w:t>一、投标响应函</w:t>
      </w:r>
    </w:p>
    <w:p w14:paraId="0B0BE3A1">
      <w:pPr>
        <w:pStyle w:val="20"/>
        <w:ind w:firstLine="0" w:firstLineChars="0"/>
        <w:rPr>
          <w:rFonts w:hint="default"/>
          <w:highlight w:val="none"/>
        </w:rPr>
      </w:pPr>
      <w:r>
        <w:rPr>
          <w:highlight w:val="none"/>
        </w:rPr>
        <w:t>致湖州学院：</w:t>
      </w:r>
    </w:p>
    <w:p w14:paraId="5A004B5A">
      <w:pPr>
        <w:pStyle w:val="20"/>
        <w:ind w:firstLine="480"/>
        <w:rPr>
          <w:rFonts w:hint="default"/>
          <w:highlight w:val="none"/>
        </w:rPr>
      </w:pPr>
      <w:r>
        <w:rPr>
          <w:highlight w:val="none"/>
        </w:rPr>
        <w:t>本人（姓名），身份证号：，系（供应商名称）的法定代表人，现授权（姓名），身份证号：，为授权委托人。以我方的名义参加编号：，名称</w:t>
      </w:r>
      <w:r>
        <w:rPr>
          <w:highlight w:val="none"/>
          <w:u w:val="single"/>
        </w:rPr>
        <w:t>：</w:t>
      </w:r>
      <w:r>
        <w:rPr>
          <w:highlight w:val="none"/>
        </w:rPr>
        <w:t>，的投标活动，并进行投标。为此：</w:t>
      </w:r>
    </w:p>
    <w:p w14:paraId="097607B1">
      <w:pPr>
        <w:pStyle w:val="20"/>
        <w:ind w:firstLine="480"/>
        <w:rPr>
          <w:rFonts w:hint="default"/>
          <w:highlight w:val="none"/>
        </w:rPr>
      </w:pPr>
      <w:r>
        <w:rPr>
          <w:highlight w:val="none"/>
        </w:rPr>
        <w:t>1</w:t>
      </w:r>
      <w:r>
        <w:rPr>
          <w:rFonts w:hint="eastAsia"/>
          <w:highlight w:val="none"/>
          <w:lang w:val="en-US" w:eastAsia="zh-CN"/>
        </w:rPr>
        <w:t>.</w:t>
      </w:r>
      <w:r>
        <w:rPr>
          <w:highlight w:val="none"/>
        </w:rPr>
        <w:t>总投标价格详见开标一览表。</w:t>
      </w:r>
    </w:p>
    <w:p w14:paraId="3D985275">
      <w:pPr>
        <w:pStyle w:val="20"/>
        <w:ind w:firstLine="480"/>
        <w:rPr>
          <w:rFonts w:hint="default"/>
          <w:highlight w:val="none"/>
        </w:rPr>
      </w:pPr>
      <w:r>
        <w:rPr>
          <w:highlight w:val="none"/>
        </w:rPr>
        <w:t>2</w:t>
      </w:r>
      <w:r>
        <w:rPr>
          <w:rFonts w:hint="eastAsia"/>
          <w:highlight w:val="none"/>
          <w:lang w:val="en-US" w:eastAsia="zh-CN"/>
        </w:rPr>
        <w:t>.</w:t>
      </w:r>
      <w:r>
        <w:rPr>
          <w:highlight w:val="none"/>
        </w:rPr>
        <w:t>我单位保证遵守招标文件中的有关规定，并保证忠实地执行甲乙双方所签的经济合同，并承担合同规定的责任义务。</w:t>
      </w:r>
    </w:p>
    <w:p w14:paraId="56F956FD">
      <w:pPr>
        <w:pStyle w:val="20"/>
        <w:ind w:firstLine="480"/>
        <w:rPr>
          <w:rFonts w:hint="default"/>
          <w:highlight w:val="none"/>
        </w:rPr>
      </w:pPr>
      <w:r>
        <w:rPr>
          <w:highlight w:val="none"/>
        </w:rPr>
        <w:t>3</w:t>
      </w:r>
      <w:r>
        <w:rPr>
          <w:rFonts w:hint="eastAsia"/>
          <w:highlight w:val="none"/>
          <w:lang w:val="en-US" w:eastAsia="zh-CN"/>
        </w:rPr>
        <w:t>.</w:t>
      </w:r>
      <w:r>
        <w:rPr>
          <w:highlight w:val="none"/>
        </w:rPr>
        <w:t>我单位同意按采购人要求提供任何与本项投标有关的数据、情况和资料。</w:t>
      </w:r>
    </w:p>
    <w:p w14:paraId="628DDC89">
      <w:pPr>
        <w:pStyle w:val="20"/>
        <w:ind w:firstLine="480"/>
        <w:rPr>
          <w:rFonts w:hint="default"/>
          <w:highlight w:val="none"/>
        </w:rPr>
      </w:pPr>
      <w:r>
        <w:rPr>
          <w:highlight w:val="none"/>
        </w:rPr>
        <w:t>4</w:t>
      </w:r>
      <w:r>
        <w:rPr>
          <w:rFonts w:hint="eastAsia"/>
          <w:highlight w:val="none"/>
          <w:lang w:val="en-US" w:eastAsia="zh-CN"/>
        </w:rPr>
        <w:t>.</w:t>
      </w:r>
      <w:r>
        <w:rPr>
          <w:highlight w:val="none"/>
        </w:rPr>
        <w:t>我单位保证按本项目招标文件中规定的条款参与投标活动，并为自身的行为承担相应的责任。我单位出现违反国家法律法规和本项目招标文件规定的行为，愿意接受相应的处罚并承担由此引起的赔偿责任。</w:t>
      </w:r>
    </w:p>
    <w:p w14:paraId="744AC2F4">
      <w:pPr>
        <w:pStyle w:val="20"/>
        <w:ind w:firstLine="480"/>
        <w:rPr>
          <w:rFonts w:hint="default"/>
          <w:highlight w:val="none"/>
        </w:rPr>
      </w:pPr>
      <w:r>
        <w:rPr>
          <w:highlight w:val="none"/>
        </w:rPr>
        <w:t>5</w:t>
      </w:r>
      <w:r>
        <w:rPr>
          <w:rFonts w:hint="eastAsia"/>
          <w:highlight w:val="none"/>
          <w:lang w:val="en-US" w:eastAsia="zh-CN"/>
        </w:rPr>
        <w:t>.</w:t>
      </w:r>
      <w:r>
        <w:rPr>
          <w:highlight w:val="none"/>
        </w:rPr>
        <w:t>本投标自开标之日起60日内有效。</w:t>
      </w:r>
    </w:p>
    <w:p w14:paraId="770DE3DB">
      <w:pPr>
        <w:pStyle w:val="20"/>
        <w:ind w:firstLine="480"/>
        <w:rPr>
          <w:rFonts w:hint="default"/>
          <w:highlight w:val="none"/>
        </w:rPr>
      </w:pPr>
      <w:r>
        <w:rPr>
          <w:highlight w:val="none"/>
        </w:rPr>
        <w:t>6</w:t>
      </w:r>
      <w:r>
        <w:rPr>
          <w:rFonts w:hint="eastAsia"/>
          <w:highlight w:val="none"/>
          <w:lang w:val="en-US" w:eastAsia="zh-CN"/>
        </w:rPr>
        <w:t>.</w:t>
      </w:r>
      <w:r>
        <w:rPr>
          <w:highlight w:val="none"/>
        </w:rPr>
        <w:t>我单位已经详细审查全部招标文件，包括修改文件（如有的话）以及全部参考资料和有关附件，我们完全理解并同意放弃对这方面有不明及误解的权力。</w:t>
      </w:r>
    </w:p>
    <w:p w14:paraId="4E1AF31A">
      <w:pPr>
        <w:pStyle w:val="20"/>
        <w:ind w:firstLine="480"/>
        <w:rPr>
          <w:rFonts w:hint="default"/>
          <w:highlight w:val="none"/>
        </w:rPr>
      </w:pPr>
      <w:r>
        <w:rPr>
          <w:highlight w:val="none"/>
        </w:rPr>
        <w:t>7</w:t>
      </w:r>
      <w:r>
        <w:rPr>
          <w:rFonts w:hint="eastAsia"/>
          <w:highlight w:val="none"/>
          <w:lang w:val="en-US" w:eastAsia="zh-CN"/>
        </w:rPr>
        <w:t>.</w:t>
      </w:r>
      <w:r>
        <w:rPr>
          <w:highlight w:val="none"/>
        </w:rPr>
        <w:t>在规定的开标时间后（在投标有效期内），如果我们撤回投标，我们按照采购文件约定向利益受损方承担赔偿责任。</w:t>
      </w:r>
    </w:p>
    <w:p w14:paraId="605E143A">
      <w:pPr>
        <w:pStyle w:val="20"/>
        <w:ind w:firstLine="480"/>
        <w:rPr>
          <w:rFonts w:hint="default"/>
          <w:highlight w:val="none"/>
        </w:rPr>
      </w:pPr>
      <w:r>
        <w:rPr>
          <w:highlight w:val="none"/>
        </w:rPr>
        <w:t>8</w:t>
      </w:r>
      <w:r>
        <w:rPr>
          <w:rFonts w:hint="eastAsia"/>
          <w:highlight w:val="none"/>
          <w:lang w:val="en-US" w:eastAsia="zh-CN"/>
        </w:rPr>
        <w:t>.</w:t>
      </w:r>
      <w:r>
        <w:rPr>
          <w:highlight w:val="none"/>
        </w:rPr>
        <w:t>我单位完全理解贵方不一定要接受最低价的投标或收到的任何投标。</w:t>
      </w:r>
    </w:p>
    <w:p w14:paraId="4A723076">
      <w:pPr>
        <w:pStyle w:val="20"/>
        <w:ind w:firstLine="480"/>
        <w:rPr>
          <w:rFonts w:hint="default"/>
          <w:highlight w:val="none"/>
        </w:rPr>
      </w:pPr>
    </w:p>
    <w:p w14:paraId="4C9435E7">
      <w:pPr>
        <w:pStyle w:val="20"/>
        <w:ind w:firstLine="480"/>
        <w:rPr>
          <w:rFonts w:hint="default"/>
          <w:highlight w:val="none"/>
        </w:rPr>
      </w:pPr>
      <w:r>
        <w:rPr>
          <w:highlight w:val="none"/>
        </w:rPr>
        <w:t>法定代表人或授权委托人签字：</w:t>
      </w:r>
    </w:p>
    <w:p w14:paraId="525A5CE1">
      <w:pPr>
        <w:pStyle w:val="20"/>
        <w:ind w:firstLine="480"/>
        <w:rPr>
          <w:rFonts w:hint="default"/>
          <w:highlight w:val="none"/>
        </w:rPr>
      </w:pPr>
    </w:p>
    <w:p w14:paraId="5314366E">
      <w:pPr>
        <w:pStyle w:val="20"/>
        <w:ind w:firstLine="480"/>
        <w:rPr>
          <w:rFonts w:hint="default"/>
          <w:highlight w:val="none"/>
        </w:rPr>
      </w:pPr>
      <w:r>
        <w:rPr>
          <w:highlight w:val="none"/>
        </w:rPr>
        <w:t>供应商全称公章：</w:t>
      </w:r>
    </w:p>
    <w:p w14:paraId="5EB9E1E5">
      <w:pPr>
        <w:pStyle w:val="20"/>
        <w:ind w:firstLine="480"/>
        <w:rPr>
          <w:rFonts w:hint="default"/>
          <w:highlight w:val="none"/>
        </w:rPr>
      </w:pPr>
    </w:p>
    <w:p w14:paraId="23421109">
      <w:pPr>
        <w:pStyle w:val="20"/>
        <w:ind w:firstLine="480"/>
        <w:rPr>
          <w:rFonts w:hint="default"/>
          <w:highlight w:val="none"/>
        </w:rPr>
      </w:pPr>
      <w:r>
        <w:rPr>
          <w:highlight w:val="none"/>
          <w:lang w:eastAsia="zh-Hans"/>
        </w:rPr>
        <w:t>日期：年月日</w:t>
      </w:r>
    </w:p>
    <w:p w14:paraId="0B71CF61">
      <w:pPr>
        <w:pStyle w:val="20"/>
        <w:ind w:firstLine="480"/>
        <w:rPr>
          <w:rFonts w:hint="default"/>
          <w:highlight w:val="none"/>
        </w:rPr>
      </w:pPr>
      <w:r>
        <w:rPr>
          <w:highlight w:val="none"/>
        </w:rPr>
        <w:br w:type="page"/>
      </w:r>
    </w:p>
    <w:p w14:paraId="6A2164CB">
      <w:pPr>
        <w:spacing w:before="156" w:beforeLines="50"/>
        <w:jc w:val="center"/>
        <w:outlineLvl w:val="2"/>
        <w:rPr>
          <w:rFonts w:ascii="仿宋" w:hAnsi="仿宋" w:eastAsia="仿宋" w:cs="仿宋"/>
          <w:b/>
          <w:sz w:val="30"/>
          <w:szCs w:val="30"/>
          <w:highlight w:val="none"/>
        </w:rPr>
      </w:pPr>
      <w:r>
        <w:rPr>
          <w:rFonts w:hint="eastAsia" w:ascii="仿宋" w:hAnsi="仿宋" w:eastAsia="仿宋" w:cs="仿宋"/>
          <w:b/>
          <w:sz w:val="30"/>
          <w:szCs w:val="30"/>
          <w:highlight w:val="none"/>
        </w:rPr>
        <w:t>二、报价一览表</w:t>
      </w:r>
    </w:p>
    <w:p w14:paraId="7D8DB74A">
      <w:pPr>
        <w:spacing w:after="120"/>
        <w:ind w:left="420" w:leftChars="200" w:firstLine="420"/>
        <w:rPr>
          <w:rFonts w:ascii="Times New Roman" w:hAnsi="Times New Roman" w:eastAsia="宋体" w:cs="Times New Roman"/>
          <w:highlight w:val="none"/>
        </w:rPr>
      </w:pPr>
    </w:p>
    <w:p w14:paraId="626EDFD9">
      <w:pPr>
        <w:spacing w:line="360" w:lineRule="auto"/>
        <w:rPr>
          <w:rFonts w:ascii="Times New Roman" w:hAnsi="Times New Roman" w:eastAsia="宋体" w:cs="Times New Roman"/>
          <w:sz w:val="24"/>
          <w:szCs w:val="28"/>
          <w:highlight w:val="none"/>
        </w:rPr>
      </w:pPr>
      <w:r>
        <w:rPr>
          <w:rFonts w:hint="eastAsia" w:ascii="Times New Roman" w:hAnsi="Times New Roman" w:eastAsia="宋体" w:cs="Times New Roman"/>
          <w:sz w:val="24"/>
          <w:szCs w:val="28"/>
          <w:highlight w:val="none"/>
        </w:rPr>
        <w:t>项目名称：</w:t>
      </w:r>
    </w:p>
    <w:p w14:paraId="675A89F6">
      <w:pPr>
        <w:spacing w:line="360" w:lineRule="auto"/>
        <w:rPr>
          <w:rFonts w:ascii="Times New Roman" w:hAnsi="Times New Roman" w:eastAsia="宋体" w:cs="Times New Roman"/>
          <w:sz w:val="24"/>
          <w:szCs w:val="28"/>
          <w:highlight w:val="none"/>
        </w:rPr>
      </w:pPr>
      <w:r>
        <w:rPr>
          <w:rFonts w:hint="eastAsia" w:ascii="Times New Roman" w:hAnsi="Times New Roman" w:eastAsia="宋体" w:cs="Times New Roman"/>
          <w:sz w:val="24"/>
          <w:szCs w:val="28"/>
          <w:highlight w:val="none"/>
        </w:rPr>
        <w:t>项目编号：</w:t>
      </w:r>
    </w:p>
    <w:tbl>
      <w:tblPr>
        <w:tblStyle w:val="14"/>
        <w:tblW w:w="7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1"/>
      </w:tblGrid>
      <w:tr w14:paraId="760F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6" w:hRule="atLeast"/>
          <w:jc w:val="center"/>
        </w:trPr>
        <w:tc>
          <w:tcPr>
            <w:tcW w:w="7851" w:type="dxa"/>
            <w:vAlign w:val="center"/>
          </w:tcPr>
          <w:p w14:paraId="5B33C62C">
            <w:pPr>
              <w:pStyle w:val="5"/>
              <w:keepNext w:val="0"/>
              <w:keepLines w:val="0"/>
              <w:suppressLineNumbers w:val="0"/>
              <w:spacing w:before="0" w:beforeAutospacing="0" w:after="0" w:afterAutospacing="0"/>
              <w:ind w:left="0" w:right="0"/>
              <w:jc w:val="center"/>
              <w:rPr>
                <w:rFonts w:hint="default" w:cs="Times New Roman"/>
                <w:sz w:val="21"/>
                <w:szCs w:val="21"/>
                <w:highlight w:val="none"/>
              </w:rPr>
            </w:pPr>
            <w:r>
              <w:rPr>
                <w:rFonts w:hint="eastAsia" w:cs="Times New Roman"/>
                <w:sz w:val="21"/>
                <w:szCs w:val="21"/>
                <w:highlight w:val="none"/>
              </w:rPr>
              <w:t>总价</w:t>
            </w:r>
            <w:r>
              <w:rPr>
                <w:rFonts w:hint="eastAsia" w:ascii="Times New Roman" w:hAnsi="Times New Roman" w:eastAsia="宋体" w:cs="Times New Roman"/>
                <w:sz w:val="21"/>
                <w:szCs w:val="21"/>
                <w:highlight w:val="none"/>
              </w:rPr>
              <w:t>（元）</w:t>
            </w:r>
          </w:p>
        </w:tc>
      </w:tr>
      <w:tr w14:paraId="581C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7851" w:type="dxa"/>
            <w:vAlign w:val="center"/>
          </w:tcPr>
          <w:p w14:paraId="263439A9">
            <w:pPr>
              <w:pStyle w:val="5"/>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highlight w:val="none"/>
                <w:lang w:eastAsia="zh-CN"/>
              </w:rPr>
            </w:pPr>
          </w:p>
          <w:p w14:paraId="57841858">
            <w:pPr>
              <w:pStyle w:val="5"/>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rPr>
              <w:t>小写</w:t>
            </w:r>
            <w:r>
              <w:rPr>
                <w:rFonts w:hint="default" w:ascii="Times New Roman" w:hAnsi="Times New Roman" w:eastAsia="宋体" w:cs="Times New Roman"/>
                <w:sz w:val="21"/>
                <w:szCs w:val="21"/>
                <w:highlight w:val="none"/>
              </w:rPr>
              <w:t>：</w:t>
            </w:r>
          </w:p>
          <w:p w14:paraId="0F07D7EC">
            <w:pPr>
              <w:pStyle w:val="21"/>
              <w:keepNext w:val="0"/>
              <w:keepLines w:val="0"/>
              <w:suppressLineNumbers w:val="0"/>
              <w:spacing w:before="0" w:beforeAutospacing="0" w:after="0" w:afterAutospacing="0"/>
              <w:ind w:left="0" w:right="0"/>
              <w:rPr>
                <w:rFonts w:hint="eastAsia" w:ascii="Times New Roman" w:eastAsia="宋体" w:cs="Times New Roman"/>
                <w:sz w:val="21"/>
                <w:szCs w:val="21"/>
                <w:highlight w:val="none"/>
                <w:lang w:eastAsia="zh-CN"/>
              </w:rPr>
            </w:pPr>
            <w:r>
              <w:rPr>
                <w:rFonts w:hint="default" w:ascii="Times New Roman" w:cs="Times New Roman"/>
                <w:sz w:val="21"/>
                <w:szCs w:val="21"/>
                <w:highlight w:val="none"/>
              </w:rPr>
              <w:t>大写：</w:t>
            </w:r>
          </w:p>
        </w:tc>
      </w:tr>
    </w:tbl>
    <w:p w14:paraId="45E173EF">
      <w:pPr>
        <w:spacing w:after="120"/>
        <w:rPr>
          <w:rFonts w:ascii="Times New Roman" w:hAnsi="Times New Roman" w:eastAsia="宋体" w:cs="Times New Roman"/>
          <w:highlight w:val="none"/>
        </w:rPr>
      </w:pPr>
    </w:p>
    <w:p w14:paraId="7C678CE8">
      <w:pPr>
        <w:pStyle w:val="5"/>
        <w:numPr>
          <w:ilvl w:val="0"/>
          <w:numId w:val="10"/>
        </w:numPr>
        <w:spacing w:line="360" w:lineRule="auto"/>
        <w:ind w:left="0" w:leftChars="0" w:firstLine="0" w:firstLineChars="0"/>
        <w:jc w:val="left"/>
        <w:rPr>
          <w:rFonts w:cs="Times New Roman"/>
          <w:sz w:val="24"/>
          <w:szCs w:val="22"/>
          <w:highlight w:val="none"/>
        </w:rPr>
      </w:pPr>
      <w:r>
        <w:rPr>
          <w:rFonts w:hint="eastAsia" w:cs="Times New Roman"/>
          <w:sz w:val="24"/>
          <w:szCs w:val="22"/>
          <w:highlight w:val="none"/>
        </w:rPr>
        <w:t>报价一览表中的投标总价，</w:t>
      </w:r>
      <w:r>
        <w:rPr>
          <w:rFonts w:cs="Times New Roman"/>
          <w:sz w:val="24"/>
          <w:szCs w:val="22"/>
          <w:highlight w:val="none"/>
        </w:rPr>
        <w:t>保留小数点后两位</w:t>
      </w:r>
      <w:r>
        <w:rPr>
          <w:rFonts w:hint="eastAsia" w:cs="Times New Roman"/>
          <w:sz w:val="24"/>
          <w:szCs w:val="22"/>
          <w:highlight w:val="none"/>
        </w:rPr>
        <w:t>。报价大写与小写不一致的，</w:t>
      </w:r>
      <w:r>
        <w:rPr>
          <w:rFonts w:hint="eastAsia" w:cs="Times New Roman"/>
          <w:b/>
          <w:bCs/>
          <w:sz w:val="24"/>
          <w:szCs w:val="22"/>
          <w:highlight w:val="none"/>
        </w:rPr>
        <w:t>以大写为准</w:t>
      </w:r>
      <w:r>
        <w:rPr>
          <w:rFonts w:hint="eastAsia" w:cs="Times New Roman"/>
          <w:sz w:val="24"/>
          <w:szCs w:val="22"/>
          <w:highlight w:val="none"/>
        </w:rPr>
        <w:t>。</w:t>
      </w:r>
    </w:p>
    <w:p w14:paraId="1F3B9D73">
      <w:pPr>
        <w:pStyle w:val="5"/>
        <w:numPr>
          <w:ilvl w:val="0"/>
          <w:numId w:val="10"/>
        </w:numPr>
        <w:spacing w:line="360" w:lineRule="auto"/>
        <w:ind w:left="0" w:leftChars="0" w:firstLine="0" w:firstLineChars="0"/>
        <w:jc w:val="left"/>
        <w:rPr>
          <w:rFonts w:cs="Times New Roman"/>
          <w:sz w:val="24"/>
          <w:szCs w:val="22"/>
          <w:highlight w:val="none"/>
        </w:rPr>
      </w:pPr>
      <w:r>
        <w:rPr>
          <w:rFonts w:hint="eastAsia" w:cs="Times New Roman"/>
          <w:sz w:val="24"/>
          <w:szCs w:val="22"/>
          <w:highlight w:val="none"/>
        </w:rPr>
        <w:t>报价一览表中的投标价格应包括但不限于投标人各项成本支出、合理的利润、应交纳的税金、完成合同所需的工作开支、政策性文件规定及合同包含的所有风险、责任等完成本项目的所有费用，投标人应根据上述因素自行考虑含入投标报价。</w:t>
      </w:r>
    </w:p>
    <w:p w14:paraId="1E8B3178">
      <w:pPr>
        <w:pStyle w:val="5"/>
        <w:numPr>
          <w:ilvl w:val="0"/>
          <w:numId w:val="10"/>
        </w:numPr>
        <w:spacing w:line="360" w:lineRule="auto"/>
        <w:ind w:left="0" w:leftChars="0" w:firstLine="0" w:firstLineChars="0"/>
        <w:jc w:val="left"/>
        <w:rPr>
          <w:rFonts w:cs="Times New Roman"/>
          <w:sz w:val="24"/>
          <w:szCs w:val="22"/>
          <w:highlight w:val="none"/>
        </w:rPr>
      </w:pPr>
      <w:r>
        <w:rPr>
          <w:rFonts w:hint="eastAsia" w:cs="Times New Roman"/>
          <w:sz w:val="24"/>
          <w:szCs w:val="22"/>
          <w:highlight w:val="none"/>
        </w:rPr>
        <w:t>报价一经涂改，应在涂改处加盖供应商公章并由法定代表人或授权委托人签字，否则其投标作无效处理。</w:t>
      </w:r>
    </w:p>
    <w:p w14:paraId="1EDE73EF">
      <w:pPr>
        <w:pStyle w:val="5"/>
        <w:jc w:val="left"/>
        <w:rPr>
          <w:rFonts w:ascii="Times New Roman" w:hAnsi="Times New Roman" w:eastAsia="宋体" w:cs="Times New Roman"/>
          <w:sz w:val="24"/>
          <w:highlight w:val="none"/>
        </w:rPr>
      </w:pPr>
    </w:p>
    <w:p w14:paraId="7766E56C">
      <w:pP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法定代表人或授权委托人签字：</w:t>
      </w:r>
    </w:p>
    <w:p w14:paraId="209A8191">
      <w:pPr>
        <w:rPr>
          <w:rFonts w:ascii="Times New Roman" w:hAnsi="Times New Roman" w:eastAsia="宋体" w:cs="Times New Roman"/>
          <w:sz w:val="24"/>
          <w:highlight w:val="none"/>
        </w:rPr>
      </w:pPr>
    </w:p>
    <w:p w14:paraId="07A9F627">
      <w:pPr>
        <w:pStyle w:val="6"/>
        <w:ind w:firstLine="0" w:firstLineChars="0"/>
        <w:rPr>
          <w:highlight w:val="none"/>
        </w:rPr>
      </w:pPr>
    </w:p>
    <w:p w14:paraId="524CDAE4">
      <w:pP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供应商全称公章：</w:t>
      </w:r>
    </w:p>
    <w:p w14:paraId="76C271E5">
      <w:pPr>
        <w:pStyle w:val="6"/>
        <w:ind w:firstLine="0" w:firstLineChars="0"/>
        <w:rPr>
          <w:highlight w:val="none"/>
        </w:rPr>
      </w:pPr>
    </w:p>
    <w:p w14:paraId="15119E02">
      <w:pPr>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lang w:eastAsia="zh-Hans"/>
        </w:rPr>
        <w:t>日期</w:t>
      </w:r>
      <w:r>
        <w:rPr>
          <w:rFonts w:ascii="Times New Roman" w:hAnsi="Times New Roman" w:eastAsia="宋体" w:cs="Times New Roman"/>
          <w:sz w:val="24"/>
          <w:highlight w:val="none"/>
          <w:lang w:eastAsia="zh-Hans"/>
        </w:rPr>
        <w:t>：</w:t>
      </w:r>
      <w:r>
        <w:rPr>
          <w:rFonts w:hint="eastAsia" w:ascii="Times New Roman" w:hAnsi="Times New Roman" w:eastAsia="宋体" w:cs="Times New Roman"/>
          <w:sz w:val="24"/>
          <w:highlight w:val="none"/>
          <w:lang w:eastAsia="zh-Hans"/>
        </w:rPr>
        <w:t>年月日</w:t>
      </w:r>
    </w:p>
    <w:p w14:paraId="53A1CB86">
      <w:pPr>
        <w:widowControl/>
        <w:jc w:val="left"/>
        <w:rPr>
          <w:rFonts w:ascii="仿宋" w:hAnsi="仿宋" w:eastAsia="仿宋" w:cs="Times New Roman"/>
          <w:b/>
          <w:sz w:val="30"/>
          <w:szCs w:val="30"/>
          <w:highlight w:val="none"/>
        </w:rPr>
      </w:pPr>
      <w:r>
        <w:rPr>
          <w:rFonts w:ascii="仿宋" w:hAnsi="仿宋" w:eastAsia="仿宋" w:cs="Times New Roman"/>
          <w:b/>
          <w:sz w:val="30"/>
          <w:szCs w:val="30"/>
          <w:highlight w:val="none"/>
        </w:rPr>
        <w:br w:type="page"/>
      </w:r>
    </w:p>
    <w:p w14:paraId="5ABE30CA">
      <w:pPr>
        <w:spacing w:before="156" w:beforeLines="50"/>
        <w:jc w:val="center"/>
        <w:outlineLvl w:val="2"/>
        <w:rPr>
          <w:rFonts w:ascii="仿宋" w:hAnsi="仿宋" w:eastAsia="仿宋" w:cs="仿宋"/>
          <w:b/>
          <w:sz w:val="30"/>
          <w:szCs w:val="30"/>
          <w:highlight w:val="none"/>
        </w:rPr>
      </w:pPr>
      <w:r>
        <w:rPr>
          <w:rFonts w:hint="eastAsia" w:ascii="仿宋" w:hAnsi="仿宋" w:eastAsia="仿宋" w:cs="仿宋"/>
          <w:b/>
          <w:sz w:val="30"/>
          <w:szCs w:val="30"/>
          <w:highlight w:val="none"/>
        </w:rPr>
        <w:t>三、报价明细表</w:t>
      </w:r>
    </w:p>
    <w:p w14:paraId="47E19C9D">
      <w:pPr>
        <w:spacing w:line="380" w:lineRule="exact"/>
        <w:jc w:val="center"/>
        <w:rPr>
          <w:rFonts w:hint="eastAsia" w:ascii="Times New Roman" w:hAnsi="Times New Roman" w:eastAsia="仿宋" w:cs="Times New Roman"/>
          <w:b/>
          <w:sz w:val="30"/>
          <w:szCs w:val="30"/>
          <w:highlight w:val="none"/>
          <w:lang w:eastAsia="zh-CN"/>
        </w:rPr>
      </w:pPr>
    </w:p>
    <w:tbl>
      <w:tblPr>
        <w:tblStyle w:val="1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693"/>
        <w:gridCol w:w="1327"/>
        <w:gridCol w:w="1510"/>
        <w:gridCol w:w="1510"/>
        <w:gridCol w:w="1510"/>
      </w:tblGrid>
      <w:tr w14:paraId="3B08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510" w:type="dxa"/>
            <w:tcBorders>
              <w:top w:val="single" w:color="auto" w:sz="4" w:space="0"/>
              <w:left w:val="single" w:color="auto" w:sz="4" w:space="0"/>
              <w:bottom w:val="single" w:color="auto" w:sz="4" w:space="0"/>
              <w:right w:val="single" w:color="auto" w:sz="4" w:space="0"/>
            </w:tcBorders>
            <w:vAlign w:val="center"/>
          </w:tcPr>
          <w:p w14:paraId="60667C5F">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r>
              <w:rPr>
                <w:rFonts w:hint="eastAsia" w:ascii="宋体" w:hAnsi="宋体" w:eastAsia="宋体" w:cs="Times New Roman"/>
                <w:kern w:val="0"/>
                <w:sz w:val="24"/>
                <w:highlight w:val="none"/>
              </w:rPr>
              <w:t>序号</w:t>
            </w:r>
          </w:p>
        </w:tc>
        <w:tc>
          <w:tcPr>
            <w:tcW w:w="1693" w:type="dxa"/>
            <w:tcBorders>
              <w:top w:val="single" w:color="auto" w:sz="4" w:space="0"/>
              <w:left w:val="single" w:color="auto" w:sz="4" w:space="0"/>
              <w:bottom w:val="single" w:color="auto" w:sz="4" w:space="0"/>
              <w:right w:val="single" w:color="auto" w:sz="4" w:space="0"/>
            </w:tcBorders>
            <w:vAlign w:val="center"/>
          </w:tcPr>
          <w:p w14:paraId="154FD5BD">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lang w:eastAsia="zh-CN"/>
              </w:rPr>
            </w:pPr>
            <w:r>
              <w:rPr>
                <w:rFonts w:hint="eastAsia" w:ascii="宋体" w:hAnsi="宋体" w:eastAsia="宋体" w:cs="Times New Roman"/>
                <w:kern w:val="0"/>
                <w:sz w:val="24"/>
                <w:highlight w:val="none"/>
                <w:lang w:val="en-US" w:eastAsia="zh-CN"/>
              </w:rPr>
              <w:t>名称</w:t>
            </w:r>
          </w:p>
        </w:tc>
        <w:tc>
          <w:tcPr>
            <w:tcW w:w="1327" w:type="dxa"/>
            <w:tcBorders>
              <w:top w:val="single" w:color="auto" w:sz="4" w:space="0"/>
              <w:left w:val="single" w:color="auto" w:sz="4" w:space="0"/>
              <w:bottom w:val="single" w:color="auto" w:sz="4" w:space="0"/>
              <w:right w:val="single" w:color="auto" w:sz="4" w:space="0"/>
            </w:tcBorders>
            <w:vAlign w:val="center"/>
          </w:tcPr>
          <w:p w14:paraId="410357A6">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lang w:eastAsia="zh-CN"/>
              </w:rPr>
            </w:pPr>
            <w:r>
              <w:rPr>
                <w:rFonts w:hint="eastAsia" w:ascii="宋体" w:hAnsi="宋体" w:eastAsia="宋体" w:cs="Times New Roman"/>
                <w:kern w:val="0"/>
                <w:sz w:val="24"/>
                <w:highlight w:val="none"/>
                <w:lang w:val="en-US" w:eastAsia="zh-CN"/>
              </w:rPr>
              <w:t>品牌型号</w:t>
            </w:r>
          </w:p>
        </w:tc>
        <w:tc>
          <w:tcPr>
            <w:tcW w:w="1510" w:type="dxa"/>
            <w:tcBorders>
              <w:top w:val="single" w:color="auto" w:sz="4" w:space="0"/>
              <w:left w:val="single" w:color="auto" w:sz="4" w:space="0"/>
              <w:bottom w:val="single" w:color="auto" w:sz="4" w:space="0"/>
              <w:right w:val="single" w:color="auto" w:sz="4" w:space="0"/>
            </w:tcBorders>
            <w:vAlign w:val="center"/>
          </w:tcPr>
          <w:p w14:paraId="03FEE59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r>
              <w:rPr>
                <w:rFonts w:hint="eastAsia" w:ascii="宋体" w:hAnsi="宋体" w:eastAsia="宋体" w:cs="Times New Roman"/>
                <w:kern w:val="0"/>
                <w:sz w:val="24"/>
                <w:highlight w:val="none"/>
              </w:rPr>
              <w:t>单价（元）</w:t>
            </w:r>
          </w:p>
        </w:tc>
        <w:tc>
          <w:tcPr>
            <w:tcW w:w="1510" w:type="dxa"/>
            <w:tcBorders>
              <w:top w:val="single" w:color="auto" w:sz="4" w:space="0"/>
              <w:left w:val="single" w:color="auto" w:sz="4" w:space="0"/>
              <w:bottom w:val="single" w:color="auto" w:sz="4" w:space="0"/>
              <w:right w:val="single" w:color="auto" w:sz="4" w:space="0"/>
            </w:tcBorders>
            <w:vAlign w:val="center"/>
          </w:tcPr>
          <w:p w14:paraId="059B5831">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r>
              <w:rPr>
                <w:rFonts w:hint="eastAsia" w:ascii="宋体" w:hAnsi="宋体" w:eastAsia="宋体" w:cs="Times New Roman"/>
                <w:kern w:val="0"/>
                <w:sz w:val="24"/>
                <w:highlight w:val="none"/>
              </w:rPr>
              <w:t>数量（份）</w:t>
            </w:r>
          </w:p>
        </w:tc>
        <w:tc>
          <w:tcPr>
            <w:tcW w:w="1510" w:type="dxa"/>
            <w:tcBorders>
              <w:top w:val="single" w:color="auto" w:sz="4" w:space="0"/>
              <w:left w:val="single" w:color="auto" w:sz="4" w:space="0"/>
              <w:bottom w:val="single" w:color="auto" w:sz="4" w:space="0"/>
              <w:right w:val="single" w:color="auto" w:sz="4" w:space="0"/>
            </w:tcBorders>
            <w:vAlign w:val="center"/>
          </w:tcPr>
          <w:p w14:paraId="346406BA">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r>
              <w:rPr>
                <w:rFonts w:hint="eastAsia" w:ascii="宋体" w:hAnsi="宋体" w:eastAsia="宋体" w:cs="Times New Roman"/>
                <w:kern w:val="0"/>
                <w:sz w:val="24"/>
                <w:highlight w:val="none"/>
              </w:rPr>
              <w:t>总价（元）</w:t>
            </w:r>
          </w:p>
        </w:tc>
      </w:tr>
      <w:tr w14:paraId="1F71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510" w:type="dxa"/>
            <w:tcBorders>
              <w:top w:val="single" w:color="auto" w:sz="4" w:space="0"/>
              <w:left w:val="single" w:color="auto" w:sz="4" w:space="0"/>
              <w:bottom w:val="single" w:color="auto" w:sz="4" w:space="0"/>
              <w:right w:val="single" w:color="auto" w:sz="4" w:space="0"/>
            </w:tcBorders>
            <w:vAlign w:val="center"/>
          </w:tcPr>
          <w:p w14:paraId="52977471">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p>
        </w:tc>
        <w:tc>
          <w:tcPr>
            <w:tcW w:w="1693" w:type="dxa"/>
            <w:tcBorders>
              <w:top w:val="single" w:color="auto" w:sz="4" w:space="0"/>
              <w:left w:val="single" w:color="auto" w:sz="4" w:space="0"/>
              <w:bottom w:val="single" w:color="auto" w:sz="4" w:space="0"/>
              <w:right w:val="single" w:color="auto" w:sz="4" w:space="0"/>
            </w:tcBorders>
            <w:vAlign w:val="center"/>
          </w:tcPr>
          <w:p w14:paraId="1BFBDA5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p>
        </w:tc>
        <w:tc>
          <w:tcPr>
            <w:tcW w:w="1327" w:type="dxa"/>
            <w:tcBorders>
              <w:top w:val="single" w:color="auto" w:sz="4" w:space="0"/>
              <w:left w:val="single" w:color="auto" w:sz="4" w:space="0"/>
              <w:bottom w:val="single" w:color="auto" w:sz="4" w:space="0"/>
              <w:right w:val="single" w:color="auto" w:sz="4" w:space="0"/>
            </w:tcBorders>
            <w:vAlign w:val="center"/>
          </w:tcPr>
          <w:p w14:paraId="57D433E2">
            <w:pPr>
              <w:keepNext w:val="0"/>
              <w:keepLines w:val="0"/>
              <w:suppressLineNumbers w:val="0"/>
              <w:autoSpaceDE w:val="0"/>
              <w:autoSpaceDN w:val="0"/>
              <w:adjustRightInd w:val="0"/>
              <w:spacing w:before="0" w:beforeAutospacing="0" w:after="0" w:afterAutospacing="0"/>
              <w:ind w:left="0" w:right="0"/>
              <w:jc w:val="left"/>
              <w:rPr>
                <w:rFonts w:hint="default"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3EA7D81E">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4C244086">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1884DB09">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r>
      <w:tr w14:paraId="6088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10" w:type="dxa"/>
            <w:tcBorders>
              <w:top w:val="single" w:color="auto" w:sz="4" w:space="0"/>
              <w:left w:val="single" w:color="auto" w:sz="4" w:space="0"/>
              <w:bottom w:val="single" w:color="auto" w:sz="4" w:space="0"/>
              <w:right w:val="single" w:color="auto" w:sz="4" w:space="0"/>
            </w:tcBorders>
            <w:vAlign w:val="center"/>
          </w:tcPr>
          <w:p w14:paraId="0A65EA77">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p>
        </w:tc>
        <w:tc>
          <w:tcPr>
            <w:tcW w:w="1693" w:type="dxa"/>
            <w:tcBorders>
              <w:top w:val="single" w:color="auto" w:sz="4" w:space="0"/>
              <w:left w:val="single" w:color="auto" w:sz="4" w:space="0"/>
              <w:bottom w:val="single" w:color="auto" w:sz="4" w:space="0"/>
              <w:right w:val="single" w:color="auto" w:sz="4" w:space="0"/>
            </w:tcBorders>
            <w:vAlign w:val="center"/>
          </w:tcPr>
          <w:p w14:paraId="095C5D69">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p>
        </w:tc>
        <w:tc>
          <w:tcPr>
            <w:tcW w:w="1327" w:type="dxa"/>
            <w:tcBorders>
              <w:top w:val="single" w:color="auto" w:sz="4" w:space="0"/>
              <w:left w:val="single" w:color="auto" w:sz="4" w:space="0"/>
              <w:bottom w:val="single" w:color="auto" w:sz="4" w:space="0"/>
              <w:right w:val="single" w:color="auto" w:sz="4" w:space="0"/>
            </w:tcBorders>
            <w:vAlign w:val="center"/>
          </w:tcPr>
          <w:p w14:paraId="61E3EA23">
            <w:pPr>
              <w:keepNext w:val="0"/>
              <w:keepLines w:val="0"/>
              <w:suppressLineNumbers w:val="0"/>
              <w:autoSpaceDE w:val="0"/>
              <w:autoSpaceDN w:val="0"/>
              <w:adjustRightInd w:val="0"/>
              <w:spacing w:before="0" w:beforeAutospacing="0" w:after="0" w:afterAutospacing="0"/>
              <w:ind w:left="0" w:right="0"/>
              <w:jc w:val="left"/>
              <w:rPr>
                <w:rFonts w:hint="default"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33D0213F">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508A5B57">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30ABF76D">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r>
      <w:tr w14:paraId="37D8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10" w:type="dxa"/>
            <w:tcBorders>
              <w:top w:val="single" w:color="auto" w:sz="4" w:space="0"/>
              <w:left w:val="single" w:color="auto" w:sz="4" w:space="0"/>
              <w:bottom w:val="single" w:color="auto" w:sz="4" w:space="0"/>
              <w:right w:val="single" w:color="auto" w:sz="4" w:space="0"/>
            </w:tcBorders>
            <w:vAlign w:val="center"/>
          </w:tcPr>
          <w:p w14:paraId="52FF121C">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p>
        </w:tc>
        <w:tc>
          <w:tcPr>
            <w:tcW w:w="1693" w:type="dxa"/>
            <w:tcBorders>
              <w:top w:val="single" w:color="auto" w:sz="4" w:space="0"/>
              <w:left w:val="single" w:color="auto" w:sz="4" w:space="0"/>
              <w:bottom w:val="single" w:color="auto" w:sz="4" w:space="0"/>
              <w:right w:val="single" w:color="auto" w:sz="4" w:space="0"/>
            </w:tcBorders>
            <w:vAlign w:val="center"/>
          </w:tcPr>
          <w:p w14:paraId="0EE50F60">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p>
        </w:tc>
        <w:tc>
          <w:tcPr>
            <w:tcW w:w="1327" w:type="dxa"/>
            <w:tcBorders>
              <w:top w:val="single" w:color="auto" w:sz="4" w:space="0"/>
              <w:left w:val="single" w:color="auto" w:sz="4" w:space="0"/>
              <w:bottom w:val="single" w:color="auto" w:sz="4" w:space="0"/>
              <w:right w:val="single" w:color="auto" w:sz="4" w:space="0"/>
            </w:tcBorders>
            <w:vAlign w:val="center"/>
          </w:tcPr>
          <w:p w14:paraId="1D0804E1">
            <w:pPr>
              <w:keepNext w:val="0"/>
              <w:keepLines w:val="0"/>
              <w:suppressLineNumbers w:val="0"/>
              <w:autoSpaceDE w:val="0"/>
              <w:autoSpaceDN w:val="0"/>
              <w:adjustRightInd w:val="0"/>
              <w:spacing w:before="0" w:beforeAutospacing="0" w:after="0" w:afterAutospacing="0"/>
              <w:ind w:left="0" w:right="0"/>
              <w:jc w:val="left"/>
              <w:rPr>
                <w:rFonts w:hint="default"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6DA56D50">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5F606217">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139F5CB3">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r>
      <w:tr w14:paraId="4708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510" w:type="dxa"/>
            <w:tcBorders>
              <w:top w:val="single" w:color="auto" w:sz="4" w:space="0"/>
              <w:left w:val="single" w:color="auto" w:sz="4" w:space="0"/>
              <w:bottom w:val="single" w:color="auto" w:sz="4" w:space="0"/>
              <w:right w:val="single" w:color="auto" w:sz="4" w:space="0"/>
            </w:tcBorders>
            <w:vAlign w:val="center"/>
          </w:tcPr>
          <w:p w14:paraId="1CE5B673">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p>
        </w:tc>
        <w:tc>
          <w:tcPr>
            <w:tcW w:w="1693" w:type="dxa"/>
            <w:tcBorders>
              <w:top w:val="single" w:color="auto" w:sz="4" w:space="0"/>
              <w:left w:val="single" w:color="auto" w:sz="4" w:space="0"/>
              <w:bottom w:val="single" w:color="auto" w:sz="4" w:space="0"/>
              <w:right w:val="single" w:color="auto" w:sz="4" w:space="0"/>
            </w:tcBorders>
            <w:vAlign w:val="center"/>
          </w:tcPr>
          <w:p w14:paraId="4C6AAE73">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p>
        </w:tc>
        <w:tc>
          <w:tcPr>
            <w:tcW w:w="1327" w:type="dxa"/>
            <w:tcBorders>
              <w:top w:val="single" w:color="auto" w:sz="4" w:space="0"/>
              <w:left w:val="single" w:color="auto" w:sz="4" w:space="0"/>
              <w:bottom w:val="single" w:color="auto" w:sz="4" w:space="0"/>
              <w:right w:val="single" w:color="auto" w:sz="4" w:space="0"/>
            </w:tcBorders>
            <w:vAlign w:val="center"/>
          </w:tcPr>
          <w:p w14:paraId="49467681">
            <w:pPr>
              <w:keepNext w:val="0"/>
              <w:keepLines w:val="0"/>
              <w:suppressLineNumbers w:val="0"/>
              <w:autoSpaceDE w:val="0"/>
              <w:autoSpaceDN w:val="0"/>
              <w:adjustRightInd w:val="0"/>
              <w:spacing w:before="0" w:beforeAutospacing="0" w:after="0" w:afterAutospacing="0"/>
              <w:ind w:left="0" w:right="0"/>
              <w:jc w:val="left"/>
              <w:rPr>
                <w:rFonts w:hint="default"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561B543B">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1C3F0AD2">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19607455">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r>
      <w:tr w14:paraId="67B8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6040" w:type="dxa"/>
            <w:gridSpan w:val="4"/>
            <w:tcBorders>
              <w:top w:val="single" w:color="auto" w:sz="4" w:space="0"/>
              <w:left w:val="single" w:color="auto" w:sz="4" w:space="0"/>
              <w:bottom w:val="single" w:color="auto" w:sz="4" w:space="0"/>
              <w:right w:val="single" w:color="auto" w:sz="4" w:space="0"/>
            </w:tcBorders>
            <w:vAlign w:val="center"/>
          </w:tcPr>
          <w:p w14:paraId="3F7C9E35">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r>
              <w:rPr>
                <w:rFonts w:hint="eastAsia" w:ascii="宋体" w:hAnsi="宋体" w:eastAsia="宋体" w:cs="Times New Roman"/>
                <w:color w:val="000000"/>
                <w:kern w:val="0"/>
                <w:sz w:val="24"/>
                <w:highlight w:val="none"/>
              </w:rPr>
              <w:t>总价</w:t>
            </w:r>
          </w:p>
        </w:tc>
        <w:tc>
          <w:tcPr>
            <w:tcW w:w="3020" w:type="dxa"/>
            <w:gridSpan w:val="2"/>
            <w:tcBorders>
              <w:top w:val="single" w:color="auto" w:sz="4" w:space="0"/>
              <w:left w:val="single" w:color="auto" w:sz="4" w:space="0"/>
              <w:bottom w:val="single" w:color="auto" w:sz="4" w:space="0"/>
              <w:right w:val="single" w:color="auto" w:sz="4" w:space="0"/>
            </w:tcBorders>
            <w:vAlign w:val="center"/>
          </w:tcPr>
          <w:p w14:paraId="51998B05">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r>
              <w:rPr>
                <w:rFonts w:hint="eastAsia" w:ascii="宋体" w:hAnsi="宋体" w:eastAsia="宋体" w:cs="Times New Roman"/>
                <w:color w:val="000000"/>
                <w:kern w:val="0"/>
                <w:sz w:val="24"/>
                <w:highlight w:val="none"/>
              </w:rPr>
              <w:t>人名币：元</w:t>
            </w:r>
          </w:p>
          <w:p w14:paraId="63BAE239">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r>
              <w:rPr>
                <w:rFonts w:hint="eastAsia" w:ascii="宋体" w:hAnsi="宋体" w:eastAsia="宋体" w:cs="Times New Roman"/>
                <w:color w:val="000000"/>
                <w:kern w:val="0"/>
                <w:sz w:val="24"/>
                <w:highlight w:val="none"/>
              </w:rPr>
              <w:t>大写：</w:t>
            </w:r>
          </w:p>
        </w:tc>
      </w:tr>
    </w:tbl>
    <w:p w14:paraId="1D05A5EB">
      <w:pPr>
        <w:autoSpaceDE w:val="0"/>
        <w:autoSpaceDN w:val="0"/>
        <w:adjustRightInd w:val="0"/>
        <w:jc w:val="left"/>
        <w:rPr>
          <w:rFonts w:hint="eastAsia" w:ascii="宋体" w:hAnsi="Times New Roman" w:eastAsia="宋体" w:cs="Times New Roman"/>
          <w:color w:val="000000"/>
          <w:kern w:val="0"/>
          <w:sz w:val="24"/>
          <w:highlight w:val="none"/>
          <w:lang w:eastAsia="zh-CN"/>
        </w:rPr>
      </w:pPr>
    </w:p>
    <w:p w14:paraId="464B0EA4">
      <w:pPr>
        <w:spacing w:line="360" w:lineRule="auto"/>
        <w:jc w:val="left"/>
        <w:rPr>
          <w:rFonts w:hint="eastAsia"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1.</w:t>
      </w:r>
      <w:r>
        <w:rPr>
          <w:rFonts w:hint="eastAsia" w:ascii="宋体" w:hAnsi="宋体" w:eastAsia="宋体" w:cs="Times New Roman"/>
          <w:kern w:val="0"/>
          <w:sz w:val="24"/>
          <w:highlight w:val="none"/>
        </w:rPr>
        <w:t>以上报价总价应与“报价一览表”相一致</w:t>
      </w:r>
      <w:r>
        <w:rPr>
          <w:rFonts w:hint="eastAsia" w:ascii="宋体" w:hAnsi="宋体" w:eastAsia="宋体" w:cs="Times New Roman"/>
          <w:kern w:val="0"/>
          <w:sz w:val="24"/>
          <w:highlight w:val="none"/>
          <w:lang w:eastAsia="zh-CN"/>
        </w:rPr>
        <w:t>，</w:t>
      </w:r>
      <w:r>
        <w:rPr>
          <w:rFonts w:hint="eastAsia" w:ascii="宋体" w:hAnsi="宋体" w:eastAsia="宋体" w:cs="Times New Roman"/>
          <w:kern w:val="0"/>
          <w:sz w:val="24"/>
          <w:highlight w:val="none"/>
          <w:lang w:val="en-US" w:eastAsia="zh-CN"/>
        </w:rPr>
        <w:t>不一致的，以报价明细表中单价计算金额为准；报价明细表中报价保留小数点后两位。报价大写与小写不一致的，以大写为准。</w:t>
      </w:r>
      <w:r>
        <w:rPr>
          <w:rFonts w:hint="eastAsia" w:ascii="宋体" w:hAnsi="宋体" w:eastAsia="宋体" w:cs="Times New Roman"/>
          <w:kern w:val="0"/>
          <w:sz w:val="24"/>
          <w:highlight w:val="none"/>
        </w:rPr>
        <w:t>（最终份数按实际结算为准）。</w:t>
      </w:r>
    </w:p>
    <w:p w14:paraId="0F8871B4">
      <w:pPr>
        <w:spacing w:line="360" w:lineRule="auto"/>
        <w:jc w:val="left"/>
        <w:rPr>
          <w:rFonts w:hint="eastAsia"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2.</w:t>
      </w:r>
      <w:r>
        <w:rPr>
          <w:rFonts w:ascii="宋体" w:hAnsi="宋体" w:eastAsia="宋体" w:cs="Times New Roman"/>
          <w:kern w:val="0"/>
          <w:sz w:val="24"/>
          <w:highlight w:val="none"/>
        </w:rPr>
        <w:t>报价一经涂改，应在涂改处加盖</w:t>
      </w:r>
      <w:r>
        <w:rPr>
          <w:rFonts w:hint="eastAsia" w:ascii="宋体" w:hAnsi="宋体" w:eastAsia="宋体" w:cs="Times New Roman"/>
          <w:kern w:val="0"/>
          <w:sz w:val="24"/>
          <w:highlight w:val="none"/>
        </w:rPr>
        <w:t>供应商</w:t>
      </w:r>
      <w:r>
        <w:rPr>
          <w:rFonts w:ascii="宋体" w:hAnsi="宋体" w:eastAsia="宋体" w:cs="Times New Roman"/>
          <w:kern w:val="0"/>
          <w:sz w:val="24"/>
          <w:highlight w:val="none"/>
        </w:rPr>
        <w:t>公章</w:t>
      </w:r>
      <w:r>
        <w:rPr>
          <w:rFonts w:hint="eastAsia" w:ascii="宋体" w:hAnsi="宋体" w:eastAsia="宋体" w:cs="Times New Roman"/>
          <w:kern w:val="0"/>
          <w:sz w:val="24"/>
          <w:highlight w:val="none"/>
        </w:rPr>
        <w:t>并</w:t>
      </w:r>
      <w:r>
        <w:rPr>
          <w:rFonts w:ascii="宋体" w:hAnsi="宋体" w:eastAsia="宋体" w:cs="Times New Roman"/>
          <w:kern w:val="0"/>
          <w:sz w:val="24"/>
          <w:highlight w:val="none"/>
        </w:rPr>
        <w:t>由法定代表人或</w:t>
      </w:r>
      <w:r>
        <w:rPr>
          <w:rFonts w:hint="eastAsia" w:ascii="宋体" w:hAnsi="宋体" w:eastAsia="宋体" w:cs="Times New Roman"/>
          <w:kern w:val="0"/>
          <w:sz w:val="24"/>
          <w:highlight w:val="none"/>
        </w:rPr>
        <w:t>授权委托人</w:t>
      </w:r>
      <w:r>
        <w:rPr>
          <w:rFonts w:ascii="宋体" w:hAnsi="宋体" w:eastAsia="宋体" w:cs="Times New Roman"/>
          <w:kern w:val="0"/>
          <w:sz w:val="24"/>
          <w:highlight w:val="none"/>
        </w:rPr>
        <w:t>签字，否则其投标作无效处理。</w:t>
      </w:r>
    </w:p>
    <w:p w14:paraId="7F2FC994">
      <w:pPr>
        <w:spacing w:line="360" w:lineRule="auto"/>
        <w:rPr>
          <w:rFonts w:hint="eastAsia" w:ascii="Times New Roman" w:hAnsi="Times New Roman" w:eastAsia="宋体" w:cs="Times New Roman"/>
          <w:sz w:val="24"/>
          <w:highlight w:val="none"/>
          <w:lang w:eastAsia="zh-CN"/>
        </w:rPr>
      </w:pPr>
    </w:p>
    <w:p w14:paraId="19032EA8">
      <w:pPr>
        <w:spacing w:line="360" w:lineRule="auto"/>
        <w:rPr>
          <w:rFonts w:ascii="Times New Roman" w:hAnsi="Times New Roman" w:eastAsia="宋体" w:cs="Times New Roman"/>
          <w:sz w:val="24"/>
          <w:highlight w:val="none"/>
        </w:rPr>
      </w:pPr>
      <w:r>
        <w:rPr>
          <w:rFonts w:hint="eastAsia" w:ascii="宋体" w:hAnsi="宋体" w:eastAsia="宋体" w:cs="Times New Roman"/>
          <w:sz w:val="24"/>
          <w:highlight w:val="none"/>
        </w:rPr>
        <w:t>法定代表人或授权委托人签字：</w:t>
      </w:r>
    </w:p>
    <w:p w14:paraId="14594F13">
      <w:pPr>
        <w:spacing w:line="360" w:lineRule="auto"/>
        <w:rPr>
          <w:rFonts w:hint="eastAsia" w:ascii="Times New Roman" w:hAnsi="Times New Roman" w:eastAsia="宋体" w:cs="Times New Roman"/>
          <w:sz w:val="24"/>
          <w:highlight w:val="none"/>
          <w:lang w:eastAsia="zh-CN"/>
        </w:rPr>
      </w:pPr>
    </w:p>
    <w:p w14:paraId="2CFC555C">
      <w:pPr>
        <w:spacing w:line="360" w:lineRule="auto"/>
        <w:rPr>
          <w:rFonts w:ascii="Times New Roman" w:hAnsi="Times New Roman" w:eastAsia="宋体" w:cs="Times New Roman"/>
          <w:sz w:val="24"/>
          <w:highlight w:val="none"/>
        </w:rPr>
      </w:pPr>
      <w:r>
        <w:rPr>
          <w:rFonts w:hint="eastAsia" w:ascii="宋体" w:hAnsi="宋体" w:eastAsia="宋体" w:cs="Times New Roman"/>
          <w:sz w:val="24"/>
          <w:highlight w:val="none"/>
        </w:rPr>
        <w:t>供应商全称公章：</w:t>
      </w:r>
    </w:p>
    <w:p w14:paraId="5165335F">
      <w:pPr>
        <w:spacing w:line="360" w:lineRule="auto"/>
        <w:ind w:firstLine="360" w:firstLineChars="200"/>
        <w:rPr>
          <w:rFonts w:hint="eastAsia" w:ascii="Times New Roman" w:hAnsi="Times New Roman" w:eastAsia="宋体" w:cs="Times New Roman"/>
          <w:sz w:val="18"/>
          <w:szCs w:val="18"/>
          <w:highlight w:val="none"/>
          <w:lang w:eastAsia="zh-CN"/>
        </w:rPr>
      </w:pPr>
    </w:p>
    <w:p w14:paraId="2523917A">
      <w:pPr>
        <w:spacing w:line="360" w:lineRule="auto"/>
        <w:rPr>
          <w:rFonts w:ascii="Times New Roman" w:hAnsi="Times New Roman" w:eastAsia="宋体" w:cs="Times New Roman"/>
          <w:sz w:val="24"/>
          <w:highlight w:val="none"/>
        </w:rPr>
      </w:pPr>
      <w:r>
        <w:rPr>
          <w:rFonts w:hint="eastAsia" w:ascii="宋体" w:hAnsi="宋体" w:eastAsia="宋体" w:cs="Times New Roman"/>
          <w:sz w:val="24"/>
          <w:highlight w:val="none"/>
        </w:rPr>
        <w:t>日期</w:t>
      </w:r>
      <w:r>
        <w:rPr>
          <w:rFonts w:ascii="宋体" w:hAnsi="宋体" w:eastAsia="宋体" w:cs="Times New Roman"/>
          <w:sz w:val="24"/>
          <w:highlight w:val="none"/>
        </w:rPr>
        <w:t>：</w:t>
      </w:r>
      <w:r>
        <w:rPr>
          <w:rFonts w:hint="eastAsia" w:ascii="宋体" w:hAnsi="宋体" w:eastAsia="宋体" w:cs="Times New Roman"/>
          <w:sz w:val="24"/>
          <w:highlight w:val="none"/>
        </w:rPr>
        <w:t>年月日</w:t>
      </w:r>
    </w:p>
    <w:p w14:paraId="58D143D8">
      <w:pPr>
        <w:pStyle w:val="20"/>
        <w:ind w:firstLine="0" w:firstLineChars="0"/>
        <w:rPr>
          <w:rFonts w:hint="default" w:ascii="仿宋" w:hAnsi="仿宋" w:eastAsia="仿宋" w:cs="仿宋"/>
          <w:b/>
          <w:sz w:val="30"/>
          <w:szCs w:val="30"/>
          <w:highlight w:val="none"/>
        </w:rPr>
      </w:pPr>
    </w:p>
    <w:p w14:paraId="3E5F44C6">
      <w:pPr>
        <w:pStyle w:val="20"/>
        <w:ind w:firstLine="0" w:firstLineChars="0"/>
        <w:rPr>
          <w:rFonts w:hint="default" w:ascii="仿宋" w:hAnsi="仿宋" w:eastAsia="仿宋" w:cs="仿宋"/>
          <w:b/>
          <w:sz w:val="30"/>
          <w:szCs w:val="30"/>
          <w:highlight w:val="none"/>
        </w:rPr>
      </w:pPr>
    </w:p>
    <w:p w14:paraId="42D1A431">
      <w:pPr>
        <w:spacing w:before="156" w:beforeLines="50"/>
        <w:jc w:val="center"/>
        <w:outlineLvl w:val="2"/>
        <w:rPr>
          <w:rFonts w:ascii="仿宋" w:hAnsi="仿宋" w:eastAsia="仿宋" w:cs="仿宋"/>
          <w:b/>
          <w:sz w:val="30"/>
          <w:szCs w:val="30"/>
          <w:highlight w:val="none"/>
        </w:rPr>
      </w:pPr>
      <w:r>
        <w:rPr>
          <w:rFonts w:hint="eastAsia" w:ascii="仿宋" w:hAnsi="仿宋" w:eastAsia="仿宋" w:cs="仿宋"/>
          <w:b/>
          <w:sz w:val="30"/>
          <w:szCs w:val="30"/>
          <w:highlight w:val="none"/>
        </w:rPr>
        <w:t>四</w:t>
      </w:r>
      <w:r>
        <w:rPr>
          <w:rFonts w:ascii="仿宋" w:hAnsi="仿宋" w:eastAsia="仿宋" w:cs="仿宋"/>
          <w:b/>
          <w:sz w:val="30"/>
          <w:szCs w:val="30"/>
          <w:highlight w:val="none"/>
        </w:rPr>
        <w:t>、其他供应商认为有需要提交的资料</w:t>
      </w:r>
    </w:p>
    <w:p w14:paraId="2BFA8E73">
      <w:pPr>
        <w:rPr>
          <w:highlight w:val="none"/>
        </w:rPr>
      </w:pPr>
    </w:p>
    <w:p w14:paraId="7AE2CEC5">
      <w:pPr>
        <w:rPr>
          <w:rFonts w:ascii="仿宋" w:hAnsi="仿宋" w:eastAsia="仿宋" w:cs="仿宋"/>
          <w:b/>
          <w:sz w:val="44"/>
          <w:szCs w:val="44"/>
          <w:highlight w:val="none"/>
        </w:rPr>
      </w:pPr>
      <w:r>
        <w:rPr>
          <w:rFonts w:ascii="仿宋" w:hAnsi="仿宋" w:eastAsia="仿宋" w:cs="仿宋"/>
          <w:b/>
          <w:sz w:val="44"/>
          <w:szCs w:val="44"/>
          <w:highlight w:val="none"/>
        </w:rPr>
        <w:br w:type="page"/>
      </w:r>
    </w:p>
    <w:p w14:paraId="2905D2B2">
      <w:pPr>
        <w:pStyle w:val="9"/>
        <w:rPr>
          <w:rFonts w:hint="eastAsia"/>
          <w:lang w:val="en-US" w:eastAsia="zh-CN"/>
        </w:rPr>
      </w:pPr>
      <w:r>
        <w:rPr>
          <w:rFonts w:hint="eastAsia"/>
          <w:lang w:val="en-US" w:eastAsia="zh-CN"/>
        </w:rPr>
        <w:t>附件4：合同模版</w:t>
      </w:r>
    </w:p>
    <w:p w14:paraId="3C06ACBE">
      <w:pPr>
        <w:ind w:firstLine="482"/>
        <w:rPr>
          <w:rFonts w:hint="eastAsia"/>
        </w:rPr>
      </w:pPr>
      <w:r>
        <w:rPr>
          <w:rFonts w:hint="eastAsia"/>
          <w:b/>
          <w:bCs/>
          <w:color w:val="FF0000"/>
        </w:rPr>
        <w:t>本合同模板旨在为采购人提供基础的合同内容及合同框架，仅供参考使用。采购人应结合采购项目实际，修订模板或另立合同签订，具体的合同内容应</w:t>
      </w:r>
      <w:r>
        <w:rPr>
          <w:rFonts w:hint="eastAsia"/>
          <w:b/>
          <w:bCs/>
          <w:color w:val="FF0000"/>
          <w:lang w:val="en-US" w:eastAsia="zh-CN"/>
        </w:rPr>
        <w:t>严格按照招标文件以</w:t>
      </w:r>
      <w:r>
        <w:rPr>
          <w:rFonts w:hint="eastAsia"/>
          <w:b/>
          <w:bCs/>
          <w:color w:val="FF0000"/>
        </w:rPr>
        <w:t>最终实际签订的合同为准！！！</w:t>
      </w:r>
    </w:p>
    <w:p w14:paraId="5A342B6B">
      <w:pPr>
        <w:ind w:firstLine="0" w:firstLineChars="0"/>
        <w:rPr>
          <w:rFonts w:hint="eastAsia" w:ascii="黑体" w:hAnsi="黑体" w:eastAsia="黑体" w:cs="黑体"/>
        </w:rPr>
      </w:pPr>
      <w:r>
        <w:rPr>
          <w:rFonts w:hint="eastAsia" w:ascii="黑体" w:hAnsi="黑体" w:eastAsia="黑体" w:cs="黑体"/>
        </w:rPr>
        <w:t>合同编号：</w:t>
      </w:r>
    </w:p>
    <w:p w14:paraId="620E603D">
      <w:pPr>
        <w:snapToGrid w:val="0"/>
        <w:spacing w:line="240" w:lineRule="auto"/>
        <w:ind w:firstLine="643"/>
        <w:jc w:val="center"/>
        <w:outlineLvl w:val="0"/>
        <w:rPr>
          <w:rFonts w:hint="eastAsia" w:ascii="方正仿宋_GB2312" w:hAnsi="方正仿宋_GB2312" w:cs="方正仿宋_GB2312"/>
          <w:b/>
          <w:sz w:val="32"/>
          <w:szCs w:val="32"/>
        </w:rPr>
      </w:pPr>
      <w:r>
        <w:rPr>
          <w:rFonts w:hint="eastAsia" w:ascii="方正仿宋_GB2312" w:hAnsi="方正仿宋_GB2312" w:cs="方正仿宋_GB2312"/>
          <w:b/>
          <w:sz w:val="32"/>
          <w:szCs w:val="32"/>
        </w:rPr>
        <w:t>湖州学院XXX采购项目合同（货物类）</w:t>
      </w:r>
    </w:p>
    <w:p w14:paraId="7F8C38DA">
      <w:pPr>
        <w:pStyle w:val="9"/>
        <w:snapToGrid w:val="0"/>
        <w:spacing w:before="0" w:beforeLines="0" w:after="0" w:afterLines="0" w:line="440" w:lineRule="exact"/>
        <w:ind w:firstLine="480"/>
        <w:rPr>
          <w:rFonts w:hint="eastAsia" w:ascii="仿宋" w:hAnsi="仿宋" w:eastAsia="仿宋" w:cs="仿宋"/>
        </w:rPr>
      </w:pPr>
    </w:p>
    <w:p w14:paraId="3F910755">
      <w:pPr>
        <w:spacing w:line="480" w:lineRule="exact"/>
        <w:ind w:firstLine="482" w:firstLineChars="200"/>
        <w:rPr>
          <w:rFonts w:hint="eastAsia" w:ascii="仿宋_GB2312" w:hAnsi="宋体" w:eastAsia="仿宋_GB2312"/>
          <w:b/>
          <w:bCs/>
          <w:color w:val="000000"/>
          <w:sz w:val="24"/>
          <w:szCs w:val="24"/>
        </w:rPr>
      </w:pPr>
      <w:bookmarkStart w:id="2" w:name="OLE_LINK1"/>
      <w:r>
        <w:rPr>
          <w:rFonts w:hint="eastAsia" w:ascii="仿宋_GB2312" w:hAnsi="宋体" w:eastAsia="仿宋_GB2312"/>
          <w:b/>
          <w:bCs/>
          <w:color w:val="000000"/>
          <w:sz w:val="24"/>
          <w:szCs w:val="24"/>
        </w:rPr>
        <w:t>需方：湖州学院（下称“甲方”）</w:t>
      </w:r>
    </w:p>
    <w:p w14:paraId="2A9D09D7">
      <w:pPr>
        <w:spacing w:line="480" w:lineRule="exact"/>
        <w:ind w:firstLine="482" w:firstLineChars="200"/>
        <w:rPr>
          <w:rFonts w:hint="eastAsia" w:ascii="仿宋_GB2312" w:hAnsi="宋体" w:eastAsia="仿宋_GB2312"/>
          <w:color w:val="FF0000"/>
          <w:sz w:val="24"/>
          <w:szCs w:val="24"/>
        </w:rPr>
      </w:pPr>
      <w:r>
        <w:rPr>
          <w:rFonts w:hint="eastAsia" w:ascii="仿宋_GB2312" w:hAnsi="宋体" w:eastAsia="仿宋_GB2312"/>
          <w:b/>
          <w:bCs/>
          <w:color w:val="000000"/>
          <w:sz w:val="24"/>
          <w:szCs w:val="24"/>
        </w:rPr>
        <w:t>供方：【】（下称“乙方”）</w:t>
      </w:r>
    </w:p>
    <w:p w14:paraId="470B09BF">
      <w:pPr>
        <w:ind w:firstLine="480"/>
        <w:rPr>
          <w:rFonts w:hint="eastAsia" w:ascii="仿宋_GB2312" w:hAnsi="宋体" w:eastAsia="仿宋_GB2312"/>
        </w:rPr>
      </w:pPr>
    </w:p>
    <w:bookmarkEnd w:id="2"/>
    <w:p w14:paraId="6F4AA35C">
      <w:pPr>
        <w:bidi w:val="0"/>
        <w:ind w:firstLine="420" w:firstLineChars="200"/>
        <w:rPr>
          <w:rFonts w:hint="eastAsia"/>
        </w:rPr>
      </w:pPr>
      <w:r>
        <w:rPr>
          <w:rFonts w:hint="eastAsia"/>
        </w:rPr>
        <w:t>根据甲方《湖州学院【   】采购项目》（项目编号：【   】采购文件要求和乙方的投标（含响应，下同）文件及承诺，甲、乙双方按照平等互利、诚实信用的原则，经友好协商共同确定以下合同条款。</w:t>
      </w:r>
    </w:p>
    <w:p w14:paraId="5548924F">
      <w:pPr>
        <w:bidi w:val="0"/>
        <w:ind w:firstLine="422" w:firstLineChars="200"/>
        <w:rPr>
          <w:rFonts w:hint="eastAsia"/>
          <w:b/>
          <w:bCs/>
        </w:rPr>
      </w:pPr>
      <w:r>
        <w:rPr>
          <w:rFonts w:hint="eastAsia"/>
          <w:b/>
          <w:bCs/>
        </w:rPr>
        <w:t>一、货物清单</w:t>
      </w:r>
      <w:r>
        <w:rPr>
          <w:rFonts w:hint="eastAsia"/>
          <w:b/>
          <w:bCs/>
          <w:lang w:eastAsia="zh-CN"/>
        </w:rPr>
        <w:t>、</w:t>
      </w:r>
      <w:r>
        <w:rPr>
          <w:rFonts w:hint="eastAsia"/>
          <w:b/>
          <w:bCs/>
          <w:lang w:val="en-US" w:eastAsia="zh-CN"/>
        </w:rPr>
        <w:t>施工内容</w:t>
      </w:r>
      <w:r>
        <w:rPr>
          <w:rFonts w:hint="eastAsia"/>
          <w:b/>
          <w:bCs/>
        </w:rPr>
        <w:t>及总价款（货物名称、品牌型号、数量及单位、单价等详见下表）</w:t>
      </w:r>
    </w:p>
    <w:p w14:paraId="46E45877">
      <w:pPr>
        <w:ind w:firstLine="480"/>
        <w:rPr>
          <w:rFonts w:hint="eastAsia"/>
        </w:rPr>
      </w:pPr>
      <w:r>
        <w:rPr>
          <w:rFonts w:hint="eastAsia"/>
        </w:rPr>
        <w:t>（一）项目名称：湖州学院【   】采购项目，</w:t>
      </w:r>
    </w:p>
    <w:p w14:paraId="2DD90C0E">
      <w:pPr>
        <w:ind w:firstLine="480"/>
      </w:pPr>
      <w:r>
        <w:rPr>
          <w:rFonts w:hint="eastAsia"/>
        </w:rPr>
        <w:t>（二）本合同总价款为人民币：【   】元整（RMB：【   】元），结算总金额上限不得超过合同总价款。（清单可附页）</w:t>
      </w:r>
    </w:p>
    <w:tbl>
      <w:tblPr>
        <w:tblStyle w:val="14"/>
        <w:tblW w:w="52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549"/>
        <w:gridCol w:w="2491"/>
        <w:gridCol w:w="665"/>
        <w:gridCol w:w="864"/>
        <w:gridCol w:w="1135"/>
        <w:gridCol w:w="1135"/>
        <w:gridCol w:w="1203"/>
      </w:tblGrid>
      <w:tr w14:paraId="5912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6002E14D">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序号</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6E659589">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名称</w:t>
            </w:r>
          </w:p>
        </w:tc>
        <w:tc>
          <w:tcPr>
            <w:tcW w:w="1300" w:type="pct"/>
            <w:tcBorders>
              <w:top w:val="single" w:color="auto" w:sz="4" w:space="0"/>
              <w:left w:val="single" w:color="auto" w:sz="4" w:space="0"/>
              <w:bottom w:val="single" w:color="auto" w:sz="4" w:space="0"/>
              <w:right w:val="single" w:color="auto" w:sz="4" w:space="0"/>
            </w:tcBorders>
            <w:noWrap w:val="0"/>
            <w:vAlign w:val="center"/>
          </w:tcPr>
          <w:p w14:paraId="6EB4F60E">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品牌型号</w:t>
            </w:r>
          </w:p>
        </w:tc>
        <w:tc>
          <w:tcPr>
            <w:tcW w:w="347" w:type="pct"/>
            <w:tcBorders>
              <w:top w:val="single" w:color="auto" w:sz="4" w:space="0"/>
              <w:left w:val="single" w:color="auto" w:sz="4" w:space="0"/>
              <w:bottom w:val="single" w:color="auto" w:sz="4" w:space="0"/>
              <w:right w:val="single" w:color="auto" w:sz="4" w:space="0"/>
            </w:tcBorders>
            <w:noWrap w:val="0"/>
            <w:vAlign w:val="center"/>
          </w:tcPr>
          <w:p w14:paraId="7823E15C">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产地</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F7D44BD">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单价</w:t>
            </w:r>
          </w:p>
        </w:tc>
        <w:tc>
          <w:tcPr>
            <w:tcW w:w="593" w:type="pct"/>
            <w:tcBorders>
              <w:top w:val="single" w:color="auto" w:sz="4" w:space="0"/>
              <w:left w:val="single" w:color="auto" w:sz="4" w:space="0"/>
              <w:bottom w:val="single" w:color="auto" w:sz="4" w:space="0"/>
              <w:right w:val="single" w:color="auto" w:sz="4" w:space="0"/>
            </w:tcBorders>
            <w:noWrap w:val="0"/>
            <w:vAlign w:val="center"/>
          </w:tcPr>
          <w:p w14:paraId="0FC86C1D">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数量</w:t>
            </w:r>
          </w:p>
        </w:tc>
        <w:tc>
          <w:tcPr>
            <w:tcW w:w="593" w:type="pct"/>
            <w:tcBorders>
              <w:top w:val="single" w:color="auto" w:sz="4" w:space="0"/>
              <w:left w:val="single" w:color="auto" w:sz="4" w:space="0"/>
              <w:bottom w:val="single" w:color="auto" w:sz="4" w:space="0"/>
              <w:right w:val="single" w:color="auto" w:sz="4" w:space="0"/>
            </w:tcBorders>
            <w:noWrap w:val="0"/>
            <w:vAlign w:val="center"/>
          </w:tcPr>
          <w:p w14:paraId="68A4221C">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合计（元）</w:t>
            </w:r>
          </w:p>
        </w:tc>
        <w:tc>
          <w:tcPr>
            <w:tcW w:w="625" w:type="pct"/>
            <w:tcBorders>
              <w:top w:val="single" w:color="auto" w:sz="4" w:space="0"/>
              <w:left w:val="single" w:color="auto" w:sz="4" w:space="0"/>
              <w:bottom w:val="single" w:color="auto" w:sz="4" w:space="0"/>
              <w:right w:val="single" w:color="auto" w:sz="4" w:space="0"/>
            </w:tcBorders>
            <w:noWrap w:val="0"/>
            <w:vAlign w:val="center"/>
          </w:tcPr>
          <w:p w14:paraId="25930A67">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是否进口</w:t>
            </w:r>
          </w:p>
        </w:tc>
      </w:tr>
      <w:tr w14:paraId="00BE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5A998C58">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36F9B626">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FF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14D80B89">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30E74D0C">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FF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00089C0B">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0095F3B2">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1D6FFBBC">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65F3403E">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FF0000"/>
                <w:kern w:val="0"/>
                <w:sz w:val="21"/>
                <w:szCs w:val="21"/>
                <w:lang w:bidi="ar"/>
              </w:rPr>
            </w:pPr>
          </w:p>
        </w:tc>
      </w:tr>
      <w:tr w14:paraId="01EF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0DC3AF1D">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1C2574F9">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FF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298FE692">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66A2800E">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FF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65F8305C">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7B65D71D">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28B32EBB">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7EE96782">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FF0000"/>
                <w:kern w:val="0"/>
                <w:sz w:val="21"/>
                <w:szCs w:val="21"/>
                <w:lang w:bidi="ar"/>
              </w:rPr>
            </w:pPr>
          </w:p>
        </w:tc>
      </w:tr>
      <w:tr w14:paraId="7BD7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1F9974C0">
            <w:pPr>
              <w:pStyle w:val="35"/>
              <w:keepNext w:val="0"/>
              <w:keepLines w:val="0"/>
              <w:suppressLineNumbers w:val="0"/>
              <w:spacing w:before="0" w:beforeAutospacing="0" w:after="0" w:afterAutospacing="0" w:line="240" w:lineRule="exact"/>
              <w:ind w:left="0" w:firstLine="0" w:firstLineChars="0"/>
              <w:jc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46275093">
            <w:pPr>
              <w:pStyle w:val="35"/>
              <w:keepNext w:val="0"/>
              <w:keepLines w:val="0"/>
              <w:suppressLineNumbers w:val="0"/>
              <w:spacing w:before="0" w:beforeAutospacing="0" w:after="0" w:afterAutospacing="0" w:line="240" w:lineRule="exact"/>
              <w:ind w:left="0" w:firstLine="0" w:firstLineChars="0"/>
              <w:jc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1300" w:type="pct"/>
            <w:tcBorders>
              <w:top w:val="single" w:color="auto" w:sz="4" w:space="0"/>
              <w:left w:val="single" w:color="auto" w:sz="4" w:space="0"/>
              <w:bottom w:val="single" w:color="auto" w:sz="4" w:space="0"/>
              <w:right w:val="single" w:color="auto" w:sz="4" w:space="0"/>
            </w:tcBorders>
            <w:noWrap w:val="0"/>
            <w:vAlign w:val="center"/>
          </w:tcPr>
          <w:p w14:paraId="1F9F1F2D">
            <w:pPr>
              <w:keepNext w:val="0"/>
              <w:keepLines w:val="0"/>
              <w:widowControl/>
              <w:suppressLineNumbers w:val="0"/>
              <w:spacing w:before="0" w:beforeAutospacing="0" w:after="0" w:afterAutospacing="0" w:line="240" w:lineRule="exact"/>
              <w:ind w:left="0" w:right="0" w:firstLine="0" w:firstLineChars="0"/>
              <w:jc w:val="center"/>
              <w:textAlignment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347" w:type="pct"/>
            <w:tcBorders>
              <w:top w:val="single" w:color="auto" w:sz="4" w:space="0"/>
              <w:left w:val="single" w:color="auto" w:sz="4" w:space="0"/>
              <w:bottom w:val="single" w:color="auto" w:sz="4" w:space="0"/>
              <w:right w:val="single" w:color="auto" w:sz="4" w:space="0"/>
            </w:tcBorders>
            <w:noWrap w:val="0"/>
            <w:vAlign w:val="center"/>
          </w:tcPr>
          <w:p w14:paraId="5474FED6">
            <w:pPr>
              <w:keepNext w:val="0"/>
              <w:keepLines w:val="0"/>
              <w:suppressLineNumbers w:val="0"/>
              <w:spacing w:before="0" w:beforeAutospacing="0" w:after="0" w:afterAutospacing="0" w:line="240" w:lineRule="exact"/>
              <w:ind w:left="0" w:right="0" w:firstLine="0" w:firstLineChars="0"/>
              <w:jc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72F96A3">
            <w:pPr>
              <w:keepNext w:val="0"/>
              <w:keepLines w:val="0"/>
              <w:widowControl/>
              <w:suppressLineNumbers w:val="0"/>
              <w:spacing w:before="0" w:beforeAutospacing="0" w:after="0" w:afterAutospacing="0" w:line="240" w:lineRule="exact"/>
              <w:ind w:left="0" w:right="0" w:firstLine="0" w:firstLineChars="0"/>
              <w:jc w:val="center"/>
              <w:textAlignment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593" w:type="pct"/>
            <w:tcBorders>
              <w:top w:val="single" w:color="auto" w:sz="4" w:space="0"/>
              <w:left w:val="single" w:color="auto" w:sz="4" w:space="0"/>
              <w:bottom w:val="single" w:color="auto" w:sz="4" w:space="0"/>
              <w:right w:val="single" w:color="auto" w:sz="4" w:space="0"/>
            </w:tcBorders>
            <w:noWrap w:val="0"/>
            <w:vAlign w:val="center"/>
          </w:tcPr>
          <w:p w14:paraId="3C975A6E">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2B113650">
            <w:pPr>
              <w:keepNext w:val="0"/>
              <w:keepLines w:val="0"/>
              <w:widowControl/>
              <w:suppressLineNumbers w:val="0"/>
              <w:spacing w:before="0" w:beforeAutospacing="0" w:after="0" w:afterAutospacing="0" w:line="240" w:lineRule="exact"/>
              <w:ind w:left="0" w:right="0" w:firstLine="0" w:firstLineChars="0"/>
              <w:jc w:val="center"/>
              <w:textAlignment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625" w:type="pct"/>
            <w:tcBorders>
              <w:top w:val="single" w:color="auto" w:sz="4" w:space="0"/>
              <w:left w:val="single" w:color="auto" w:sz="4" w:space="0"/>
              <w:bottom w:val="single" w:color="auto" w:sz="4" w:space="0"/>
              <w:right w:val="single" w:color="auto" w:sz="4" w:space="0"/>
            </w:tcBorders>
            <w:noWrap w:val="0"/>
            <w:vAlign w:val="center"/>
          </w:tcPr>
          <w:p w14:paraId="7B6911F4">
            <w:pPr>
              <w:keepNext w:val="0"/>
              <w:keepLines w:val="0"/>
              <w:suppressLineNumbers w:val="0"/>
              <w:spacing w:before="0" w:beforeAutospacing="0" w:after="0" w:afterAutospacing="0" w:line="240" w:lineRule="exact"/>
              <w:ind w:left="0" w:right="0" w:firstLine="0" w:firstLineChars="0"/>
              <w:jc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r>
      <w:tr w14:paraId="410A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018DC891">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49AFA7B5">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460BC8C4">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6D320EF7">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69EC3A66">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009571C5">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6CABAAE7">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5DDABF41">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r>
      <w:tr w14:paraId="6CD4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65577F23">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5E16CA56">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78E74ABC">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55293288">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25262852">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3A73D640">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2D77CA3D">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1A65508E">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r>
      <w:tr w14:paraId="58E2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16B28BA4">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7C322DC1">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2E93708F">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2E82F3B7">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2FCC5BB8">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3802B7FC">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3B6E92D5">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5361F8D1">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r>
      <w:tr w14:paraId="5BFF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2387" w:type="pct"/>
            <w:gridSpan w:val="3"/>
            <w:tcBorders>
              <w:top w:val="single" w:color="auto" w:sz="4" w:space="0"/>
              <w:left w:val="single" w:color="auto" w:sz="4" w:space="0"/>
              <w:bottom w:val="single" w:color="auto" w:sz="4" w:space="0"/>
              <w:right w:val="single" w:color="auto" w:sz="4" w:space="0"/>
            </w:tcBorders>
            <w:noWrap w:val="0"/>
            <w:vAlign w:val="center"/>
          </w:tcPr>
          <w:p w14:paraId="395175CB">
            <w:pPr>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rPr>
            </w:pPr>
            <w:r>
              <w:rPr>
                <w:rFonts w:hint="eastAsia" w:ascii="仿宋" w:hAnsi="仿宋" w:eastAsia="仿宋" w:cs="仿宋"/>
              </w:rPr>
              <w:t>总价</w:t>
            </w:r>
          </w:p>
        </w:tc>
        <w:tc>
          <w:tcPr>
            <w:tcW w:w="2612" w:type="pct"/>
            <w:gridSpan w:val="5"/>
            <w:tcBorders>
              <w:top w:val="single" w:color="auto" w:sz="4" w:space="0"/>
              <w:left w:val="single" w:color="auto" w:sz="4" w:space="0"/>
              <w:bottom w:val="single" w:color="auto" w:sz="4" w:space="0"/>
              <w:right w:val="single" w:color="auto" w:sz="4" w:space="0"/>
            </w:tcBorders>
            <w:noWrap w:val="0"/>
            <w:vAlign w:val="center"/>
          </w:tcPr>
          <w:p w14:paraId="266E3D67">
            <w:pPr>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rPr>
            </w:pPr>
          </w:p>
        </w:tc>
      </w:tr>
    </w:tbl>
    <w:p w14:paraId="0C8F5A30">
      <w:pPr>
        <w:ind w:firstLine="480"/>
        <w:rPr>
          <w:rFonts w:hint="default" w:eastAsiaTheme="minorEastAsia"/>
          <w:lang w:val="en-US" w:eastAsia="zh-CN"/>
        </w:rPr>
      </w:pPr>
      <w:r>
        <w:rPr>
          <w:rFonts w:hint="eastAsia"/>
        </w:rPr>
        <w:t>（三）以上清单中货物的技术参数按照本项目乙方投标文件的投标内容为准。</w:t>
      </w:r>
    </w:p>
    <w:p w14:paraId="55DC455C">
      <w:pPr>
        <w:ind w:firstLine="480"/>
        <w:rPr>
          <w:rFonts w:hint="eastAsia"/>
        </w:rPr>
      </w:pPr>
      <w:r>
        <w:rPr>
          <w:rFonts w:hint="eastAsia"/>
        </w:rPr>
        <w:t>（四）本合同总价款包含货物、</w:t>
      </w:r>
      <w:r>
        <w:rPr>
          <w:rFonts w:hint="eastAsia"/>
          <w:lang w:val="en-US" w:eastAsia="zh-CN"/>
        </w:rPr>
        <w:t>施工</w:t>
      </w:r>
      <w:r>
        <w:rPr>
          <w:rFonts w:hint="eastAsia"/>
        </w:rPr>
        <w:t>、运保、安装调试、验收、税金等费用，本合同总价款还包含乙方应当提供的伴随服务/售后服务费用。</w:t>
      </w:r>
    </w:p>
    <w:p w14:paraId="73F7C982">
      <w:pPr>
        <w:ind w:firstLine="480"/>
        <w:rPr>
          <w:rFonts w:hint="eastAsia"/>
        </w:rPr>
      </w:pPr>
      <w:r>
        <w:rPr>
          <w:rFonts w:hint="eastAsia"/>
        </w:rPr>
        <w:t>（五）本合同执行期间合同总价款不变，一经确认，乙方不得以任何理由要求更改。</w:t>
      </w:r>
    </w:p>
    <w:p w14:paraId="2819486B">
      <w:pPr>
        <w:keepNext/>
        <w:spacing w:after="0"/>
        <w:ind w:firstLine="480" w:firstLineChars="0"/>
        <w:rPr>
          <w:rFonts w:hint="eastAsia" w:asciiTheme="minorHAnsi" w:hAnsiTheme="minorHAnsi" w:eastAsiaTheme="minorEastAsia" w:cstheme="minorBidi"/>
          <w:sz w:val="21"/>
          <w:highlight w:val="none"/>
          <w:lang w:eastAsia="zh-CN"/>
        </w:rPr>
      </w:pPr>
      <w:r>
        <w:rPr>
          <w:rFonts w:hint="eastAsia"/>
          <w:lang w:eastAsia="zh-CN"/>
        </w:rPr>
        <w:t>（</w:t>
      </w:r>
      <w:r>
        <w:rPr>
          <w:rFonts w:hint="eastAsia"/>
          <w:lang w:val="en-US" w:eastAsia="zh-CN"/>
        </w:rPr>
        <w:t>六）</w:t>
      </w:r>
      <w:r>
        <w:rPr>
          <w:rFonts w:hint="eastAsia" w:asciiTheme="minorHAnsi" w:hAnsiTheme="minorHAnsi" w:eastAsiaTheme="minorEastAsia" w:cstheme="minorBidi"/>
          <w:sz w:val="21"/>
          <w:highlight w:val="none"/>
          <w:lang w:val="en-US" w:eastAsia="zh-CN"/>
        </w:rPr>
        <w:t>施工</w:t>
      </w:r>
      <w:r>
        <w:rPr>
          <w:rFonts w:hint="eastAsia" w:asciiTheme="minorHAnsi" w:hAnsiTheme="minorHAnsi" w:eastAsiaTheme="minorEastAsia" w:cstheme="minorBidi"/>
          <w:sz w:val="21"/>
          <w:highlight w:val="none"/>
          <w:lang w:eastAsia="zh-CN"/>
        </w:rPr>
        <w:t>内容</w:t>
      </w:r>
    </w:p>
    <w:p w14:paraId="48B00430">
      <w:pPr>
        <w:keepNext/>
        <w:spacing w:after="0"/>
        <w:ind w:firstLine="457" w:firstLineChars="218"/>
        <w:rPr>
          <w:rFonts w:hint="eastAsia" w:asciiTheme="minorHAnsi" w:hAnsiTheme="minorHAnsi" w:eastAsiaTheme="minorEastAsia" w:cstheme="minorBidi"/>
          <w:highlight w:val="none"/>
          <w:lang w:eastAsia="zh-CN"/>
        </w:rPr>
      </w:pPr>
      <w:r>
        <w:rPr>
          <w:rFonts w:hint="eastAsia" w:asciiTheme="minorHAnsi" w:hAnsiTheme="minorHAnsi" w:eastAsiaTheme="minorEastAsia" w:cstheme="minorBidi"/>
          <w:sz w:val="21"/>
          <w:szCs w:val="24"/>
          <w:highlight w:val="none"/>
        </w:rPr>
        <w:t>中标方负责承担管道的施工任务，负责从管路铺设、焊接、管道系统调试的全过程服务。</w:t>
      </w:r>
    </w:p>
    <w:p w14:paraId="491B3104">
      <w:pPr>
        <w:spacing w:after="0"/>
        <w:ind w:firstLine="480" w:firstLineChars="0"/>
        <w:rPr>
          <w:rFonts w:hint="eastAsia" w:asciiTheme="minorHAnsi" w:hAnsiTheme="minorHAnsi" w:eastAsiaTheme="minorEastAsia" w:cstheme="minorBidi"/>
          <w:sz w:val="21"/>
          <w:highlight w:val="none"/>
          <w:lang w:eastAsia="zh-CN"/>
        </w:rPr>
      </w:pPr>
      <w:r>
        <w:rPr>
          <w:rFonts w:hint="eastAsia" w:asciiTheme="minorHAnsi" w:hAnsiTheme="minorHAnsi" w:eastAsiaTheme="minorEastAsia" w:cstheme="minorBidi"/>
          <w:sz w:val="21"/>
          <w:highlight w:val="none"/>
          <w:lang w:eastAsia="zh-CN"/>
        </w:rPr>
        <w:t>1.室外部分：在金工实习中心东北角花坛处设置成品泵房并进行管道穿墙预埋，涉及土建开孔及管道穿墙施工。</w:t>
      </w:r>
    </w:p>
    <w:p w14:paraId="7B938947">
      <w:pPr>
        <w:spacing w:after="0"/>
        <w:ind w:firstLine="480" w:firstLineChars="0"/>
        <w:rPr>
          <w:rFonts w:hint="eastAsia" w:asciiTheme="minorHAnsi" w:hAnsiTheme="minorHAnsi" w:eastAsiaTheme="minorEastAsia" w:cstheme="minorBidi"/>
          <w:sz w:val="21"/>
          <w:highlight w:val="none"/>
          <w:lang w:eastAsia="zh-CN"/>
        </w:rPr>
      </w:pPr>
      <w:r>
        <w:rPr>
          <w:rFonts w:hint="eastAsia" w:asciiTheme="minorHAnsi" w:hAnsiTheme="minorHAnsi" w:eastAsiaTheme="minorEastAsia" w:cstheme="minorBidi"/>
          <w:sz w:val="21"/>
          <w:highlight w:val="none"/>
          <w:lang w:eastAsia="zh-CN"/>
        </w:rPr>
        <w:t>2.室内部分：沿强弱电桥架敷设不锈钢主管道，分支引至各设备终端，安装阀门、气枪、接头等附属设施，确保各用气点气压稳定、品质达标。</w:t>
      </w:r>
    </w:p>
    <w:p w14:paraId="25A85B2E">
      <w:pPr>
        <w:ind w:firstLine="480" w:firstLineChars="0"/>
        <w:rPr>
          <w:rFonts w:hint="eastAsia" w:asciiTheme="minorHAnsi" w:hAnsiTheme="minorHAnsi" w:eastAsiaTheme="minorEastAsia" w:cstheme="minorBidi"/>
          <w:b w:val="0"/>
          <w:sz w:val="21"/>
          <w:szCs w:val="24"/>
          <w:highlight w:val="none"/>
          <w:lang w:val="en-US" w:eastAsia="zh-CN"/>
        </w:rPr>
      </w:pPr>
      <w:r>
        <w:rPr>
          <w:rFonts w:hint="eastAsia" w:asciiTheme="minorHAnsi" w:hAnsiTheme="minorHAnsi" w:eastAsiaTheme="minorEastAsia" w:cstheme="minorBidi"/>
          <w:b w:val="0"/>
          <w:sz w:val="21"/>
          <w:szCs w:val="24"/>
          <w:highlight w:val="none"/>
          <w:lang w:val="en-US" w:eastAsia="zh-CN"/>
        </w:rPr>
        <w:t>（二）施工要求</w:t>
      </w:r>
    </w:p>
    <w:p w14:paraId="1B611174">
      <w:pPr>
        <w:keepNext/>
        <w:spacing w:after="0"/>
        <w:ind w:firstLine="480" w:firstLineChars="0"/>
        <w:rPr>
          <w:rFonts w:hint="eastAsia" w:asciiTheme="minorHAnsi" w:hAnsiTheme="minorHAnsi" w:eastAsiaTheme="minorEastAsia" w:cstheme="minorBidi"/>
          <w:b w:val="0"/>
          <w:bCs w:val="0"/>
          <w:sz w:val="21"/>
          <w:szCs w:val="24"/>
          <w:highlight w:val="none"/>
          <w:lang w:eastAsia="zh-CN"/>
        </w:rPr>
      </w:pPr>
      <w:r>
        <w:rPr>
          <w:rFonts w:hint="eastAsia" w:asciiTheme="minorHAnsi" w:hAnsiTheme="minorHAnsi" w:eastAsiaTheme="minorEastAsia" w:cstheme="minorBidi"/>
          <w:b w:val="0"/>
          <w:bCs w:val="0"/>
          <w:sz w:val="21"/>
          <w:szCs w:val="24"/>
          <w:highlight w:val="none"/>
          <w:lang w:val="en-US" w:eastAsia="zh-CN"/>
        </w:rPr>
        <w:t>1.</w:t>
      </w:r>
      <w:r>
        <w:rPr>
          <w:rFonts w:hint="eastAsia" w:asciiTheme="minorHAnsi" w:hAnsiTheme="minorHAnsi" w:eastAsiaTheme="minorEastAsia" w:cstheme="minorBidi"/>
          <w:bCs w:val="0"/>
          <w:sz w:val="21"/>
          <w:highlight w:val="none"/>
          <w:lang w:eastAsia="zh-CN"/>
        </w:rPr>
        <w:t>该项目应遵循《压缩空气站设计规范》（GB 50029-2014）、《压缩空气管道规范》（GB/T 18615-2019）和《固定式压力容器安全技术监察规程》（TSG 21-2016）等相关标准规范的要求</w:t>
      </w:r>
      <w:r>
        <w:rPr>
          <w:rFonts w:hint="eastAsia" w:asciiTheme="minorHAnsi" w:hAnsiTheme="minorHAnsi" w:eastAsiaTheme="minorEastAsia" w:cstheme="minorBidi"/>
          <w:b w:val="0"/>
          <w:bCs w:val="0"/>
          <w:sz w:val="21"/>
          <w:szCs w:val="24"/>
          <w:highlight w:val="none"/>
          <w:lang w:eastAsia="zh-CN"/>
        </w:rPr>
        <w:t>。</w:t>
      </w:r>
    </w:p>
    <w:p w14:paraId="03D496E2">
      <w:pPr>
        <w:keepNext/>
        <w:spacing w:after="0"/>
        <w:ind w:firstLine="480" w:firstLineChars="0"/>
        <w:rPr>
          <w:rFonts w:hint="eastAsia" w:asciiTheme="minorHAnsi" w:hAnsiTheme="minorHAnsi" w:eastAsiaTheme="minorEastAsia" w:cstheme="minorBidi"/>
          <w:b w:val="0"/>
          <w:bCs w:val="0"/>
          <w:sz w:val="21"/>
          <w:szCs w:val="24"/>
          <w:highlight w:val="none"/>
          <w:lang w:eastAsia="zh-CN"/>
        </w:rPr>
      </w:pPr>
      <w:r>
        <w:rPr>
          <w:rFonts w:hint="eastAsia" w:asciiTheme="minorHAnsi" w:hAnsiTheme="minorHAnsi" w:eastAsiaTheme="minorEastAsia" w:cstheme="minorBidi"/>
          <w:b w:val="0"/>
          <w:bCs w:val="0"/>
          <w:sz w:val="21"/>
          <w:szCs w:val="24"/>
          <w:highlight w:val="none"/>
          <w:lang w:val="en-US" w:eastAsia="zh-CN"/>
        </w:rPr>
        <w:t>2.</w:t>
      </w:r>
      <w:r>
        <w:rPr>
          <w:rFonts w:hint="eastAsia" w:asciiTheme="minorHAnsi" w:hAnsiTheme="minorHAnsi" w:eastAsiaTheme="minorEastAsia" w:cstheme="minorBidi"/>
          <w:bCs w:val="0"/>
          <w:sz w:val="21"/>
          <w:highlight w:val="none"/>
          <w:lang w:eastAsia="zh-CN"/>
        </w:rPr>
        <w:t>储气罐和压缩空气管道应按国家相关标准规范要求进行甄别，确认是否符合简易压力容器和压力管道豁免条款的要求，并按相关标准规范进行建设和管理。</w:t>
      </w:r>
    </w:p>
    <w:p w14:paraId="1F2C2588">
      <w:pPr>
        <w:spacing w:after="0"/>
        <w:ind w:firstLine="480" w:firstLineChars="0"/>
        <w:rPr>
          <w:rFonts w:hint="eastAsia" w:asciiTheme="minorHAnsi" w:hAnsiTheme="minorHAnsi" w:eastAsiaTheme="minorEastAsia" w:cstheme="minorBidi"/>
          <w:b w:val="0"/>
          <w:bCs w:val="0"/>
          <w:sz w:val="21"/>
          <w:szCs w:val="24"/>
          <w:highlight w:val="none"/>
          <w:lang w:eastAsia="zh-CN"/>
        </w:rPr>
      </w:pPr>
      <w:r>
        <w:rPr>
          <w:rFonts w:hint="eastAsia" w:asciiTheme="minorHAnsi" w:hAnsiTheme="minorHAnsi" w:eastAsiaTheme="minorEastAsia" w:cstheme="minorBidi"/>
          <w:b w:val="0"/>
          <w:bCs w:val="0"/>
          <w:sz w:val="21"/>
          <w:szCs w:val="24"/>
          <w:highlight w:val="none"/>
          <w:lang w:val="en-US" w:eastAsia="zh-CN"/>
        </w:rPr>
        <w:t>3.</w:t>
      </w:r>
      <w:r>
        <w:rPr>
          <w:rFonts w:hint="eastAsia" w:asciiTheme="minorHAnsi" w:hAnsiTheme="minorHAnsi" w:eastAsiaTheme="minorEastAsia" w:cstheme="minorBidi"/>
          <w:bCs w:val="0"/>
          <w:sz w:val="21"/>
          <w:highlight w:val="none"/>
          <w:lang w:eastAsia="zh-CN"/>
        </w:rPr>
        <w:t>压缩空气机房应依据GB 50029-2014《压缩空气站设计规范》和《压缩空气管道规范》（GB/T 18615-2019）等标准规范的要求进行设计和施工；位置与布局、建筑与安全、通风与散热、储气罐位置与安全间距以及压缩机减震降噪等应符合标准规范要求。</w:t>
      </w:r>
    </w:p>
    <w:p w14:paraId="2AF8B699">
      <w:pPr>
        <w:spacing w:after="0"/>
        <w:ind w:firstLine="480" w:firstLineChars="0"/>
        <w:rPr>
          <w:rFonts w:hint="eastAsia" w:asciiTheme="minorHAnsi" w:hAnsiTheme="minorHAnsi" w:eastAsiaTheme="minorEastAsia" w:cstheme="minorBidi"/>
          <w:b w:val="0"/>
          <w:bCs w:val="0"/>
          <w:sz w:val="21"/>
          <w:szCs w:val="24"/>
          <w:highlight w:val="none"/>
          <w:lang w:eastAsia="zh-CN"/>
        </w:rPr>
      </w:pPr>
      <w:r>
        <w:rPr>
          <w:rFonts w:hint="eastAsia" w:asciiTheme="minorHAnsi" w:hAnsiTheme="minorHAnsi" w:eastAsiaTheme="minorEastAsia" w:cstheme="minorBidi"/>
          <w:b w:val="0"/>
          <w:bCs w:val="0"/>
          <w:sz w:val="21"/>
          <w:szCs w:val="24"/>
          <w:highlight w:val="none"/>
          <w:lang w:val="en-US" w:eastAsia="zh-CN"/>
        </w:rPr>
        <w:t>4.</w:t>
      </w:r>
      <w:r>
        <w:rPr>
          <w:rFonts w:hint="eastAsia" w:asciiTheme="minorHAnsi" w:hAnsiTheme="minorHAnsi" w:eastAsiaTheme="minorEastAsia" w:cstheme="minorBidi"/>
          <w:bCs w:val="0"/>
          <w:sz w:val="21"/>
          <w:highlight w:val="none"/>
          <w:lang w:eastAsia="zh-CN"/>
        </w:rPr>
        <w:t>施工前细化室外泵房与花坛景观的融合设计，减少对校园环境的影响；</w:t>
      </w:r>
    </w:p>
    <w:p w14:paraId="2AC8FD8C">
      <w:pPr>
        <w:spacing w:after="0"/>
        <w:ind w:firstLine="480" w:firstLineChars="0"/>
        <w:rPr>
          <w:rFonts w:hint="eastAsia" w:asciiTheme="minorHAnsi" w:hAnsiTheme="minorHAnsi" w:eastAsiaTheme="minorEastAsia" w:cstheme="minorBidi"/>
          <w:sz w:val="21"/>
          <w:highlight w:val="none"/>
          <w:lang w:eastAsia="zh-CN"/>
        </w:rPr>
      </w:pPr>
      <w:r>
        <w:rPr>
          <w:rFonts w:hint="eastAsia" w:asciiTheme="minorHAnsi" w:hAnsiTheme="minorHAnsi" w:eastAsiaTheme="minorEastAsia" w:cstheme="minorBidi"/>
          <w:b w:val="0"/>
          <w:sz w:val="21"/>
          <w:szCs w:val="24"/>
          <w:highlight w:val="none"/>
          <w:lang w:val="en-US" w:eastAsia="zh-CN"/>
        </w:rPr>
        <w:t>5.</w:t>
      </w:r>
      <w:r>
        <w:rPr>
          <w:rFonts w:hint="eastAsia" w:asciiTheme="minorHAnsi" w:hAnsiTheme="minorHAnsi" w:eastAsiaTheme="minorEastAsia" w:cstheme="minorBidi"/>
          <w:sz w:val="21"/>
          <w:highlight w:val="none"/>
          <w:lang w:eastAsia="zh-CN"/>
        </w:rPr>
        <w:t>管路设计：采用SS316L不锈钢管道，材质符合《流体输送用不锈钢无缝钢管》（GB/T 14976-2025）标准，耐腐蚀、耐压（设计压力1.6MPa，满足设备需求），沿强弱电桥架敷设，符合实验室管线布局规范。</w:t>
      </w:r>
    </w:p>
    <w:p w14:paraId="7CE79D79">
      <w:pPr>
        <w:spacing w:after="0"/>
        <w:ind w:firstLine="480" w:firstLineChars="0"/>
        <w:rPr>
          <w:rFonts w:hint="eastAsia" w:asciiTheme="minorHAnsi" w:hAnsiTheme="minorHAnsi" w:eastAsiaTheme="minorEastAsia" w:cstheme="minorBidi"/>
          <w:sz w:val="21"/>
          <w:highlight w:val="none"/>
          <w:lang w:eastAsia="zh-CN"/>
        </w:rPr>
      </w:pPr>
      <w:r>
        <w:rPr>
          <w:rFonts w:hint="eastAsia" w:asciiTheme="minorHAnsi" w:hAnsiTheme="minorHAnsi" w:eastAsiaTheme="minorEastAsia" w:cstheme="minorBidi"/>
          <w:b w:val="0"/>
          <w:sz w:val="21"/>
          <w:szCs w:val="24"/>
          <w:highlight w:val="none"/>
          <w:lang w:val="en-US" w:eastAsia="zh-CN"/>
        </w:rPr>
        <w:t>6.</w:t>
      </w:r>
      <w:r>
        <w:rPr>
          <w:rFonts w:hint="eastAsia" w:asciiTheme="minorHAnsi" w:hAnsiTheme="minorHAnsi" w:eastAsiaTheme="minorEastAsia" w:cstheme="minorBidi"/>
          <w:sz w:val="21"/>
          <w:highlight w:val="none"/>
          <w:lang w:eastAsia="zh-CN"/>
        </w:rPr>
        <w:t>施工工艺：管道连接采用焊接+卡套方式，关键节点（如三通、弯头）选用同材质成品件，施工后执行保压测试（1.15倍工作压力保压24小时）、吹扫及调试，确保无泄漏、无杂质。</w:t>
      </w:r>
    </w:p>
    <w:p w14:paraId="14BF5102">
      <w:pPr>
        <w:ind w:firstLine="480"/>
        <w:rPr>
          <w:rFonts w:hint="eastAsia" w:asciiTheme="minorHAnsi" w:hAnsiTheme="minorHAnsi" w:eastAsiaTheme="minorEastAsia" w:cstheme="minorBidi"/>
          <w:sz w:val="21"/>
          <w:highlight w:val="none"/>
          <w:lang w:eastAsia="zh-CN"/>
        </w:rPr>
      </w:pPr>
      <w:r>
        <w:rPr>
          <w:rFonts w:hint="eastAsia" w:asciiTheme="minorHAnsi" w:hAnsiTheme="minorHAnsi" w:eastAsiaTheme="minorEastAsia" w:cstheme="minorBidi"/>
          <w:b w:val="0"/>
          <w:sz w:val="21"/>
          <w:szCs w:val="24"/>
          <w:highlight w:val="none"/>
          <w:lang w:val="en-US" w:eastAsia="zh-CN"/>
        </w:rPr>
        <w:t>7.</w:t>
      </w:r>
      <w:r>
        <w:rPr>
          <w:rFonts w:hint="eastAsia" w:asciiTheme="minorHAnsi" w:hAnsiTheme="minorHAnsi" w:eastAsiaTheme="minorEastAsia" w:cstheme="minorBidi"/>
          <w:sz w:val="21"/>
          <w:highlight w:val="none"/>
          <w:lang w:eastAsia="zh-CN"/>
        </w:rPr>
        <w:t>配套设施：室外泵房配置通风格栅及380V/220V电源，满足空压机散热及用电需求；室内终端设置球阀、气枪及快速接头，操作便捷，适配设备接口。</w:t>
      </w:r>
    </w:p>
    <w:p w14:paraId="41676E6B">
      <w:pPr>
        <w:ind w:firstLine="480"/>
        <w:rPr>
          <w:rFonts w:hint="eastAsia" w:cstheme="minorBidi"/>
          <w:sz w:val="21"/>
          <w:highlight w:val="none"/>
          <w:lang w:val="en-US" w:eastAsia="zh-CN"/>
        </w:rPr>
      </w:pPr>
      <w:r>
        <w:rPr>
          <w:rFonts w:hint="eastAsia" w:cstheme="minorBidi"/>
          <w:sz w:val="21"/>
          <w:highlight w:val="none"/>
          <w:lang w:val="en-US" w:eastAsia="zh-CN"/>
        </w:rPr>
        <w:t>8.符合附件5中气路技术说明全部要求。</w:t>
      </w:r>
    </w:p>
    <w:p w14:paraId="457B9CC7">
      <w:pPr>
        <w:bidi w:val="0"/>
        <w:ind w:firstLine="422" w:firstLineChars="200"/>
        <w:rPr>
          <w:rFonts w:hint="eastAsia"/>
          <w:b/>
          <w:bCs/>
        </w:rPr>
      </w:pPr>
      <w:r>
        <w:rPr>
          <w:rFonts w:hint="eastAsia"/>
          <w:b/>
          <w:bCs/>
        </w:rPr>
        <w:t>二、交货期限、交货地点、结算方式、履约保证金</w:t>
      </w:r>
    </w:p>
    <w:p w14:paraId="4F87C71D">
      <w:pPr>
        <w:ind w:firstLine="480"/>
        <w:rPr>
          <w:b/>
          <w:bCs/>
        </w:rPr>
      </w:pPr>
      <w:r>
        <w:rPr>
          <w:rFonts w:hint="eastAsia"/>
        </w:rPr>
        <w:t>（一）交货期限：</w:t>
      </w:r>
      <w:r>
        <w:rPr>
          <w:rFonts w:hint="eastAsia" w:asciiTheme="minorHAnsi" w:hAnsiTheme="minorHAnsi" w:eastAsiaTheme="minorEastAsia" w:cstheme="minorBidi"/>
          <w:lang w:val="en-US" w:eastAsia="zh-CN"/>
          <w:woUserID w:val="0"/>
        </w:rPr>
        <w:t>2026年9月30日前（包含货物交付和施工安装）</w:t>
      </w:r>
    </w:p>
    <w:p w14:paraId="2068DD52">
      <w:pPr>
        <w:ind w:firstLine="480"/>
      </w:pPr>
      <w:r>
        <w:rPr>
          <w:rFonts w:hint="eastAsia"/>
        </w:rPr>
        <w:t>（二）交货地点：</w:t>
      </w:r>
      <w:r>
        <w:rPr>
          <w:rFonts w:hint="eastAsia"/>
          <w:lang w:val="en-US" w:eastAsia="zh-CN"/>
        </w:rPr>
        <w:t>湖州学院指定地点</w:t>
      </w:r>
    </w:p>
    <w:p w14:paraId="1B7A0BC3">
      <w:pPr>
        <w:pStyle w:val="20"/>
        <w:ind w:firstLine="420"/>
        <w:rPr>
          <w:rFonts w:hint="eastAsia" w:ascii="Times New Roman" w:hAnsi="Times New Roman" w:eastAsia="宋体" w:cs="Times New Roman"/>
          <w:sz w:val="24"/>
        </w:rPr>
      </w:pPr>
      <w:r>
        <w:rPr>
          <w:rFonts w:hint="eastAsia"/>
        </w:rPr>
        <w:t>（三）结算方式：</w:t>
      </w:r>
      <w:r>
        <w:rPr>
          <w:rFonts w:hint="eastAsia" w:ascii="Times New Roman" w:hAnsi="Times New Roman" w:eastAsia="宋体" w:cs="Times New Roman"/>
          <w:sz w:val="24"/>
          <w:lang w:val="en-US" w:eastAsia="zh-CN"/>
        </w:rPr>
        <w:t>项目交付及终验合格后支付至合同价的100%，支付总额不得超过预算总额。</w:t>
      </w:r>
    </w:p>
    <w:p w14:paraId="0D69060A">
      <w:pPr>
        <w:ind w:firstLine="480"/>
        <w:rPr>
          <w:rFonts w:hint="eastAsia"/>
          <w:lang w:val="en-US" w:eastAsia="zh-CN"/>
        </w:rPr>
      </w:pPr>
      <w:r>
        <w:rPr>
          <w:rFonts w:hint="eastAsia"/>
          <w:lang w:eastAsia="zh-CN"/>
        </w:rPr>
        <w:t>（</w:t>
      </w:r>
      <w:r>
        <w:rPr>
          <w:rFonts w:hint="eastAsia"/>
          <w:lang w:val="en-US" w:eastAsia="zh-CN"/>
        </w:rPr>
        <w:t>四</w:t>
      </w:r>
      <w:r>
        <w:rPr>
          <w:rFonts w:hint="eastAsia"/>
          <w:lang w:eastAsia="zh-CN"/>
        </w:rPr>
        <w:t>）</w:t>
      </w:r>
      <w:r>
        <w:rPr>
          <w:rFonts w:hint="eastAsia"/>
          <w:lang w:val="en-US" w:eastAsia="zh-CN"/>
        </w:rPr>
        <w:t>发票</w:t>
      </w:r>
    </w:p>
    <w:p w14:paraId="223A92FD">
      <w:pPr>
        <w:ind w:firstLine="480"/>
        <w:rPr>
          <w:rFonts w:hint="default"/>
          <w:lang w:val="en-US" w:eastAsia="zh-CN"/>
        </w:rPr>
      </w:pPr>
      <w:r>
        <w:rPr>
          <w:rFonts w:hint="eastAsia"/>
          <w:lang w:val="en-US" w:eastAsia="zh-CN"/>
        </w:rPr>
        <w:t>每笔款项申请给付前，乙方应向甲方开具并交付符合要求的足额、合规的增值税（专用/普通）发票，甲方自收到发票后在约定期限内，向乙方给付对应款项。</w:t>
      </w:r>
    </w:p>
    <w:p w14:paraId="0D36D799">
      <w:pPr>
        <w:ind w:firstLine="480"/>
        <w:rPr>
          <w:rFonts w:hint="eastAsia"/>
        </w:rPr>
      </w:pPr>
      <w:r>
        <w:rPr>
          <w:rFonts w:hint="eastAsia"/>
        </w:rPr>
        <w:t>（</w:t>
      </w:r>
      <w:r>
        <w:rPr>
          <w:rFonts w:hint="eastAsia"/>
          <w:lang w:val="en-US" w:eastAsia="zh-CN"/>
        </w:rPr>
        <w:t>五</w:t>
      </w:r>
      <w:r>
        <w:rPr>
          <w:rFonts w:hint="eastAsia"/>
        </w:rPr>
        <w:t>）履约保证金：</w:t>
      </w:r>
    </w:p>
    <w:p w14:paraId="777B802C">
      <w:pPr>
        <w:ind w:firstLine="480"/>
        <w:rPr>
          <w:rFonts w:hint="eastAsia"/>
        </w:rPr>
      </w:pPr>
      <w:r>
        <w:rPr>
          <w:rFonts w:hint="eastAsia"/>
        </w:rPr>
        <w:t>本项目（是/否）需要支付履约保证金。</w:t>
      </w:r>
    </w:p>
    <w:p w14:paraId="76A7FBBA">
      <w:pPr>
        <w:ind w:firstLine="480"/>
        <w:rPr>
          <w:rFonts w:hint="eastAsia"/>
        </w:rPr>
      </w:pPr>
      <w:r>
        <w:rPr>
          <w:rFonts w:hint="eastAsia"/>
        </w:rPr>
        <w:t>若需要支付履约保证金的，则：</w:t>
      </w:r>
    </w:p>
    <w:p w14:paraId="79385FA4">
      <w:pPr>
        <w:ind w:firstLine="480"/>
        <w:rPr>
          <w:rFonts w:hint="eastAsia"/>
        </w:rPr>
      </w:pPr>
      <w:r>
        <w:rPr>
          <w:rFonts w:hint="eastAsia"/>
        </w:rPr>
        <w:t>1.履约保证金为合同总价款的【   】%，即人民币【   】元。</w:t>
      </w:r>
    </w:p>
    <w:p w14:paraId="627B912C">
      <w:pPr>
        <w:ind w:firstLine="480"/>
        <w:rPr>
          <w:rFonts w:hint="eastAsia"/>
          <w:highlight w:val="none"/>
        </w:rPr>
      </w:pPr>
      <w:r>
        <w:rPr>
          <w:rFonts w:hint="eastAsia"/>
        </w:rPr>
        <w:t>2.履约保证金形式为</w:t>
      </w:r>
      <w:r>
        <w:rPr>
          <w:rFonts w:hint="eastAsia"/>
          <w:highlight w:val="none"/>
        </w:rPr>
        <w:t>：银行、保险公司出具的保函。</w:t>
      </w:r>
    </w:p>
    <w:p w14:paraId="25342A69">
      <w:pPr>
        <w:wordWrap w:val="0"/>
        <w:ind w:firstLine="480"/>
        <w:rPr>
          <w:rFonts w:hint="eastAsia"/>
        </w:rPr>
      </w:pPr>
      <w:r>
        <w:rPr>
          <w:rFonts w:hint="eastAsia"/>
        </w:rPr>
        <w:t>乙方应根据甲方要求汇入甲方指定账号或提供保函。项目终验合格后，</w:t>
      </w:r>
      <w:r>
        <w:rPr>
          <w:rFonts w:hint="eastAsia"/>
          <w:lang w:val="en-US" w:eastAsia="zh-CN"/>
        </w:rPr>
        <w:t>无息</w:t>
      </w:r>
      <w:r>
        <w:rPr>
          <w:rFonts w:hint="eastAsia"/>
        </w:rPr>
        <w:t>退还履约保证金。（甲方银行账户信息：单位名称：湖州学院；开户行：中国农业银行湖州经济开发区支行；账号：19105101040231896。统一社会信用代码：12330500774395886K。地址、电话：湖州市学士路1号，0572-2112239）。</w:t>
      </w:r>
    </w:p>
    <w:p w14:paraId="1A3BA458">
      <w:pPr>
        <w:wordWrap w:val="0"/>
        <w:spacing w:after="313" w:afterLines="100"/>
        <w:ind w:firstLine="480"/>
        <w:rPr>
          <w:rFonts w:hint="eastAsia"/>
          <w:lang w:val="en-US" w:eastAsia="zh-CN"/>
        </w:rPr>
      </w:pPr>
      <w:r>
        <w:rPr>
          <w:rFonts w:hint="eastAsia"/>
          <w:lang w:eastAsia="zh-CN"/>
        </w:rPr>
        <w:t>（</w:t>
      </w:r>
      <w:r>
        <w:rPr>
          <w:rFonts w:hint="eastAsia"/>
          <w:lang w:val="en-US" w:eastAsia="zh-CN"/>
        </w:rPr>
        <w:t>六</w:t>
      </w:r>
      <w:r>
        <w:rPr>
          <w:rFonts w:hint="eastAsia"/>
          <w:lang w:eastAsia="zh-CN"/>
        </w:rPr>
        <w:t>）</w:t>
      </w:r>
      <w:r>
        <w:rPr>
          <w:rFonts w:hint="eastAsia"/>
          <w:lang w:val="en-US" w:eastAsia="zh-CN"/>
        </w:rPr>
        <w:t>乙方指定以下账户为收款专户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6348"/>
      </w:tblGrid>
      <w:tr w14:paraId="4F3B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71" w:type="dxa"/>
            <w:noWrap w:val="0"/>
            <w:vAlign w:val="center"/>
          </w:tcPr>
          <w:p w14:paraId="460901CF">
            <w:pPr>
              <w:keepNext w:val="0"/>
              <w:keepLines w:val="0"/>
              <w:suppressLineNumbers w:val="0"/>
              <w:wordWrap w:val="0"/>
              <w:spacing w:before="0" w:beforeAutospacing="0" w:after="0" w:afterAutospacing="0"/>
              <w:ind w:left="0" w:right="0" w:firstLine="0" w:firstLineChars="0"/>
              <w:jc w:val="center"/>
              <w:rPr>
                <w:rFonts w:hint="default"/>
                <w:vertAlign w:val="baseline"/>
                <w:lang w:val="en-US" w:eastAsia="zh-CN"/>
              </w:rPr>
            </w:pPr>
            <w:r>
              <w:rPr>
                <w:rFonts w:hint="eastAsia"/>
                <w:vertAlign w:val="baseline"/>
                <w:lang w:val="en-US" w:eastAsia="zh-CN"/>
              </w:rPr>
              <w:t>户名</w:t>
            </w:r>
          </w:p>
        </w:tc>
        <w:tc>
          <w:tcPr>
            <w:tcW w:w="6348" w:type="dxa"/>
            <w:noWrap w:val="0"/>
            <w:vAlign w:val="center"/>
          </w:tcPr>
          <w:p w14:paraId="472660BE">
            <w:pPr>
              <w:keepNext w:val="0"/>
              <w:keepLines w:val="0"/>
              <w:suppressLineNumbers w:val="0"/>
              <w:wordWrap w:val="0"/>
              <w:spacing w:before="0" w:beforeAutospacing="0" w:after="0" w:afterAutospacing="0"/>
              <w:ind w:left="0" w:right="0"/>
              <w:rPr>
                <w:rFonts w:hint="default"/>
                <w:vertAlign w:val="baseline"/>
                <w:lang w:val="en-US" w:eastAsia="zh-CN"/>
              </w:rPr>
            </w:pPr>
          </w:p>
        </w:tc>
      </w:tr>
      <w:tr w14:paraId="7693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71" w:type="dxa"/>
            <w:noWrap w:val="0"/>
            <w:vAlign w:val="center"/>
          </w:tcPr>
          <w:p w14:paraId="2B47D0CE">
            <w:pPr>
              <w:keepNext w:val="0"/>
              <w:keepLines w:val="0"/>
              <w:suppressLineNumbers w:val="0"/>
              <w:wordWrap w:val="0"/>
              <w:spacing w:before="0" w:beforeAutospacing="0" w:after="0" w:afterAutospacing="0"/>
              <w:ind w:left="0" w:right="0" w:firstLine="0" w:firstLineChars="0"/>
              <w:jc w:val="center"/>
              <w:rPr>
                <w:rFonts w:hint="default"/>
                <w:vertAlign w:val="baseline"/>
                <w:lang w:val="en-US" w:eastAsia="zh-CN"/>
              </w:rPr>
            </w:pPr>
            <w:r>
              <w:rPr>
                <w:rFonts w:hint="eastAsia"/>
                <w:vertAlign w:val="baseline"/>
                <w:lang w:val="en-US" w:eastAsia="zh-CN"/>
              </w:rPr>
              <w:t>账号</w:t>
            </w:r>
          </w:p>
        </w:tc>
        <w:tc>
          <w:tcPr>
            <w:tcW w:w="6348" w:type="dxa"/>
            <w:noWrap w:val="0"/>
            <w:vAlign w:val="center"/>
          </w:tcPr>
          <w:p w14:paraId="7EE093AB">
            <w:pPr>
              <w:keepNext w:val="0"/>
              <w:keepLines w:val="0"/>
              <w:suppressLineNumbers w:val="0"/>
              <w:wordWrap w:val="0"/>
              <w:spacing w:before="0" w:beforeAutospacing="0" w:after="0" w:afterAutospacing="0"/>
              <w:ind w:left="0" w:right="0"/>
              <w:rPr>
                <w:rFonts w:hint="default"/>
                <w:vertAlign w:val="baseline"/>
                <w:lang w:val="en-US" w:eastAsia="zh-CN"/>
              </w:rPr>
            </w:pPr>
          </w:p>
        </w:tc>
      </w:tr>
      <w:tr w14:paraId="4908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371" w:type="dxa"/>
            <w:noWrap w:val="0"/>
            <w:vAlign w:val="center"/>
          </w:tcPr>
          <w:p w14:paraId="3DD00504">
            <w:pPr>
              <w:keepNext w:val="0"/>
              <w:keepLines w:val="0"/>
              <w:suppressLineNumbers w:val="0"/>
              <w:wordWrap w:val="0"/>
              <w:spacing w:before="0" w:beforeAutospacing="0" w:after="0" w:afterAutospacing="0"/>
              <w:ind w:left="0" w:right="0" w:firstLine="0" w:firstLineChars="0"/>
              <w:jc w:val="center"/>
              <w:rPr>
                <w:rFonts w:hint="default"/>
                <w:vertAlign w:val="baseline"/>
                <w:lang w:val="en-US" w:eastAsia="zh-CN"/>
              </w:rPr>
            </w:pPr>
            <w:r>
              <w:rPr>
                <w:rFonts w:hint="eastAsia"/>
                <w:vertAlign w:val="baseline"/>
                <w:lang w:val="en-US" w:eastAsia="zh-CN"/>
              </w:rPr>
              <w:t>开户行</w:t>
            </w:r>
          </w:p>
        </w:tc>
        <w:tc>
          <w:tcPr>
            <w:tcW w:w="6348" w:type="dxa"/>
            <w:noWrap w:val="0"/>
            <w:vAlign w:val="center"/>
          </w:tcPr>
          <w:p w14:paraId="4653E500">
            <w:pPr>
              <w:keepNext w:val="0"/>
              <w:keepLines w:val="0"/>
              <w:suppressLineNumbers w:val="0"/>
              <w:wordWrap w:val="0"/>
              <w:spacing w:before="0" w:beforeAutospacing="0" w:after="0" w:afterAutospacing="0"/>
              <w:ind w:left="0" w:right="0"/>
              <w:rPr>
                <w:rFonts w:hint="default"/>
                <w:vertAlign w:val="baseline"/>
                <w:lang w:val="en-US" w:eastAsia="zh-CN"/>
              </w:rPr>
            </w:pPr>
          </w:p>
        </w:tc>
      </w:tr>
    </w:tbl>
    <w:p w14:paraId="1C7410B2">
      <w:pPr>
        <w:wordWrap w:val="0"/>
        <w:ind w:firstLine="480"/>
        <w:rPr>
          <w:rFonts w:hint="default"/>
          <w:lang w:val="en-US" w:eastAsia="zh-CN"/>
        </w:rPr>
      </w:pPr>
    </w:p>
    <w:p w14:paraId="3AE5CC5D">
      <w:pPr>
        <w:bidi w:val="0"/>
        <w:ind w:firstLine="422" w:firstLineChars="200"/>
        <w:rPr>
          <w:rFonts w:hint="eastAsia"/>
          <w:b/>
          <w:bCs/>
        </w:rPr>
      </w:pPr>
      <w:r>
        <w:rPr>
          <w:rFonts w:hint="eastAsia"/>
          <w:b/>
          <w:bCs/>
        </w:rPr>
        <w:t>三、包装、运输及费用负担</w:t>
      </w:r>
    </w:p>
    <w:p w14:paraId="6FE16DE0">
      <w:pPr>
        <w:ind w:firstLine="480"/>
        <w:rPr>
          <w:rFonts w:hint="eastAsia"/>
        </w:rPr>
      </w:pPr>
      <w:r>
        <w:rPr>
          <w:rFonts w:hint="eastAsia"/>
        </w:rPr>
        <w:t>（一）按国家《产品包装通用技术条件》包装。</w:t>
      </w:r>
    </w:p>
    <w:p w14:paraId="7F4FC225">
      <w:pPr>
        <w:ind w:firstLine="480"/>
        <w:rPr>
          <w:rFonts w:hint="eastAsia"/>
        </w:rPr>
      </w:pPr>
      <w:r>
        <w:rPr>
          <w:rFonts w:hint="eastAsia"/>
        </w:rPr>
        <w:t xml:space="preserve">（二）乙方按照本合同货物清单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 </w:t>
      </w:r>
    </w:p>
    <w:p w14:paraId="4D432118">
      <w:pPr>
        <w:ind w:firstLine="480"/>
      </w:pPr>
      <w:r>
        <w:rPr>
          <w:rFonts w:hint="eastAsia"/>
        </w:rPr>
        <w:t>（三）货物运输以及货物运输过程中的保险手续由乙方负责办理，货物在运输过程中产生的风险由乙方承担。</w:t>
      </w:r>
    </w:p>
    <w:p w14:paraId="5612E36B">
      <w:pPr>
        <w:ind w:firstLine="480"/>
        <w:rPr>
          <w:rFonts w:hint="eastAsia"/>
        </w:rPr>
      </w:pPr>
      <w:r>
        <w:rPr>
          <w:rFonts w:hint="eastAsia"/>
        </w:rPr>
        <w:t>（四）货物运输至甲方指定场地，费用由乙方承担，包括货物到甲方后的卸车费、搬运、安装费用。</w:t>
      </w:r>
    </w:p>
    <w:p w14:paraId="3DEBA194">
      <w:pPr>
        <w:ind w:firstLine="480"/>
        <w:rPr>
          <w:rFonts w:hint="eastAsia"/>
        </w:rPr>
      </w:pPr>
      <w:r>
        <w:rPr>
          <w:rFonts w:hint="eastAsia"/>
        </w:rPr>
        <w:t xml:space="preserve">（五）乙方承担产品交付甲方前的一切费用及风险（本条款所指交付是乙方将货物运送至甲方指定地点，并经甲方或甲方的最终用户验收合格并出具验收合格证明后视为交付）。 </w:t>
      </w:r>
    </w:p>
    <w:p w14:paraId="1BE33780">
      <w:pPr>
        <w:bidi w:val="0"/>
        <w:ind w:firstLine="422" w:firstLineChars="200"/>
        <w:rPr>
          <w:rFonts w:hint="eastAsia"/>
          <w:b/>
          <w:bCs/>
        </w:rPr>
      </w:pPr>
      <w:r>
        <w:rPr>
          <w:rFonts w:hint="eastAsia"/>
          <w:b/>
          <w:bCs/>
        </w:rPr>
        <w:t>四、检验与验收</w:t>
      </w:r>
    </w:p>
    <w:p w14:paraId="06B25306">
      <w:pPr>
        <w:bidi w:val="0"/>
        <w:ind w:firstLine="420" w:firstLineChars="200"/>
      </w:pPr>
      <w:r>
        <w:rPr>
          <w:rFonts w:hint="eastAsia"/>
        </w:rPr>
        <w:t>（一）货到时，如包装有损，甲方应立即向承运方提出，并通知乙方确认商品情况。</w:t>
      </w:r>
    </w:p>
    <w:p w14:paraId="3F41638A">
      <w:pPr>
        <w:bidi w:val="0"/>
        <w:ind w:firstLine="420" w:firstLineChars="200"/>
      </w:pPr>
      <w:r>
        <w:rPr>
          <w:rFonts w:hint="eastAsia"/>
        </w:rPr>
        <w:t xml:space="preserve">（二）乙方完成合同范围的工作，并经自查符合合同要求后，以书面形式向甲方提出验收申请，由甲方组织相关部门进行验收，验收依据以本合同及附件规定为准。如果乙方提交的合同产品与本合同约定不符，则甲方有权要求乙方更换或退货，乙方应按照甲方的要求进行更换或退货并承担由此而产生的一切费用。  </w:t>
      </w:r>
    </w:p>
    <w:p w14:paraId="2343805E">
      <w:pPr>
        <w:ind w:firstLine="480"/>
        <w:rPr>
          <w:rFonts w:hint="eastAsia"/>
        </w:rPr>
      </w:pPr>
      <w:r>
        <w:rPr>
          <w:rFonts w:hint="eastAsia"/>
        </w:rPr>
        <w:t>（三）验收标准（收货验收）：除非另有约定，甲方将依据本合同货物清单、厂家出厂标准以及乙方的保证与承诺进行验收。如遇货物变更、停产、升级，乙方需向甲方提供合理支撑材料并提交变更申请。</w:t>
      </w:r>
    </w:p>
    <w:p w14:paraId="5937D382">
      <w:pPr>
        <w:ind w:firstLine="480"/>
        <w:rPr>
          <w:rFonts w:hint="eastAsia"/>
        </w:rPr>
      </w:pPr>
      <w:r>
        <w:rPr>
          <w:rFonts w:hint="eastAsia"/>
        </w:rPr>
        <w:t>（四）甲方收货验收并不免除乙方对合同产品质量应当承担的责任，如果甲方在使用或销售合同产品或含有合同产品的产品时发现因合同产品在设计、安装、制造、材料、工艺等方面的缺陷导致的任何质量问题，乙方仍应承担责任。</w:t>
      </w:r>
    </w:p>
    <w:p w14:paraId="5427018E">
      <w:pPr>
        <w:ind w:firstLine="480"/>
      </w:pPr>
      <w:r>
        <w:rPr>
          <w:rFonts w:hint="eastAsia"/>
        </w:rPr>
        <w:t>（五）如本合同所采购的产品因其自身特点导致甲方无法在验收当时发现其质量问题、设计、安装、制造、材料、工艺等缺陷，则甲方应享有合理的适用或测试使用期间</w:t>
      </w:r>
      <w:r>
        <w:rPr>
          <w:rFonts w:hint="eastAsia"/>
          <w:lang w:eastAsia="zh-CN"/>
        </w:rPr>
        <w:t>【</w:t>
      </w:r>
      <w:r>
        <w:rPr>
          <w:rFonts w:hint="eastAsia"/>
          <w:lang w:val="en-US" w:eastAsia="zh-CN"/>
        </w:rPr>
        <w:t xml:space="preserve">  </w:t>
      </w:r>
      <w:r>
        <w:rPr>
          <w:rFonts w:hint="eastAsia"/>
          <w:lang w:eastAsia="zh-CN"/>
        </w:rPr>
        <w:t>】</w:t>
      </w:r>
      <w:r>
        <w:rPr>
          <w:rFonts w:hint="eastAsia"/>
          <w:lang w:val="en-US" w:eastAsia="zh-CN"/>
        </w:rPr>
        <w:t>天</w:t>
      </w:r>
      <w:r>
        <w:rPr>
          <w:rFonts w:hint="eastAsia"/>
        </w:rPr>
        <w:t xml:space="preserve">，如在该期间内发现上述产品问题，则乙方应无条件为甲方提供换货或退货处理，在此种情况下乙方无权以甲方已签收作为已交付合格产品的抗辩。 </w:t>
      </w:r>
    </w:p>
    <w:p w14:paraId="28007DB6">
      <w:pPr>
        <w:ind w:firstLine="480"/>
        <w:rPr>
          <w:rFonts w:hint="eastAsia"/>
        </w:rPr>
      </w:pPr>
      <w:r>
        <w:rPr>
          <w:rFonts w:hint="eastAsia"/>
        </w:rPr>
        <w:t>（六）因本合同产品质量存在缺陷造成人身、财产损害或者给甲方造成不良影响的，甲方有权要求乙方单独承担赔偿责任，乙方不得以非实际责任人进行抗辩，但乙方有权在赔偿后向生产者或其他实际责任人追偿。</w:t>
      </w:r>
    </w:p>
    <w:p w14:paraId="0D524569">
      <w:pPr>
        <w:ind w:firstLine="480"/>
        <w:rPr>
          <w:rFonts w:hint="eastAsia"/>
        </w:rPr>
      </w:pPr>
      <w:r>
        <w:rPr>
          <w:rFonts w:hint="eastAsia"/>
          <w:lang w:eastAsia="zh-CN"/>
        </w:rPr>
        <w:t>（</w:t>
      </w:r>
      <w:r>
        <w:rPr>
          <w:rFonts w:hint="eastAsia"/>
          <w:lang w:val="en-US" w:eastAsia="zh-CN"/>
        </w:rPr>
        <w:t>七）</w:t>
      </w:r>
      <w:r>
        <w:rPr>
          <w:rFonts w:hint="eastAsia"/>
        </w:rPr>
        <w:t>隐蔽工程验收：对于管道预埋、焊接接头、穿墙套管、地下敷设等隐蔽工程，乙方必须在封闭或覆盖前24小时书面通知甲方代表及监理人员（如有）进行现场验收，并留存高清影像资料（含时间戳）。未经甲方签字确认，乙方不得进行下一道工序。若乙方擅自封闭，甲方有权要求剥离检查，由此产生的费用及工期延误责任由乙方承担。</w:t>
      </w:r>
    </w:p>
    <w:p w14:paraId="545E432D">
      <w:pPr>
        <w:ind w:firstLine="480"/>
        <w:rPr>
          <w:rFonts w:hint="eastAsia"/>
        </w:rPr>
      </w:pPr>
      <w:r>
        <w:rPr>
          <w:rFonts w:hint="eastAsia"/>
          <w:lang w:eastAsia="zh-CN"/>
        </w:rPr>
        <w:t>（</w:t>
      </w:r>
      <w:r>
        <w:rPr>
          <w:rFonts w:hint="eastAsia"/>
          <w:lang w:val="en-US" w:eastAsia="zh-CN"/>
        </w:rPr>
        <w:t>八）</w:t>
      </w:r>
      <w:r>
        <w:rPr>
          <w:rFonts w:hint="eastAsia"/>
        </w:rPr>
        <w:t>材质抽检权：甲方有权在施工过程中随机抽取管材、管件送第三方权威检测机构</w:t>
      </w:r>
      <w:r>
        <w:rPr>
          <w:rFonts w:hint="eastAsia"/>
          <w:lang w:val="en-US" w:eastAsia="zh-CN"/>
        </w:rPr>
        <w:t>检测</w:t>
      </w:r>
      <w:r>
        <w:rPr>
          <w:rFonts w:hint="eastAsia"/>
        </w:rPr>
        <w:t>。若检测结果不符合标准，视为乙方根本违约，甲方有权单方解除合同，乙方应退还已收全部款项，支付合同总价【】%的违约金，并赔偿甲方因此遭受的全部损失。</w:t>
      </w:r>
    </w:p>
    <w:p w14:paraId="0B567101">
      <w:pPr>
        <w:bidi w:val="0"/>
        <w:ind w:firstLine="422" w:firstLineChars="200"/>
        <w:rPr>
          <w:rFonts w:hint="eastAsia"/>
          <w:b/>
          <w:bCs/>
        </w:rPr>
      </w:pPr>
      <w:r>
        <w:rPr>
          <w:rFonts w:hint="eastAsia"/>
          <w:b/>
          <w:bCs/>
        </w:rPr>
        <w:t xml:space="preserve">五、服务与保修  </w:t>
      </w:r>
    </w:p>
    <w:p w14:paraId="13726B88">
      <w:pPr>
        <w:ind w:firstLine="480"/>
        <w:rPr>
          <w:rFonts w:hint="eastAsia"/>
        </w:rPr>
      </w:pPr>
      <w:r>
        <w:rPr>
          <w:rFonts w:hint="eastAsia"/>
        </w:rPr>
        <w:t>（一）甲方在全部货物抵达现场前【   】个工作日内与乙方联系，约定安装调试日期，并在约定日期前根据乙方提供的货物安装条件准备好水电，由乙方派专人到现场进行安装调试，并就货物的安装、启动、运行及维护等对甲方人员进行免费培训。</w:t>
      </w:r>
    </w:p>
    <w:p w14:paraId="5C972CE5">
      <w:pPr>
        <w:ind w:firstLine="480"/>
        <w:rPr>
          <w:rFonts w:hint="eastAsia"/>
        </w:rPr>
      </w:pPr>
      <w:r>
        <w:rPr>
          <w:rFonts w:hint="eastAsia"/>
        </w:rPr>
        <w:t>（二）乙方承诺对合同产品提供【   】年免费保修服务。该免费保修期自甲方最终验收合格之日起开始起算，免费保修期届满后，甲方仍有权要求乙方承担标的物的有偿维修责任，乙方应按照公允、成本的价格提供维修保养服务。</w:t>
      </w:r>
    </w:p>
    <w:p w14:paraId="339B6378">
      <w:pPr>
        <w:ind w:firstLine="480"/>
        <w:rPr>
          <w:rFonts w:hint="eastAsia"/>
        </w:rPr>
      </w:pPr>
      <w:r>
        <w:rPr>
          <w:rFonts w:hint="eastAsia"/>
        </w:rPr>
        <w:t>（三）乙方应建立相应的备品、备件库，以保证甲方的设备在免费保修期内的正常运行。乙方保证验收后向甲方提供最少【   】年的备品备件供应保证。</w:t>
      </w:r>
    </w:p>
    <w:p w14:paraId="49638136">
      <w:pPr>
        <w:bidi w:val="0"/>
        <w:ind w:firstLine="422" w:firstLineChars="200"/>
        <w:rPr>
          <w:rFonts w:hint="eastAsia"/>
          <w:b/>
          <w:bCs/>
        </w:rPr>
      </w:pPr>
      <w:r>
        <w:rPr>
          <w:rFonts w:hint="eastAsia"/>
          <w:b/>
          <w:bCs/>
        </w:rPr>
        <w:t xml:space="preserve">六、品质和保证  </w:t>
      </w:r>
    </w:p>
    <w:p w14:paraId="60EA7EEE">
      <w:pPr>
        <w:ind w:firstLine="480"/>
        <w:rPr>
          <w:rFonts w:hint="eastAsia"/>
        </w:rPr>
      </w:pPr>
      <w:r>
        <w:rPr>
          <w:rFonts w:hint="eastAsia"/>
        </w:rPr>
        <w:t>（一）乙方保证其提供的合同产品符合国家标准、行业标准以及乙方产品说明书中所载明的产品功能和性能以及双方约定的其它质量标准（详见货物清单）。前述产品说明书中包含排除乙方法定或约定义务内容的，或该说明书中承诺的质量标准低于国家或行业标准的，均属无效；</w:t>
      </w:r>
      <w:r>
        <w:rPr>
          <w:rFonts w:hint="eastAsia"/>
          <w:b/>
          <w:bCs/>
        </w:rPr>
        <w:t xml:space="preserve">除非甲方明确书面同意接受，否则本合同附属、补充文件约定及产品支持文件中规定的乙方责任限制条款不适用于甲方。 </w:t>
      </w:r>
    </w:p>
    <w:p w14:paraId="7BB972F1">
      <w:pPr>
        <w:ind w:firstLine="480"/>
        <w:rPr>
          <w:rFonts w:hint="eastAsia"/>
        </w:rPr>
      </w:pPr>
      <w:r>
        <w:rPr>
          <w:rFonts w:hint="eastAsia"/>
        </w:rPr>
        <w:t xml:space="preserve">（二）乙方保证提供的产品能够使甲方实现合同目的并满足甲方需求。 </w:t>
      </w:r>
    </w:p>
    <w:p w14:paraId="55BFBD8E">
      <w:pPr>
        <w:ind w:firstLine="480"/>
        <w:rPr>
          <w:rFonts w:hint="eastAsia"/>
        </w:rPr>
      </w:pPr>
      <w:r>
        <w:rPr>
          <w:rFonts w:hint="eastAsia"/>
        </w:rPr>
        <w:t xml:space="preserve">（三）乙方向甲方做出下列陈述和保证：  </w:t>
      </w:r>
    </w:p>
    <w:p w14:paraId="08B40844">
      <w:pPr>
        <w:ind w:firstLine="480"/>
        <w:rPr>
          <w:rFonts w:hint="eastAsia"/>
        </w:rPr>
      </w:pPr>
      <w:r>
        <w:rPr>
          <w:rFonts w:hint="eastAsia"/>
        </w:rPr>
        <w:t xml:space="preserve">1.其所提供的合同产品为产品原始生产厂家生产和制造。 </w:t>
      </w:r>
    </w:p>
    <w:p w14:paraId="36D85208">
      <w:pPr>
        <w:ind w:firstLine="480"/>
        <w:rPr>
          <w:rFonts w:hint="eastAsia"/>
        </w:rPr>
      </w:pPr>
      <w:r>
        <w:rPr>
          <w:rFonts w:hint="eastAsia"/>
        </w:rPr>
        <w:t xml:space="preserve">2.合同产品及其各部件为全新的、未使用过的，合同产品中的软件部分（如有）无病毒、无明显错误，能够充分实现、提供、具备相关产品说明中描述的功能、特点、内容和标准等。  </w:t>
      </w:r>
    </w:p>
    <w:p w14:paraId="07C2CC16">
      <w:pPr>
        <w:ind w:firstLine="480"/>
        <w:rPr>
          <w:rFonts w:hint="eastAsia"/>
        </w:rPr>
      </w:pPr>
      <w:r>
        <w:rPr>
          <w:rFonts w:hint="eastAsia"/>
        </w:rPr>
        <w:t>3.合同产品没有设计或制造上的缺陷，并且根据产品的情况提供了适当的警示说明。</w:t>
      </w:r>
    </w:p>
    <w:p w14:paraId="5A7025C9">
      <w:pPr>
        <w:bidi w:val="0"/>
        <w:ind w:firstLine="422" w:firstLineChars="200"/>
        <w:rPr>
          <w:rFonts w:hint="eastAsia"/>
          <w:b/>
          <w:bCs/>
        </w:rPr>
      </w:pPr>
      <w:r>
        <w:rPr>
          <w:rFonts w:hint="eastAsia"/>
          <w:b/>
          <w:bCs/>
        </w:rPr>
        <w:t xml:space="preserve">七、所有权及知识产权  </w:t>
      </w:r>
    </w:p>
    <w:p w14:paraId="375CB2F8">
      <w:pPr>
        <w:ind w:firstLine="480"/>
        <w:rPr>
          <w:rFonts w:hint="eastAsia"/>
        </w:rPr>
      </w:pPr>
      <w:r>
        <w:rPr>
          <w:rFonts w:hint="eastAsia"/>
          <w:lang w:eastAsia="zh-CN"/>
        </w:rPr>
        <w:t>（</w:t>
      </w:r>
      <w:r>
        <w:rPr>
          <w:rFonts w:hint="eastAsia"/>
          <w:lang w:val="en-US" w:eastAsia="zh-CN"/>
        </w:rPr>
        <w:t>一）</w:t>
      </w:r>
      <w:r>
        <w:rPr>
          <w:rFonts w:hint="eastAsia"/>
        </w:rPr>
        <w:t>乙方保证对其依据本合同向甲方所交付的合同产品拥有合法的所有权、知识产权及其它权益，保证不侵犯任何第三方合法的所有权、知识产权及其它任何权益，否则，由此产生的一切责任由乙方承担，并保证不使甲方受到任何损害。反之，甲方有权向乙方追偿。若因乙方提供的货物侵犯第三方知识产权，导致甲方被起诉或索赔，乙方应负责处理并承担所有费用（包括律师费、</w:t>
      </w:r>
      <w:r>
        <w:rPr>
          <w:rFonts w:hint="eastAsia"/>
          <w:lang w:val="en-US" w:eastAsia="zh-CN"/>
        </w:rPr>
        <w:t>保全保险费</w:t>
      </w:r>
      <w:r>
        <w:rPr>
          <w:rFonts w:hint="eastAsia"/>
        </w:rPr>
        <w:t>、</w:t>
      </w:r>
      <w:r>
        <w:rPr>
          <w:rFonts w:hint="eastAsia"/>
          <w:lang w:val="en-US" w:eastAsia="zh-CN"/>
        </w:rPr>
        <w:t>鉴定评估费、</w:t>
      </w:r>
      <w:r>
        <w:rPr>
          <w:rFonts w:hint="eastAsia"/>
        </w:rPr>
        <w:t>赔偿金等），并确保甲方能继续使用该货物或提供同等功能的替代品。</w:t>
      </w:r>
    </w:p>
    <w:p w14:paraId="22D2AD77">
      <w:pPr>
        <w:ind w:firstLine="480"/>
        <w:rPr>
          <w:rFonts w:hint="eastAsia"/>
        </w:rPr>
      </w:pPr>
      <w:r>
        <w:rPr>
          <w:rFonts w:hint="eastAsia"/>
          <w:lang w:eastAsia="zh-CN"/>
        </w:rPr>
        <w:t>（</w:t>
      </w:r>
      <w:r>
        <w:rPr>
          <w:rFonts w:hint="eastAsia"/>
          <w:lang w:val="en-US" w:eastAsia="zh-CN"/>
        </w:rPr>
        <w:t>二）</w:t>
      </w:r>
      <w:r>
        <w:rPr>
          <w:rFonts w:hint="eastAsia"/>
        </w:rPr>
        <w:t>乙方在本项目实施过程中产生的深化设计图纸、管线布局图等技术成果，其知识产权归甲方所有。乙方应向甲方移交全套电子版及纸质版竣工资料。</w:t>
      </w:r>
    </w:p>
    <w:p w14:paraId="498F6967">
      <w:pPr>
        <w:bidi w:val="0"/>
        <w:ind w:firstLine="422" w:firstLineChars="200"/>
        <w:rPr>
          <w:rFonts w:hint="eastAsia"/>
          <w:b/>
          <w:bCs/>
        </w:rPr>
      </w:pPr>
      <w:r>
        <w:rPr>
          <w:rFonts w:hint="eastAsia"/>
          <w:b/>
          <w:bCs/>
        </w:rPr>
        <w:t xml:space="preserve">八、保密信息  </w:t>
      </w:r>
    </w:p>
    <w:p w14:paraId="3D81FE6B">
      <w:pPr>
        <w:ind w:firstLine="480"/>
        <w:rPr>
          <w:rFonts w:hint="eastAsia"/>
        </w:rPr>
      </w:pPr>
      <w:r>
        <w:rPr>
          <w:rFonts w:hint="eastAsia"/>
        </w:rPr>
        <w:t>任何一方应对本合同履行过程中所知悉的双方的知识产权、商业秘密、技术成果、经营计划和战略、客户信息及其它非技术性信息承担保密义务。未经对方书面同意，任何一方不得向社会公众或第三方通过任何途径出示、泄露，不得对上述信息进行复制、传播和销售。双方应采取适当措施约束其员工履行保密义务。本条所约定的双方承担保密义务不因本合同履行完毕而失效。</w:t>
      </w:r>
    </w:p>
    <w:p w14:paraId="2910E06C">
      <w:pPr>
        <w:bidi w:val="0"/>
        <w:ind w:firstLine="422" w:firstLineChars="200"/>
        <w:rPr>
          <w:rFonts w:hint="eastAsia"/>
          <w:b/>
          <w:bCs/>
        </w:rPr>
      </w:pPr>
      <w:r>
        <w:rPr>
          <w:rFonts w:hint="eastAsia"/>
          <w:b/>
          <w:bCs/>
          <w:lang w:val="en-US" w:eastAsia="zh-CN"/>
        </w:rPr>
        <w:t>九</w:t>
      </w:r>
      <w:r>
        <w:rPr>
          <w:rFonts w:hint="eastAsia"/>
          <w:b/>
          <w:bCs/>
        </w:rPr>
        <w:t>、违约责任与解决方式</w:t>
      </w:r>
    </w:p>
    <w:p w14:paraId="7ECE4538">
      <w:pPr>
        <w:ind w:firstLine="480"/>
      </w:pPr>
      <w:r>
        <w:rPr>
          <w:rFonts w:hint="eastAsia"/>
        </w:rPr>
        <w:t>双方必须依据《中华人民共和国民法典》执行本合同。出现如下情况下，双方需承担的违约责任：</w:t>
      </w:r>
    </w:p>
    <w:p w14:paraId="56D490D1">
      <w:pPr>
        <w:ind w:firstLine="480"/>
      </w:pPr>
      <w:r>
        <w:rPr>
          <w:rFonts w:hint="eastAsia"/>
        </w:rPr>
        <w:t xml:space="preserve">（一）甲乙双方一经签订合同，不得无故终止合同，任何一方违约，必须按该合同总价款的【 </w:t>
      </w:r>
      <w:r>
        <w:rPr>
          <w:rFonts w:hint="eastAsia"/>
          <w:lang w:val="en-US" w:eastAsia="zh-CN"/>
        </w:rPr>
        <w:t>30</w:t>
      </w:r>
      <w:r>
        <w:rPr>
          <w:rFonts w:hint="eastAsia"/>
        </w:rPr>
        <w:t xml:space="preserve">  】%支付违约金，同时赔偿守约方因此而受到的</w:t>
      </w:r>
      <w:r>
        <w:rPr>
          <w:rFonts w:hint="eastAsia"/>
          <w:lang w:val="en-US" w:eastAsia="zh-CN"/>
        </w:rPr>
        <w:t>全部</w:t>
      </w:r>
      <w:r>
        <w:rPr>
          <w:rFonts w:hint="eastAsia"/>
        </w:rPr>
        <w:t>损失</w:t>
      </w:r>
      <w:r>
        <w:rPr>
          <w:rFonts w:hint="eastAsia"/>
          <w:lang w:eastAsia="zh-CN"/>
        </w:rPr>
        <w:t>（</w:t>
      </w:r>
      <w:r>
        <w:rPr>
          <w:rFonts w:hint="eastAsia"/>
          <w:lang w:val="en-US" w:eastAsia="zh-CN"/>
        </w:rPr>
        <w:t>包括但不限于律师费、保全保险费、鉴定检测费等）</w:t>
      </w:r>
      <w:r>
        <w:rPr>
          <w:rFonts w:hint="eastAsia"/>
        </w:rPr>
        <w:t>。</w:t>
      </w:r>
    </w:p>
    <w:p w14:paraId="11B97A15">
      <w:pPr>
        <w:ind w:firstLine="480"/>
      </w:pPr>
      <w:r>
        <w:rPr>
          <w:rFonts w:hint="eastAsia"/>
        </w:rPr>
        <w:t>（二）如一方有违背本合同第十</w:t>
      </w:r>
      <w:r>
        <w:rPr>
          <w:rFonts w:hint="eastAsia"/>
          <w:lang w:val="en-US" w:eastAsia="zh-CN"/>
        </w:rPr>
        <w:t>一</w:t>
      </w:r>
      <w:r>
        <w:rPr>
          <w:rFonts w:hint="eastAsia"/>
        </w:rPr>
        <w:t>条第一项所涉文件中的承诺，守约方在此后的任何时间可向违约方发出书面通知，如在该通知发出30天内违约方没有改正措施，则守约方可以终止本合同的执行，并要求违约方赔偿守约方因此而受到的全部损失。</w:t>
      </w:r>
    </w:p>
    <w:p w14:paraId="517E9A26">
      <w:pPr>
        <w:ind w:firstLine="480"/>
        <w:rPr>
          <w:rFonts w:hint="eastAsia"/>
        </w:rPr>
      </w:pPr>
      <w:r>
        <w:rPr>
          <w:rFonts w:hint="eastAsia"/>
        </w:rPr>
        <w:t>（三）乙方应按本合同约定的时间完成全部任务，约定时间内未完成的，甲方有权单方终止本合同，乙方除退还甲方已支付的金额外，还应按如下条款规定进行赔付。</w:t>
      </w:r>
    </w:p>
    <w:p w14:paraId="52198395">
      <w:pPr>
        <w:ind w:firstLine="480"/>
        <w:rPr>
          <w:rFonts w:hint="eastAsia"/>
        </w:rPr>
      </w:pPr>
      <w:r>
        <w:rPr>
          <w:rFonts w:hint="eastAsia"/>
        </w:rPr>
        <w:t>1.每逾期一日，乙方按该合同结算总价款的</w:t>
      </w:r>
      <w:r>
        <w:rPr>
          <w:rFonts w:hint="eastAsia"/>
          <w:lang w:eastAsia="zh-CN"/>
        </w:rPr>
        <w:t>【</w:t>
      </w:r>
      <w:r>
        <w:rPr>
          <w:rFonts w:hint="eastAsia"/>
          <w:lang w:val="en-US" w:eastAsia="zh-CN"/>
        </w:rPr>
        <w:t xml:space="preserve">  </w:t>
      </w:r>
      <w:r>
        <w:rPr>
          <w:rFonts w:hint="eastAsia"/>
          <w:lang w:eastAsia="zh-CN"/>
        </w:rPr>
        <w:t>】</w:t>
      </w:r>
      <w:r>
        <w:rPr>
          <w:rFonts w:hint="eastAsia"/>
        </w:rPr>
        <w:t>‰支付违约金，逾期超过【</w:t>
      </w:r>
      <w:r>
        <w:rPr>
          <w:rFonts w:hint="eastAsia"/>
          <w:lang w:val="en-US" w:eastAsia="zh-CN"/>
        </w:rPr>
        <w:t xml:space="preserve">  </w:t>
      </w:r>
      <w:r>
        <w:rPr>
          <w:rFonts w:hint="eastAsia"/>
        </w:rPr>
        <w:t>】   天，甲方有权解除本合同。乙方除退还已收款项外，还应支付合同总价款【</w:t>
      </w:r>
      <w:r>
        <w:rPr>
          <w:rFonts w:hint="eastAsia"/>
          <w:lang w:val="en-US" w:eastAsia="zh-CN"/>
        </w:rPr>
        <w:t>30</w:t>
      </w:r>
      <w:r>
        <w:rPr>
          <w:rFonts w:hint="eastAsia"/>
        </w:rPr>
        <w:t>】</w:t>
      </w:r>
      <w:r>
        <w:rPr>
          <w:rFonts w:hint="eastAsia"/>
          <w:lang w:val="en-US" w:eastAsia="zh-CN"/>
        </w:rPr>
        <w:t>%</w:t>
      </w:r>
      <w:r>
        <w:rPr>
          <w:rFonts w:hint="eastAsia"/>
        </w:rPr>
        <w:t>的违约金，并赔偿甲方因此遭受的损失（包括但不限于</w:t>
      </w:r>
      <w:r>
        <w:rPr>
          <w:rFonts w:hint="eastAsia"/>
          <w:lang w:val="en-US" w:eastAsia="zh-CN"/>
        </w:rPr>
        <w:t>律师费、保全保险费、鉴定检测费、</w:t>
      </w:r>
      <w:r>
        <w:rPr>
          <w:rFonts w:hint="eastAsia"/>
        </w:rPr>
        <w:t>另行采购的差价损失</w:t>
      </w:r>
      <w:r>
        <w:rPr>
          <w:rFonts w:hint="eastAsia"/>
          <w:lang w:eastAsia="zh-CN"/>
        </w:rPr>
        <w:t>、工期延误导致的教学中断损失</w:t>
      </w:r>
      <w:r>
        <w:rPr>
          <w:rFonts w:hint="eastAsia"/>
          <w:lang w:val="en-US" w:eastAsia="zh-CN"/>
        </w:rPr>
        <w:t>等</w:t>
      </w:r>
      <w:r>
        <w:rPr>
          <w:rFonts w:hint="eastAsia"/>
        </w:rPr>
        <w:t>）。</w:t>
      </w:r>
    </w:p>
    <w:p w14:paraId="391C416F">
      <w:pPr>
        <w:ind w:firstLine="480"/>
        <w:rPr>
          <w:rFonts w:hint="eastAsia"/>
        </w:rPr>
      </w:pPr>
      <w:r>
        <w:rPr>
          <w:rFonts w:hint="eastAsia"/>
        </w:rPr>
        <w:t>2.逾期未完成的，乙方按该合同结算总价款的</w:t>
      </w:r>
      <w:r>
        <w:rPr>
          <w:rFonts w:hint="eastAsia"/>
          <w:lang w:val="en-US" w:eastAsia="zh-CN"/>
        </w:rPr>
        <w:t>30</w:t>
      </w:r>
      <w:r>
        <w:rPr>
          <w:rFonts w:hint="eastAsia"/>
        </w:rPr>
        <w:t>%赔付。</w:t>
      </w:r>
    </w:p>
    <w:p w14:paraId="617CB0DB">
      <w:pPr>
        <w:numPr>
          <w:ilvl w:val="-1"/>
          <w:numId w:val="0"/>
        </w:numPr>
        <w:ind w:left="420" w:firstLine="0"/>
        <w:rPr>
          <w:rFonts w:hint="eastAsia"/>
          <w:lang w:val="en-US" w:eastAsia="zh-CN"/>
        </w:rPr>
      </w:pPr>
      <w:r>
        <w:rPr>
          <w:rFonts w:hint="eastAsia"/>
          <w:lang w:eastAsia="zh-CN"/>
        </w:rPr>
        <w:t>（</w:t>
      </w:r>
      <w:r>
        <w:rPr>
          <w:rFonts w:hint="eastAsia"/>
          <w:lang w:val="en-US" w:eastAsia="zh-CN"/>
        </w:rPr>
        <w:t>四）若因乙方施工质量（如焊接缺陷、材料不合格、安装不当）导致气体泄漏、爆炸、压</w:t>
      </w:r>
    </w:p>
    <w:p w14:paraId="459E5E35">
      <w:pPr>
        <w:numPr>
          <w:ilvl w:val="0"/>
          <w:numId w:val="0"/>
        </w:numPr>
        <w:ind w:firstLine="0" w:firstLineChars="0"/>
        <w:rPr>
          <w:rFonts w:hint="eastAsia"/>
        </w:rPr>
      </w:pPr>
      <w:r>
        <w:rPr>
          <w:rFonts w:hint="eastAsia"/>
          <w:lang w:val="en-US" w:eastAsia="zh-CN"/>
        </w:rPr>
        <w:t>力不稳等事故，造成甲方设备损坏、人身伤害或第三方损失的，乙方应承担全部赔偿责任（包括医疗费、设备重置费、停工损失、第三方索赔及甲方为此支付的律师费、保全保险费、鉴定检测费等）。</w:t>
      </w:r>
    </w:p>
    <w:p w14:paraId="6F9B5D58">
      <w:pPr>
        <w:numPr>
          <w:ilvl w:val="-1"/>
          <w:numId w:val="0"/>
        </w:numPr>
        <w:ind w:left="420" w:firstLine="0"/>
        <w:rPr>
          <w:rFonts w:hint="eastAsia"/>
        </w:rPr>
      </w:pPr>
      <w:r>
        <w:rPr>
          <w:rFonts w:hint="eastAsia"/>
          <w:lang w:eastAsia="zh-CN"/>
        </w:rPr>
        <w:t>（</w:t>
      </w:r>
      <w:r>
        <w:rPr>
          <w:rFonts w:hint="eastAsia"/>
          <w:lang w:val="en-US" w:eastAsia="zh-CN"/>
        </w:rPr>
        <w:t>五）</w:t>
      </w:r>
      <w:r>
        <w:rPr>
          <w:rFonts w:hint="eastAsia"/>
        </w:rPr>
        <w:t>合同实施或与合同有关的一切争端应通过双方协商解决。如果协商后还不能解决争端，任何一方均有权向甲方所在地人民法院提请诉讼。</w:t>
      </w:r>
    </w:p>
    <w:p w14:paraId="37C52B69">
      <w:pPr>
        <w:bidi w:val="0"/>
        <w:ind w:firstLine="422" w:firstLineChars="200"/>
        <w:rPr>
          <w:rFonts w:hint="eastAsia"/>
          <w:b/>
          <w:bCs/>
        </w:rPr>
      </w:pPr>
      <w:r>
        <w:rPr>
          <w:rFonts w:hint="eastAsia"/>
          <w:b/>
          <w:bCs/>
        </w:rPr>
        <w:t>十、不可抗力</w:t>
      </w:r>
    </w:p>
    <w:p w14:paraId="1A1A92E0">
      <w:pPr>
        <w:ind w:firstLine="480"/>
        <w:rPr>
          <w:rFonts w:hint="eastAsia"/>
        </w:rPr>
      </w:pPr>
      <w:r>
        <w:rPr>
          <w:rFonts w:hint="eastAsia"/>
        </w:rPr>
        <w:t>（一）不可抗力系指双方在缔结协议时不能预见、并且它的发生及后果是不能克服和不能避免的客观情况，不可抗力包括战争、地震、动乱、空中飞行物体坠落或其他非甲方或乙方责任造成的爆炸、火灾。</w:t>
      </w:r>
    </w:p>
    <w:p w14:paraId="5B75C46D">
      <w:pPr>
        <w:ind w:firstLine="480"/>
        <w:rPr>
          <w:rFonts w:hint="eastAsia"/>
        </w:rPr>
      </w:pPr>
      <w:r>
        <w:rPr>
          <w:rFonts w:hint="eastAsia"/>
        </w:rPr>
        <w:t xml:space="preserve">除法律另有规定外，一方因不可抗力不能履行合同或不能完全履行合同的，根据不可抗力的影响，可以部分或全部地免除责任。由于不可抗力原因致使合同无法履行时，无法履行合同义务的一方应以合理方式立即将不能履行合同的事实通知另一方，并在不可抗力事件发生后15天内用特快专递向对方发出事件发生地点有关政府部门、公证机关出具的证明，以证实不可抗力的存在；如因一方怠于通知而造成另一方损失或损失扩大的，则怠于通知的一方应负责赔偿另一方的相应损失。 </w:t>
      </w:r>
    </w:p>
    <w:p w14:paraId="494FE1C5">
      <w:pPr>
        <w:snapToGrid w:val="0"/>
        <w:spacing w:line="500" w:lineRule="exact"/>
        <w:ind w:firstLine="480"/>
        <w:jc w:val="left"/>
        <w:rPr>
          <w:rFonts w:hint="eastAsia"/>
        </w:rPr>
      </w:pPr>
      <w:r>
        <w:rPr>
          <w:rFonts w:hint="eastAsia"/>
        </w:rPr>
        <w:t>（二）</w:t>
      </w:r>
      <w:r>
        <w:t>一方迟延履行后发生不可抗力的，不能免除责任。</w:t>
      </w:r>
      <w:r>
        <w:rPr>
          <w:rFonts w:hint="eastAsia"/>
        </w:rPr>
        <w:t xml:space="preserve"> </w:t>
      </w:r>
    </w:p>
    <w:p w14:paraId="0659F68C">
      <w:pPr>
        <w:bidi w:val="0"/>
        <w:ind w:firstLine="422" w:firstLineChars="200"/>
        <w:rPr>
          <w:rFonts w:hint="eastAsia"/>
          <w:b/>
          <w:bCs/>
        </w:rPr>
      </w:pPr>
      <w:r>
        <w:rPr>
          <w:rFonts w:hint="eastAsia"/>
          <w:b/>
          <w:bCs/>
        </w:rPr>
        <w:t>十</w:t>
      </w:r>
      <w:r>
        <w:rPr>
          <w:rFonts w:hint="eastAsia"/>
          <w:b/>
          <w:bCs/>
          <w:lang w:val="en-US" w:eastAsia="zh-CN"/>
        </w:rPr>
        <w:t>一</w:t>
      </w:r>
      <w:r>
        <w:rPr>
          <w:rFonts w:hint="eastAsia"/>
          <w:b/>
          <w:bCs/>
        </w:rPr>
        <w:t>、其他约定事项</w:t>
      </w:r>
    </w:p>
    <w:p w14:paraId="40BD1C4A">
      <w:pPr>
        <w:ind w:firstLine="480"/>
        <w:rPr>
          <w:rFonts w:hint="eastAsia"/>
        </w:rPr>
      </w:pPr>
      <w:r>
        <w:rPr>
          <w:rFonts w:hint="eastAsia"/>
        </w:rPr>
        <w:t>（一）下列文件为本合同的组成部分，并构成一个整体，需综合解释、相互补充。如果下列文件内容出现不一致的情形，那么在保证按照采购文件确定的事项的前提下，组成本合同的多个文件的优先适用顺序如下：</w:t>
      </w:r>
    </w:p>
    <w:p w14:paraId="338A0F54">
      <w:pPr>
        <w:ind w:leftChars="300" w:firstLine="480"/>
        <w:rPr>
          <w:rFonts w:hint="eastAsia"/>
        </w:rPr>
      </w:pPr>
      <w:r>
        <w:rPr>
          <w:rFonts w:hint="eastAsia"/>
        </w:rPr>
        <w:t>1.本合同及其附件、补充合同、变更协议；</w:t>
      </w:r>
    </w:p>
    <w:p w14:paraId="0F2480C7">
      <w:pPr>
        <w:ind w:leftChars="300" w:firstLine="480"/>
        <w:rPr>
          <w:rFonts w:hint="eastAsia"/>
        </w:rPr>
      </w:pPr>
      <w:r>
        <w:rPr>
          <w:rFonts w:hint="eastAsia"/>
        </w:rPr>
        <w:t>2.中标或者成交通知书；</w:t>
      </w:r>
    </w:p>
    <w:p w14:paraId="0A3A0824">
      <w:pPr>
        <w:ind w:leftChars="300" w:firstLine="480"/>
        <w:rPr>
          <w:rFonts w:hint="eastAsia"/>
        </w:rPr>
      </w:pPr>
      <w:r>
        <w:rPr>
          <w:rFonts w:hint="eastAsia"/>
        </w:rPr>
        <w:t>3.投标或者响应文件（含澄清或者说明文件）；</w:t>
      </w:r>
    </w:p>
    <w:p w14:paraId="400371FD">
      <w:pPr>
        <w:ind w:leftChars="300" w:firstLine="480"/>
        <w:rPr>
          <w:rFonts w:hint="eastAsia"/>
        </w:rPr>
      </w:pPr>
      <w:r>
        <w:rPr>
          <w:rFonts w:hint="eastAsia"/>
        </w:rPr>
        <w:t>4.采购文件（含澄清或者修改文件）；</w:t>
      </w:r>
    </w:p>
    <w:p w14:paraId="5042766F">
      <w:pPr>
        <w:ind w:leftChars="300" w:firstLine="480"/>
        <w:rPr>
          <w:rFonts w:hint="eastAsia"/>
        </w:rPr>
      </w:pPr>
      <w:r>
        <w:rPr>
          <w:rFonts w:hint="eastAsia"/>
        </w:rPr>
        <w:t>5.其他相关采购文件。</w:t>
      </w:r>
    </w:p>
    <w:p w14:paraId="691AEE86">
      <w:pPr>
        <w:ind w:firstLine="480"/>
        <w:rPr>
          <w:rFonts w:hint="eastAsia"/>
        </w:rPr>
      </w:pPr>
      <w:r>
        <w:rPr>
          <w:rFonts w:hint="eastAsia"/>
        </w:rPr>
        <w:t>（二）本合同自双方代表签字</w:t>
      </w:r>
      <w:r>
        <w:rPr>
          <w:rFonts w:hint="eastAsia"/>
          <w:lang w:val="en-US" w:eastAsia="zh-CN"/>
        </w:rPr>
        <w:t>并加盖</w:t>
      </w:r>
      <w:r>
        <w:rPr>
          <w:rFonts w:hint="eastAsia"/>
        </w:rPr>
        <w:t>单位</w:t>
      </w:r>
      <w:r>
        <w:rPr>
          <w:rFonts w:hint="eastAsia"/>
          <w:lang w:val="en-US" w:eastAsia="zh-CN"/>
        </w:rPr>
        <w:t>公章之日起</w:t>
      </w:r>
      <w:r>
        <w:rPr>
          <w:rFonts w:hint="eastAsia"/>
        </w:rPr>
        <w:t>生效。</w:t>
      </w:r>
    </w:p>
    <w:p w14:paraId="752E1E8A">
      <w:pPr>
        <w:ind w:firstLine="480"/>
        <w:rPr>
          <w:rFonts w:hint="eastAsia"/>
        </w:rPr>
      </w:pPr>
      <w:r>
        <w:rPr>
          <w:rFonts w:hint="eastAsia"/>
        </w:rPr>
        <w:t>（三）本合同一经签订，甲乙双方不得擅自变更、中止或终止合同。</w:t>
      </w:r>
    </w:p>
    <w:p w14:paraId="55065441">
      <w:pPr>
        <w:ind w:firstLine="480"/>
        <w:rPr>
          <w:rFonts w:hint="eastAsia"/>
        </w:rPr>
      </w:pPr>
      <w:r>
        <w:rPr>
          <w:rFonts w:hint="eastAsia"/>
        </w:rPr>
        <w:t>（四）未经甲方书面同意，乙方不得擅自部分或全部转让其应履行的合同义务。</w:t>
      </w:r>
    </w:p>
    <w:p w14:paraId="259E87E4">
      <w:pPr>
        <w:ind w:firstLine="480"/>
      </w:pPr>
      <w:r>
        <w:rPr>
          <w:rFonts w:hint="eastAsia"/>
        </w:rPr>
        <w:t>（五）本合同一式伍份，甲方执两份，乙方执一份，湖州市财政局政府采购监管处和xxx（招标代理机构）各执一份备案。</w:t>
      </w:r>
    </w:p>
    <w:p w14:paraId="41C16A67">
      <w:pPr>
        <w:ind w:firstLine="480"/>
      </w:pPr>
      <w:r>
        <w:rPr>
          <w:rFonts w:hint="eastAsia"/>
        </w:rPr>
        <w:t>（六）本合同未尽事宜，由双方友好协商解决。</w:t>
      </w:r>
    </w:p>
    <w:p w14:paraId="32FEF6A9">
      <w:pPr>
        <w:ind w:firstLine="480"/>
        <w:rPr>
          <w:rFonts w:ascii="仿宋_GB2312" w:hAnsi="宋体" w:eastAsia="仿宋_GB2312"/>
        </w:rPr>
      </w:pPr>
    </w:p>
    <w:p w14:paraId="19B518BF">
      <w:pPr>
        <w:spacing w:line="400" w:lineRule="exact"/>
        <w:ind w:left="-420" w:leftChars="-200" w:right="-420" w:rightChars="-200" w:firstLine="480"/>
        <w:rPr>
          <w:rFonts w:hint="eastAsia" w:ascii="仿宋_GB2312" w:hAnsi="宋体" w:eastAsia="仿宋_GB2312"/>
          <w:bCs/>
        </w:rPr>
      </w:pPr>
    </w:p>
    <w:p w14:paraId="5B8B27AF">
      <w:pPr>
        <w:ind w:firstLine="480"/>
      </w:pPr>
      <w:r>
        <w:rPr>
          <w:rFonts w:hint="eastAsia"/>
        </w:rPr>
        <w:t>甲方：湖州学院</w:t>
      </w:r>
      <w:r>
        <w:t xml:space="preserve"> (</w:t>
      </w:r>
      <w:r>
        <w:rPr>
          <w:rFonts w:hint="eastAsia"/>
        </w:rPr>
        <w:t>盖章</w:t>
      </w:r>
      <w:r>
        <w:t>)</w:t>
      </w:r>
      <w:r>
        <w:rPr>
          <w:rFonts w:hint="eastAsia"/>
        </w:rPr>
        <w:t xml:space="preserve">               乙方：XXX公司</w:t>
      </w:r>
      <w:r>
        <w:t>(</w:t>
      </w:r>
      <w:r>
        <w:rPr>
          <w:rFonts w:hint="eastAsia"/>
        </w:rPr>
        <w:t>盖章</w:t>
      </w:r>
      <w:r>
        <w:t>)</w:t>
      </w:r>
    </w:p>
    <w:p w14:paraId="436C22FB">
      <w:pPr>
        <w:ind w:firstLine="480"/>
      </w:pPr>
    </w:p>
    <w:p w14:paraId="44138BEA">
      <w:pPr>
        <w:ind w:firstLine="480"/>
      </w:pPr>
      <w:r>
        <w:rPr>
          <w:rFonts w:hint="eastAsia"/>
        </w:rPr>
        <w:t>法定（授权）代表人（签名）：        法定（授权）代表人（签名）：</w:t>
      </w:r>
    </w:p>
    <w:p w14:paraId="54D71551">
      <w:pPr>
        <w:ind w:firstLine="480"/>
      </w:pPr>
    </w:p>
    <w:p w14:paraId="33654EAC">
      <w:pPr>
        <w:ind w:firstLine="480"/>
      </w:pPr>
    </w:p>
    <w:p w14:paraId="1FEF6581">
      <w:pPr>
        <w:ind w:firstLine="480"/>
        <w:rPr>
          <w:rFonts w:hint="eastAsia"/>
        </w:rPr>
      </w:pPr>
    </w:p>
    <w:p w14:paraId="5E16EBA5">
      <w:pPr>
        <w:ind w:firstLine="480"/>
        <w:jc w:val="right"/>
        <w:rPr>
          <w:rFonts w:hint="eastAsia"/>
        </w:rPr>
      </w:pPr>
      <w:r>
        <w:rPr>
          <w:rFonts w:hint="eastAsia"/>
        </w:rPr>
        <w:t>签约时间:202</w:t>
      </w:r>
      <w:r>
        <w:rPr>
          <w:rFonts w:hint="eastAsia"/>
          <w:lang w:val="en-US" w:eastAsia="zh-CN"/>
        </w:rPr>
        <w:t>6</w:t>
      </w:r>
      <w:r>
        <w:rPr>
          <w:rFonts w:hint="eastAsia"/>
        </w:rPr>
        <w:t xml:space="preserve">年x月 x 日  </w:t>
      </w:r>
    </w:p>
    <w:p w14:paraId="56DE5DF3">
      <w:pPr>
        <w:ind w:firstLine="480"/>
        <w:jc w:val="right"/>
        <w:rPr>
          <w:rFonts w:hint="default"/>
          <w:lang w:val="en-US" w:eastAsia="zh-CN"/>
        </w:rPr>
      </w:pPr>
      <w:r>
        <w:rPr>
          <w:rFonts w:hint="eastAsia"/>
        </w:rPr>
        <w:t>签约地点：</w:t>
      </w:r>
      <w:r>
        <w:rPr>
          <w:rFonts w:hint="eastAsia"/>
          <w:lang w:val="en-US" w:eastAsia="zh-CN"/>
        </w:rPr>
        <w:t>浙江省 湖州市 xx区</w:t>
      </w:r>
    </w:p>
    <w:sectPr>
      <w:pgSz w:w="11906" w:h="16838"/>
      <w:pgMar w:top="1134" w:right="1531" w:bottom="992"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96DDEF-2CF7-4BE7-BE18-EEFAEFD7FA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22FE80D-7164-4116-9007-AD8A2A5F7863}"/>
  </w:font>
  <w:font w:name="仿宋">
    <w:panose1 w:val="02010609060101010101"/>
    <w:charset w:val="86"/>
    <w:family w:val="modern"/>
    <w:pitch w:val="default"/>
    <w:sig w:usb0="800002BF" w:usb1="38CF7CFA" w:usb2="00000016" w:usb3="00000000" w:csb0="00040001" w:csb1="00000000"/>
    <w:embedRegular r:id="rId3" w:fontKey="{0E95C928-9553-4DEC-B396-6593BDE365C6}"/>
  </w:font>
  <w:font w:name="仿宋_GB2312">
    <w:panose1 w:val="02010609030101010101"/>
    <w:charset w:val="86"/>
    <w:family w:val="modern"/>
    <w:pitch w:val="default"/>
    <w:sig w:usb0="00000001" w:usb1="080E0000" w:usb2="00000000" w:usb3="00000000" w:csb0="00040000" w:csb1="00000000"/>
    <w:embedRegular r:id="rId4" w:fontKey="{3D3534CF-E95A-4090-BF64-5DBB5EFC59BE}"/>
  </w:font>
  <w:font w:name="微软雅黑">
    <w:panose1 w:val="020B0503020204020204"/>
    <w:charset w:val="86"/>
    <w:family w:val="swiss"/>
    <w:pitch w:val="default"/>
    <w:sig w:usb0="80000287" w:usb1="2ACF3C50" w:usb2="00000016" w:usb3="00000000" w:csb0="0004001F" w:csb1="00000000"/>
    <w:embedRegular r:id="rId5" w:fontKey="{F185F22B-279B-4E01-819A-1E4432E4CDE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embedRegular r:id="rId6" w:fontKey="{C2992748-0610-4CE2-8DEA-8C4683EF788C}"/>
  </w:font>
  <w:font w:name="方正仿宋_GB2312">
    <w:panose1 w:val="02000000000000000000"/>
    <w:charset w:val="86"/>
    <w:family w:val="auto"/>
    <w:pitch w:val="default"/>
    <w:sig w:usb0="A00002BF" w:usb1="184F6CFA" w:usb2="00000012" w:usb3="00000000" w:csb0="00040001" w:csb1="00000000"/>
    <w:embedRegular r:id="rId7" w:fontKey="{268F9C78-FDCE-4526-AAA6-A72DECA8A3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0F428">
    <w:pPr>
      <w:pStyle w:val="11"/>
      <w:tabs>
        <w:tab w:val="center" w:pos="4422"/>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6D3C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1A6D3C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3BCC2">
    <w:pPr>
      <w:pStyle w:val="12"/>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ED375">
    <w:pPr>
      <w:pStyle w:val="12"/>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1F77D"/>
    <w:multiLevelType w:val="singleLevel"/>
    <w:tmpl w:val="96E1F77D"/>
    <w:lvl w:ilvl="0" w:tentative="0">
      <w:start w:val="1"/>
      <w:numFmt w:val="decimal"/>
      <w:lvlText w:val="%1."/>
      <w:lvlJc w:val="left"/>
      <w:pPr>
        <w:ind w:left="425" w:hanging="425"/>
      </w:pPr>
      <w:rPr>
        <w:rFonts w:hint="default"/>
      </w:rPr>
    </w:lvl>
  </w:abstractNum>
  <w:abstractNum w:abstractNumId="1">
    <w:nsid w:val="9AA96D22"/>
    <w:multiLevelType w:val="singleLevel"/>
    <w:tmpl w:val="9AA96D22"/>
    <w:lvl w:ilvl="0" w:tentative="0">
      <w:start w:val="1"/>
      <w:numFmt w:val="decimal"/>
      <w:lvlText w:val="%1."/>
      <w:lvlJc w:val="left"/>
      <w:pPr>
        <w:ind w:left="845" w:hanging="425"/>
      </w:pPr>
      <w:rPr>
        <w:rFonts w:hint="default"/>
      </w:rPr>
    </w:lvl>
  </w:abstractNum>
  <w:abstractNum w:abstractNumId="2">
    <w:nsid w:val="BCFBBE8C"/>
    <w:multiLevelType w:val="singleLevel"/>
    <w:tmpl w:val="BCFBBE8C"/>
    <w:lvl w:ilvl="0" w:tentative="0">
      <w:start w:val="1"/>
      <w:numFmt w:val="decimal"/>
      <w:lvlText w:val="%1."/>
      <w:lvlJc w:val="left"/>
      <w:pPr>
        <w:ind w:left="845" w:hanging="425"/>
      </w:pPr>
      <w:rPr>
        <w:rFonts w:hint="default"/>
      </w:rPr>
    </w:lvl>
  </w:abstractNum>
  <w:abstractNum w:abstractNumId="3">
    <w:nsid w:val="C176DB17"/>
    <w:multiLevelType w:val="singleLevel"/>
    <w:tmpl w:val="C176DB17"/>
    <w:lvl w:ilvl="0" w:tentative="0">
      <w:start w:val="2"/>
      <w:numFmt w:val="chineseCounting"/>
      <w:suff w:val="nothing"/>
      <w:lvlText w:val="（%1）"/>
      <w:lvlJc w:val="left"/>
      <w:rPr>
        <w:rFonts w:hint="eastAsia"/>
      </w:rPr>
    </w:lvl>
  </w:abstractNum>
  <w:abstractNum w:abstractNumId="4">
    <w:nsid w:val="D4A667CB"/>
    <w:multiLevelType w:val="singleLevel"/>
    <w:tmpl w:val="D4A667CB"/>
    <w:lvl w:ilvl="0" w:tentative="0">
      <w:start w:val="1"/>
      <w:numFmt w:val="decimal"/>
      <w:lvlText w:val="%1."/>
      <w:lvlJc w:val="left"/>
      <w:pPr>
        <w:ind w:left="845" w:hanging="425"/>
      </w:pPr>
      <w:rPr>
        <w:rFonts w:hint="default"/>
      </w:rPr>
    </w:lvl>
  </w:abstractNum>
  <w:abstractNum w:abstractNumId="5">
    <w:nsid w:val="FD512869"/>
    <w:multiLevelType w:val="multilevel"/>
    <w:tmpl w:val="FD512869"/>
    <w:lvl w:ilvl="0" w:tentative="0">
      <w:start w:val="1"/>
      <w:numFmt w:val="chineseCounting"/>
      <w:suff w:val="nothing"/>
      <w:lvlText w:val="%1、"/>
      <w:lvlJc w:val="left"/>
      <w:pPr>
        <w:ind w:left="-420" w:firstLine="420"/>
      </w:pPr>
      <w:rPr>
        <w:rFonts w:hint="eastAsia"/>
        <w:b w:val="0"/>
        <w:bCs w:val="0"/>
        <w:sz w:val="20"/>
        <w:szCs w:val="20"/>
      </w:rPr>
    </w:lvl>
    <w:lvl w:ilvl="1" w:tentative="0">
      <w:start w:val="1"/>
      <w:numFmt w:val="decimal"/>
      <w:suff w:val="nothing"/>
      <w:lvlText w:val="%2．"/>
      <w:lvlJc w:val="left"/>
      <w:pPr>
        <w:ind w:left="-420" w:firstLine="420"/>
      </w:pPr>
      <w:rPr>
        <w:rFonts w:hint="eastAsia"/>
      </w:rPr>
    </w:lvl>
    <w:lvl w:ilvl="2" w:tentative="0">
      <w:start w:val="1"/>
      <w:numFmt w:val="decimal"/>
      <w:suff w:val="nothing"/>
      <w:lvlText w:val="（%3）"/>
      <w:lvlJc w:val="left"/>
      <w:pPr>
        <w:ind w:left="-420" w:firstLine="420"/>
      </w:pPr>
      <w:rPr>
        <w:rFonts w:hint="eastAsia"/>
      </w:rPr>
    </w:lvl>
    <w:lvl w:ilvl="3" w:tentative="0">
      <w:start w:val="1"/>
      <w:numFmt w:val="decimalEnclosedCircleChinese"/>
      <w:suff w:val="nothing"/>
      <w:lvlText w:val="%4"/>
      <w:lvlJc w:val="left"/>
      <w:pPr>
        <w:ind w:left="-420" w:firstLine="420"/>
      </w:pPr>
      <w:rPr>
        <w:rFonts w:hint="eastAsia"/>
      </w:rPr>
    </w:lvl>
    <w:lvl w:ilvl="4" w:tentative="0">
      <w:start w:val="1"/>
      <w:numFmt w:val="decimal"/>
      <w:suff w:val="nothing"/>
      <w:lvlText w:val="%5）"/>
      <w:lvlJc w:val="left"/>
      <w:pPr>
        <w:ind w:left="-420" w:firstLine="420"/>
      </w:pPr>
      <w:rPr>
        <w:rFonts w:hint="eastAsia"/>
      </w:rPr>
    </w:lvl>
    <w:lvl w:ilvl="5" w:tentative="0">
      <w:start w:val="1"/>
      <w:numFmt w:val="lowerLetter"/>
      <w:suff w:val="nothing"/>
      <w:lvlText w:val="%6．"/>
      <w:lvlJc w:val="left"/>
      <w:pPr>
        <w:ind w:left="-420" w:firstLine="420"/>
      </w:pPr>
      <w:rPr>
        <w:rFonts w:hint="eastAsia"/>
      </w:rPr>
    </w:lvl>
    <w:lvl w:ilvl="6" w:tentative="0">
      <w:start w:val="1"/>
      <w:numFmt w:val="lowerLetter"/>
      <w:suff w:val="nothing"/>
      <w:lvlText w:val="%7）"/>
      <w:lvlJc w:val="left"/>
      <w:pPr>
        <w:ind w:left="-420" w:firstLine="420"/>
      </w:pPr>
      <w:rPr>
        <w:rFonts w:hint="eastAsia"/>
      </w:rPr>
    </w:lvl>
    <w:lvl w:ilvl="7" w:tentative="0">
      <w:start w:val="1"/>
      <w:numFmt w:val="lowerRoman"/>
      <w:suff w:val="nothing"/>
      <w:lvlText w:val="%8．"/>
      <w:lvlJc w:val="left"/>
      <w:pPr>
        <w:ind w:left="-420" w:firstLine="420"/>
      </w:pPr>
      <w:rPr>
        <w:rFonts w:hint="eastAsia"/>
      </w:rPr>
    </w:lvl>
    <w:lvl w:ilvl="8" w:tentative="0">
      <w:start w:val="1"/>
      <w:numFmt w:val="lowerRoman"/>
      <w:suff w:val="nothing"/>
      <w:lvlText w:val="%9）"/>
      <w:lvlJc w:val="left"/>
      <w:pPr>
        <w:ind w:left="-420" w:firstLine="420"/>
      </w:pPr>
      <w:rPr>
        <w:rFonts w:hint="eastAsia"/>
      </w:rPr>
    </w:lvl>
  </w:abstractNum>
  <w:abstractNum w:abstractNumId="6">
    <w:nsid w:val="416BDFD8"/>
    <w:multiLevelType w:val="singleLevel"/>
    <w:tmpl w:val="416BDFD8"/>
    <w:lvl w:ilvl="0" w:tentative="0">
      <w:start w:val="1"/>
      <w:numFmt w:val="decimal"/>
      <w:lvlText w:val="%1."/>
      <w:lvlJc w:val="left"/>
      <w:pPr>
        <w:ind w:left="845" w:hanging="425"/>
      </w:pPr>
      <w:rPr>
        <w:rFonts w:hint="default"/>
      </w:rPr>
    </w:lvl>
  </w:abstractNum>
  <w:abstractNum w:abstractNumId="7">
    <w:nsid w:val="50A7A25F"/>
    <w:multiLevelType w:val="singleLevel"/>
    <w:tmpl w:val="50A7A25F"/>
    <w:lvl w:ilvl="0" w:tentative="0">
      <w:start w:val="1"/>
      <w:numFmt w:val="decimal"/>
      <w:lvlText w:val="%1."/>
      <w:lvlJc w:val="left"/>
      <w:pPr>
        <w:ind w:left="845" w:hanging="425"/>
      </w:pPr>
      <w:rPr>
        <w:rFonts w:hint="default"/>
      </w:rPr>
    </w:lvl>
  </w:abstractNum>
  <w:abstractNum w:abstractNumId="8">
    <w:nsid w:val="59A3727D"/>
    <w:multiLevelType w:val="singleLevel"/>
    <w:tmpl w:val="59A3727D"/>
    <w:lvl w:ilvl="0" w:tentative="0">
      <w:start w:val="1"/>
      <w:numFmt w:val="decimal"/>
      <w:suff w:val="nothing"/>
      <w:lvlText w:val="%1."/>
      <w:lvlJc w:val="left"/>
      <w:pPr>
        <w:ind w:left="425" w:hanging="425"/>
      </w:pPr>
      <w:rPr>
        <w:rFonts w:hint="default"/>
      </w:rPr>
    </w:lvl>
  </w:abstractNum>
  <w:abstractNum w:abstractNumId="9">
    <w:nsid w:val="5B278A5F"/>
    <w:multiLevelType w:val="singleLevel"/>
    <w:tmpl w:val="5B278A5F"/>
    <w:lvl w:ilvl="0" w:tentative="0">
      <w:start w:val="1"/>
      <w:numFmt w:val="decimal"/>
      <w:lvlText w:val="%1."/>
      <w:lvlJc w:val="left"/>
      <w:pPr>
        <w:tabs>
          <w:tab w:val="left" w:pos="-420"/>
        </w:tabs>
        <w:ind w:left="425" w:hanging="425"/>
      </w:pPr>
      <w:rPr>
        <w:rFonts w:hint="default"/>
      </w:rPr>
    </w:lvl>
  </w:abstractNum>
  <w:num w:numId="1">
    <w:abstractNumId w:val="1"/>
  </w:num>
  <w:num w:numId="2">
    <w:abstractNumId w:val="7"/>
  </w:num>
  <w:num w:numId="3">
    <w:abstractNumId w:val="3"/>
  </w:num>
  <w:num w:numId="4">
    <w:abstractNumId w:val="6"/>
  </w:num>
  <w:num w:numId="5">
    <w:abstractNumId w:val="4"/>
  </w:num>
  <w:num w:numId="6">
    <w:abstractNumId w:val="2"/>
  </w:num>
  <w:num w:numId="7">
    <w:abstractNumId w:val="0"/>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YTBhYzk0MDFmYTM4MGU1NWM0NjcxZGU0OTdhNTAifQ=="/>
  </w:docVars>
  <w:rsids>
    <w:rsidRoot w:val="00AE3ED4"/>
    <w:rsid w:val="000B182F"/>
    <w:rsid w:val="00810D76"/>
    <w:rsid w:val="0095715B"/>
    <w:rsid w:val="009E2F21"/>
    <w:rsid w:val="00AE3ED4"/>
    <w:rsid w:val="02B01361"/>
    <w:rsid w:val="0356670A"/>
    <w:rsid w:val="04E80DAA"/>
    <w:rsid w:val="060A0D89"/>
    <w:rsid w:val="07A31495"/>
    <w:rsid w:val="07D82BF3"/>
    <w:rsid w:val="080E331C"/>
    <w:rsid w:val="0B3139B5"/>
    <w:rsid w:val="0BFF6D04"/>
    <w:rsid w:val="0C724374"/>
    <w:rsid w:val="0D725B91"/>
    <w:rsid w:val="0D7F3E0A"/>
    <w:rsid w:val="0DDEE9F6"/>
    <w:rsid w:val="0F0E62D2"/>
    <w:rsid w:val="0F5D3091"/>
    <w:rsid w:val="0F784FB5"/>
    <w:rsid w:val="11112603"/>
    <w:rsid w:val="146570A2"/>
    <w:rsid w:val="15634DF8"/>
    <w:rsid w:val="16014E13"/>
    <w:rsid w:val="16540EC7"/>
    <w:rsid w:val="1674297A"/>
    <w:rsid w:val="176E351E"/>
    <w:rsid w:val="179E0CE0"/>
    <w:rsid w:val="17B44838"/>
    <w:rsid w:val="197B6322"/>
    <w:rsid w:val="1EE751BC"/>
    <w:rsid w:val="20831A0C"/>
    <w:rsid w:val="213A793B"/>
    <w:rsid w:val="22050734"/>
    <w:rsid w:val="24622D5C"/>
    <w:rsid w:val="24EA02AB"/>
    <w:rsid w:val="25455AD7"/>
    <w:rsid w:val="29366617"/>
    <w:rsid w:val="29FF340B"/>
    <w:rsid w:val="2A0B17B3"/>
    <w:rsid w:val="2A423861"/>
    <w:rsid w:val="2A9C4A15"/>
    <w:rsid w:val="2AB831E9"/>
    <w:rsid w:val="2E823302"/>
    <w:rsid w:val="2F1F3211"/>
    <w:rsid w:val="2F3EADB8"/>
    <w:rsid w:val="31C50E9C"/>
    <w:rsid w:val="31D74041"/>
    <w:rsid w:val="31F43D52"/>
    <w:rsid w:val="32500DC3"/>
    <w:rsid w:val="33492641"/>
    <w:rsid w:val="33E28E8A"/>
    <w:rsid w:val="3437693D"/>
    <w:rsid w:val="35F71540"/>
    <w:rsid w:val="37FF5851"/>
    <w:rsid w:val="38EE1BC4"/>
    <w:rsid w:val="397B54E2"/>
    <w:rsid w:val="3A59585F"/>
    <w:rsid w:val="3BDAD4ED"/>
    <w:rsid w:val="3BDDAC13"/>
    <w:rsid w:val="3C8A4DC7"/>
    <w:rsid w:val="3CC20428"/>
    <w:rsid w:val="3D0748C1"/>
    <w:rsid w:val="3D1619B7"/>
    <w:rsid w:val="3E263CAA"/>
    <w:rsid w:val="3E602FB4"/>
    <w:rsid w:val="3E64212B"/>
    <w:rsid w:val="3F7FC11D"/>
    <w:rsid w:val="408F1FDB"/>
    <w:rsid w:val="409776E7"/>
    <w:rsid w:val="41652D3C"/>
    <w:rsid w:val="43236A0A"/>
    <w:rsid w:val="43D2242F"/>
    <w:rsid w:val="443F0931"/>
    <w:rsid w:val="446B0669"/>
    <w:rsid w:val="45505AB1"/>
    <w:rsid w:val="45CF0F48"/>
    <w:rsid w:val="46A6359A"/>
    <w:rsid w:val="4799259F"/>
    <w:rsid w:val="47FD5FCF"/>
    <w:rsid w:val="49BD2569"/>
    <w:rsid w:val="4A2B79F7"/>
    <w:rsid w:val="4B321EE0"/>
    <w:rsid w:val="4C043534"/>
    <w:rsid w:val="4C496610"/>
    <w:rsid w:val="4C5440D8"/>
    <w:rsid w:val="4D1675E0"/>
    <w:rsid w:val="4E09582B"/>
    <w:rsid w:val="4EDBC58B"/>
    <w:rsid w:val="4F0F5ED5"/>
    <w:rsid w:val="4FA0712B"/>
    <w:rsid w:val="50CF1F80"/>
    <w:rsid w:val="50F5C34A"/>
    <w:rsid w:val="52B92EE7"/>
    <w:rsid w:val="53BF62DB"/>
    <w:rsid w:val="546DABDD"/>
    <w:rsid w:val="547C4E00"/>
    <w:rsid w:val="559E5AB7"/>
    <w:rsid w:val="57D06B40"/>
    <w:rsid w:val="57FFE63B"/>
    <w:rsid w:val="5AFC5039"/>
    <w:rsid w:val="5E025D2B"/>
    <w:rsid w:val="5E40252C"/>
    <w:rsid w:val="5E4C5CCA"/>
    <w:rsid w:val="5F345D8B"/>
    <w:rsid w:val="5F6A3FF8"/>
    <w:rsid w:val="5FC82677"/>
    <w:rsid w:val="60946B05"/>
    <w:rsid w:val="622163B3"/>
    <w:rsid w:val="6230163E"/>
    <w:rsid w:val="644741F1"/>
    <w:rsid w:val="66811E52"/>
    <w:rsid w:val="66B73ED2"/>
    <w:rsid w:val="66F642CD"/>
    <w:rsid w:val="6740552D"/>
    <w:rsid w:val="67F52C07"/>
    <w:rsid w:val="69E623BC"/>
    <w:rsid w:val="6AAE52B4"/>
    <w:rsid w:val="6AF97ECD"/>
    <w:rsid w:val="6B634291"/>
    <w:rsid w:val="6C545FC6"/>
    <w:rsid w:val="6CBF5D82"/>
    <w:rsid w:val="6D2236EE"/>
    <w:rsid w:val="6D4D2752"/>
    <w:rsid w:val="6DD94A00"/>
    <w:rsid w:val="6DFD2069"/>
    <w:rsid w:val="6E071139"/>
    <w:rsid w:val="6F2E0F44"/>
    <w:rsid w:val="6FFBAD4B"/>
    <w:rsid w:val="708C237E"/>
    <w:rsid w:val="70C7626D"/>
    <w:rsid w:val="731D6B1E"/>
    <w:rsid w:val="740407CA"/>
    <w:rsid w:val="746262BA"/>
    <w:rsid w:val="76BDB4BA"/>
    <w:rsid w:val="76DF60B6"/>
    <w:rsid w:val="77F263D0"/>
    <w:rsid w:val="78A21BA4"/>
    <w:rsid w:val="78F1B3E1"/>
    <w:rsid w:val="79ADF306"/>
    <w:rsid w:val="79E44190"/>
    <w:rsid w:val="7A5418DD"/>
    <w:rsid w:val="7AFE508C"/>
    <w:rsid w:val="7B271E16"/>
    <w:rsid w:val="7B7D1979"/>
    <w:rsid w:val="7BDF6C6B"/>
    <w:rsid w:val="7C77745F"/>
    <w:rsid w:val="7D7F9FEB"/>
    <w:rsid w:val="7EDBDCB1"/>
    <w:rsid w:val="7EF2B24F"/>
    <w:rsid w:val="7F361298"/>
    <w:rsid w:val="7F5D9F11"/>
    <w:rsid w:val="7F777308"/>
    <w:rsid w:val="7FC9D2BC"/>
    <w:rsid w:val="7FCABFD5"/>
    <w:rsid w:val="7FD57037"/>
    <w:rsid w:val="7FF9A63E"/>
    <w:rsid w:val="7FFFB629"/>
    <w:rsid w:val="87EF25AD"/>
    <w:rsid w:val="93FF4BB2"/>
    <w:rsid w:val="9FB68FE7"/>
    <w:rsid w:val="9FBD6933"/>
    <w:rsid w:val="ACF90484"/>
    <w:rsid w:val="AF73132B"/>
    <w:rsid w:val="B525BBD5"/>
    <w:rsid w:val="B55FA3EB"/>
    <w:rsid w:val="B7A9EED0"/>
    <w:rsid w:val="B98ACC31"/>
    <w:rsid w:val="BB7F6F05"/>
    <w:rsid w:val="BBFE2E16"/>
    <w:rsid w:val="BEFFBF00"/>
    <w:rsid w:val="BFDBED81"/>
    <w:rsid w:val="BFFD0ED0"/>
    <w:rsid w:val="BFFDD893"/>
    <w:rsid w:val="D73E7015"/>
    <w:rsid w:val="D7FB309A"/>
    <w:rsid w:val="DB2D0562"/>
    <w:rsid w:val="DBFEF787"/>
    <w:rsid w:val="DDFBC1F1"/>
    <w:rsid w:val="DEFE9DB7"/>
    <w:rsid w:val="DFFF6FDC"/>
    <w:rsid w:val="E5FF27D6"/>
    <w:rsid w:val="EDFB65A3"/>
    <w:rsid w:val="F3D5F5A4"/>
    <w:rsid w:val="F3EFEA08"/>
    <w:rsid w:val="F7F9B161"/>
    <w:rsid w:val="F7FF6893"/>
    <w:rsid w:val="FBBF4CA8"/>
    <w:rsid w:val="FBDD35DA"/>
    <w:rsid w:val="FDF33F1A"/>
    <w:rsid w:val="FDFF97C7"/>
    <w:rsid w:val="FE8DF930"/>
    <w:rsid w:val="FEDC0A27"/>
    <w:rsid w:val="FF5DF930"/>
    <w:rsid w:val="FFBEB5ED"/>
    <w:rsid w:val="FFDED075"/>
    <w:rsid w:val="FFED1BBC"/>
    <w:rsid w:val="FFEE5ACD"/>
    <w:rsid w:val="FFF77CC5"/>
    <w:rsid w:val="FFFD5C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pacing w:line="500" w:lineRule="exact"/>
      <w:jc w:val="center"/>
      <w:outlineLvl w:val="0"/>
    </w:pPr>
    <w:rPr>
      <w:rFonts w:ascii="宋体" w:hAnsi="宋体" w:eastAsia="仿宋"/>
      <w:b/>
      <w:sz w:val="30"/>
      <w:szCs w:val="20"/>
    </w:rPr>
  </w:style>
  <w:style w:type="paragraph" w:styleId="3">
    <w:name w:val="heading 2"/>
    <w:basedOn w:val="1"/>
    <w:next w:val="1"/>
    <w:qFormat/>
    <w:uiPriority w:val="0"/>
    <w:pPr>
      <w:keepNext/>
      <w:keepLines/>
      <w:spacing w:before="50" w:beforeLines="50"/>
      <w:jc w:val="left"/>
      <w:outlineLvl w:val="1"/>
    </w:pPr>
    <w:rPr>
      <w:rFonts w:ascii="Times New Roman" w:hAnsi="Times New Roman" w:eastAsia="宋体"/>
      <w:b/>
      <w:sz w:val="30"/>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pPr>
      <w:spacing w:after="120"/>
    </w:pPr>
    <w:rPr>
      <w:rFonts w:ascii="宋体" w:hAnsi="宋体"/>
      <w:sz w:val="28"/>
    </w:rPr>
  </w:style>
  <w:style w:type="paragraph" w:styleId="6">
    <w:name w:val="Body Text First Indent"/>
    <w:basedOn w:val="5"/>
    <w:next w:val="1"/>
    <w:qFormat/>
    <w:uiPriority w:val="0"/>
    <w:pPr>
      <w:ind w:firstLine="420" w:firstLineChars="100"/>
    </w:pPr>
    <w:rPr>
      <w:rFonts w:ascii="Times New Roman" w:hAnsi="Times New Roman" w:eastAsia="宋体" w:cs="Times New Roman"/>
    </w:rPr>
  </w:style>
  <w:style w:type="paragraph" w:styleId="7">
    <w:name w:val="Body Text Indent"/>
    <w:basedOn w:val="1"/>
    <w:next w:val="8"/>
    <w:qFormat/>
    <w:uiPriority w:val="99"/>
    <w:pPr>
      <w:spacing w:line="360" w:lineRule="auto"/>
      <w:ind w:firstLine="600" w:firstLineChars="200"/>
    </w:pPr>
    <w:rPr>
      <w:rFonts w:ascii="仿宋_GB2312" w:hAnsi="宋体" w:eastAsia="仿宋_GB2312"/>
      <w:sz w:val="30"/>
    </w:rPr>
  </w:style>
  <w:style w:type="paragraph" w:styleId="8">
    <w:name w:val="envelope return"/>
    <w:basedOn w:val="1"/>
    <w:qFormat/>
    <w:uiPriority w:val="0"/>
    <w:pPr>
      <w:widowControl/>
      <w:adjustRightInd w:val="0"/>
      <w:snapToGrid w:val="0"/>
      <w:spacing w:after="200"/>
      <w:jc w:val="left"/>
    </w:pPr>
    <w:rPr>
      <w:rFonts w:ascii="Arial" w:hAnsi="Arial" w:eastAsia="微软雅黑"/>
      <w:kern w:val="0"/>
      <w:sz w:val="22"/>
      <w:szCs w:val="22"/>
    </w:rPr>
  </w:style>
  <w:style w:type="paragraph" w:styleId="9">
    <w:name w:val="Plain Text"/>
    <w:basedOn w:val="1"/>
    <w:qFormat/>
    <w:uiPriority w:val="0"/>
    <w:pPr>
      <w:widowControl w:val="0"/>
      <w:jc w:val="both"/>
    </w:pPr>
    <w:rPr>
      <w:rFonts w:ascii="宋体" w:hAnsi="Courier New" w:eastAsia="宋体" w:cs="Times New Roman"/>
      <w:kern w:val="2"/>
      <w:sz w:val="21"/>
      <w:szCs w:val="21"/>
      <w:lang w:val="en-US" w:eastAsia="zh-CN" w:bidi="ar-SA"/>
    </w:rPr>
  </w:style>
  <w:style w:type="paragraph" w:styleId="10">
    <w:name w:val="Body Text Indent 2"/>
    <w:qFormat/>
    <w:uiPriority w:val="0"/>
    <w:pPr>
      <w:widowControl w:val="0"/>
      <w:spacing w:line="320" w:lineRule="atLeast"/>
      <w:ind w:firstLine="600" w:firstLineChars="250"/>
      <w:jc w:val="both"/>
    </w:pPr>
    <w:rPr>
      <w:rFonts w:ascii="宋体" w:hAnsi="宋体" w:eastAsia="宋体" w:cs="宋体"/>
      <w:kern w:val="2"/>
      <w:sz w:val="24"/>
      <w:szCs w:val="24"/>
      <w:lang w:val="en-US" w:eastAsia="zh-CN" w:bidi="ar-SA"/>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qFormat/>
    <w:uiPriority w:val="0"/>
    <w:pPr>
      <w:widowControl w:val="0"/>
      <w:spacing w:after="120"/>
      <w:ind w:left="420" w:leftChars="200"/>
      <w:jc w:val="both"/>
    </w:pPr>
    <w:rPr>
      <w:rFonts w:ascii="Calibri" w:hAnsi="Calibri" w:eastAsia="宋体" w:cs="Times New Roman"/>
      <w:kern w:val="2"/>
      <w:sz w:val="16"/>
      <w:szCs w:val="16"/>
      <w:lang w:val="en-US" w:eastAsia="zh-CN" w:bidi="ar-SA"/>
    </w:rPr>
  </w:style>
  <w:style w:type="table" w:styleId="15">
    <w:name w:val="Table Grid"/>
    <w:basedOn w:val="1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7">
    <w:name w:val="page number"/>
    <w:qFormat/>
    <w:uiPriority w:val="0"/>
  </w:style>
  <w:style w:type="paragraph" w:customStyle="1" w:styleId="18">
    <w:name w:val="wy一级标题"/>
    <w:basedOn w:val="1"/>
    <w:next w:val="1"/>
    <w:qFormat/>
    <w:uiPriority w:val="0"/>
    <w:pPr>
      <w:jc w:val="center"/>
    </w:pPr>
    <w:rPr>
      <w:rFonts w:hint="eastAsia" w:ascii="Times New Roman" w:hAnsi="Times New Roman" w:eastAsia="宋体" w:cs="Times New Roman"/>
      <w:b/>
      <w:sz w:val="36"/>
    </w:rPr>
  </w:style>
  <w:style w:type="paragraph" w:customStyle="1" w:styleId="19">
    <w:name w:val="wy二级标题"/>
    <w:basedOn w:val="1"/>
    <w:next w:val="1"/>
    <w:qFormat/>
    <w:uiPriority w:val="0"/>
    <w:pPr>
      <w:keepNext/>
      <w:keepLines/>
      <w:spacing w:line="360" w:lineRule="auto"/>
      <w:jc w:val="left"/>
      <w:outlineLvl w:val="1"/>
    </w:pPr>
    <w:rPr>
      <w:rFonts w:hint="eastAsia" w:ascii="Times New Roman" w:hAnsi="Times New Roman" w:eastAsia="宋体"/>
      <w:b/>
      <w:sz w:val="28"/>
    </w:rPr>
  </w:style>
  <w:style w:type="paragraph" w:customStyle="1" w:styleId="20">
    <w:name w:val="wy三级标题"/>
    <w:basedOn w:val="1"/>
    <w:qFormat/>
    <w:uiPriority w:val="0"/>
    <w:pPr>
      <w:spacing w:line="360" w:lineRule="auto"/>
      <w:ind w:firstLine="1044" w:firstLineChars="200"/>
    </w:pPr>
    <w:rPr>
      <w:rFonts w:hint="eastAsia" w:ascii="Times New Roman" w:hAnsi="Times New Roman" w:eastAsia="宋体" w:cs="Times New Roman"/>
      <w:sz w:val="24"/>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
    <w:name w:val="_Style 1"/>
    <w:qFormat/>
    <w:uiPriority w:val="99"/>
    <w:rPr>
      <w:rFonts w:ascii="Calibri" w:hAnsi="Calibri" w:eastAsia="宋体" w:cs="Times New Roman"/>
      <w:kern w:val="2"/>
      <w:sz w:val="28"/>
      <w:szCs w:val="22"/>
      <w:lang w:val="en-US" w:eastAsia="zh-CN" w:bidi="ar-SA"/>
    </w:rPr>
  </w:style>
  <w:style w:type="character" w:customStyle="1" w:styleId="23">
    <w:name w:val="font81"/>
    <w:basedOn w:val="16"/>
    <w:qFormat/>
    <w:uiPriority w:val="0"/>
    <w:rPr>
      <w:rFonts w:hint="eastAsia" w:ascii="宋体" w:hAnsi="宋体" w:eastAsia="宋体" w:cs="宋体"/>
      <w:b/>
      <w:bCs/>
      <w:color w:val="000000"/>
      <w:sz w:val="48"/>
      <w:szCs w:val="48"/>
      <w:u w:val="none"/>
    </w:rPr>
  </w:style>
  <w:style w:type="character" w:customStyle="1" w:styleId="24">
    <w:name w:val="font31"/>
    <w:basedOn w:val="16"/>
    <w:qFormat/>
    <w:uiPriority w:val="0"/>
    <w:rPr>
      <w:rFonts w:hint="default" w:ascii="Times New Roman" w:hAnsi="Times New Roman" w:cs="Times New Roman"/>
      <w:b/>
      <w:bCs/>
      <w:color w:val="000000"/>
      <w:sz w:val="48"/>
      <w:szCs w:val="48"/>
      <w:u w:val="none"/>
    </w:rPr>
  </w:style>
  <w:style w:type="character" w:customStyle="1" w:styleId="25">
    <w:name w:val="font91"/>
    <w:basedOn w:val="16"/>
    <w:qFormat/>
    <w:uiPriority w:val="0"/>
    <w:rPr>
      <w:rFonts w:hint="eastAsia" w:ascii="宋体" w:hAnsi="宋体" w:eastAsia="宋体" w:cs="宋体"/>
      <w:b/>
      <w:bCs/>
      <w:color w:val="000000"/>
      <w:sz w:val="24"/>
      <w:szCs w:val="24"/>
      <w:u w:val="none"/>
    </w:rPr>
  </w:style>
  <w:style w:type="character" w:customStyle="1" w:styleId="26">
    <w:name w:val="font51"/>
    <w:basedOn w:val="16"/>
    <w:qFormat/>
    <w:uiPriority w:val="0"/>
    <w:rPr>
      <w:rFonts w:hint="default" w:ascii="Times New Roman" w:hAnsi="Times New Roman" w:cs="Times New Roman"/>
      <w:color w:val="000000"/>
      <w:sz w:val="24"/>
      <w:szCs w:val="24"/>
      <w:u w:val="none"/>
    </w:rPr>
  </w:style>
  <w:style w:type="character" w:customStyle="1" w:styleId="27">
    <w:name w:val="font61"/>
    <w:basedOn w:val="16"/>
    <w:qFormat/>
    <w:uiPriority w:val="0"/>
    <w:rPr>
      <w:rFonts w:hint="eastAsia" w:ascii="宋体" w:hAnsi="宋体" w:eastAsia="宋体" w:cs="宋体"/>
      <w:color w:val="000000"/>
      <w:sz w:val="24"/>
      <w:szCs w:val="24"/>
      <w:u w:val="none"/>
    </w:rPr>
  </w:style>
  <w:style w:type="character" w:customStyle="1" w:styleId="28">
    <w:name w:val="font41"/>
    <w:basedOn w:val="16"/>
    <w:qFormat/>
    <w:uiPriority w:val="0"/>
    <w:rPr>
      <w:rFonts w:hint="eastAsia" w:ascii="宋体" w:hAnsi="宋体" w:eastAsia="宋体" w:cs="宋体"/>
      <w:b/>
      <w:bCs/>
      <w:color w:val="000000"/>
      <w:sz w:val="24"/>
      <w:szCs w:val="24"/>
      <w:u w:val="none"/>
    </w:rPr>
  </w:style>
  <w:style w:type="character" w:customStyle="1" w:styleId="29">
    <w:name w:val="font71"/>
    <w:basedOn w:val="16"/>
    <w:qFormat/>
    <w:uiPriority w:val="0"/>
    <w:rPr>
      <w:rFonts w:hint="default" w:ascii="Times New Roman" w:hAnsi="Times New Roman" w:cs="Times New Roman"/>
      <w:color w:val="000000"/>
      <w:sz w:val="24"/>
      <w:szCs w:val="24"/>
      <w:u w:val="none"/>
    </w:rPr>
  </w:style>
  <w:style w:type="character" w:customStyle="1" w:styleId="30">
    <w:name w:val="10"/>
    <w:basedOn w:val="16"/>
    <w:qFormat/>
    <w:uiPriority w:val="0"/>
    <w:rPr>
      <w:rFonts w:hint="default" w:ascii="Times New Roman" w:hAnsi="Times New Roman" w:cs="Times New Roman"/>
    </w:rPr>
  </w:style>
  <w:style w:type="character" w:customStyle="1" w:styleId="31">
    <w:name w:val="15"/>
    <w:basedOn w:val="16"/>
    <w:qFormat/>
    <w:uiPriority w:val="0"/>
    <w:rPr>
      <w:rFonts w:hint="eastAsia" w:ascii="宋体" w:hAnsi="宋体" w:eastAsia="宋体" w:cs="宋体"/>
      <w:b/>
      <w:bCs/>
      <w:color w:val="000000"/>
      <w:sz w:val="24"/>
      <w:szCs w:val="24"/>
    </w:rPr>
  </w:style>
  <w:style w:type="character" w:customStyle="1" w:styleId="32">
    <w:name w:val="16"/>
    <w:basedOn w:val="16"/>
    <w:qFormat/>
    <w:uiPriority w:val="0"/>
    <w:rPr>
      <w:rFonts w:hint="default" w:ascii="Times New Roman" w:hAnsi="Times New Roman" w:cs="Times New Roman"/>
      <w:color w:val="000000"/>
      <w:sz w:val="24"/>
      <w:szCs w:val="24"/>
    </w:rPr>
  </w:style>
  <w:style w:type="character" w:customStyle="1" w:styleId="33">
    <w:name w:val="17"/>
    <w:basedOn w:val="16"/>
    <w:qFormat/>
    <w:uiPriority w:val="0"/>
    <w:rPr>
      <w:rFonts w:hint="eastAsia" w:ascii="宋体" w:hAnsi="宋体" w:eastAsia="宋体" w:cs="宋体"/>
      <w:color w:val="000000"/>
      <w:sz w:val="24"/>
      <w:szCs w:val="24"/>
    </w:rPr>
  </w:style>
  <w:style w:type="character" w:customStyle="1" w:styleId="34">
    <w:name w:val="font21"/>
    <w:basedOn w:val="16"/>
    <w:qFormat/>
    <w:uiPriority w:val="0"/>
    <w:rPr>
      <w:rFonts w:hint="eastAsia" w:ascii="宋体" w:hAnsi="宋体" w:eastAsia="宋体" w:cs="宋体"/>
      <w:color w:val="000000"/>
      <w:sz w:val="24"/>
      <w:szCs w:val="24"/>
      <w:u w:val="none"/>
    </w:rPr>
  </w:style>
  <w:style w:type="paragraph" w:customStyle="1" w:styleId="35">
    <w:name w:val="DAS正文"/>
    <w:basedOn w:val="1"/>
    <w:qFormat/>
    <w:uiPriority w:val="0"/>
    <w:pPr>
      <w:spacing w:line="360" w:lineRule="auto"/>
      <w:ind w:right="181" w:firstLine="480" w:firstLineChars="200"/>
    </w:pPr>
    <w:rPr>
      <w:rFonts w:ascii="Verdana" w:hAnsi="Verdana"/>
    </w:rPr>
  </w:style>
  <w:style w:type="paragraph" w:customStyle="1" w:styleId="36">
    <w:name w:val="动态正文"/>
    <w:basedOn w:val="1"/>
    <w:autoRedefine/>
    <w:qFormat/>
    <w:uiPriority w:val="0"/>
    <w:pPr>
      <w:widowControl w:val="0"/>
      <w:spacing w:after="0" w:line="400" w:lineRule="exact"/>
      <w:ind w:firstLine="200" w:firstLineChars="200"/>
      <w:jc w:val="both"/>
    </w:pPr>
    <w:rPr>
      <w:rFonts w:ascii="Times New Roman" w:hAnsi="Times New Roman" w:eastAsia="宋体" w:cs="Times New Roman"/>
      <w:kern w:val="2"/>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9299</Words>
  <Characters>10031</Characters>
  <Lines>1</Lines>
  <Paragraphs>1</Paragraphs>
  <TotalTime>21</TotalTime>
  <ScaleCrop>false</ScaleCrop>
  <LinksUpToDate>false</LinksUpToDate>
  <CharactersWithSpaces>10079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2024-09-10T00:07:00Z</dcterms:created>
  <dc:creator>Admin</dc:creator>
  <cp:lastModifiedBy>ㅤ</cp:lastModifiedBy>
  <cp:lastPrinted>2025-05-04T01:42:00Z</cp:lastPrinted>
  <dcterms:modified xsi:type="dcterms:W3CDTF">2026-08-26T07:41:28Z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DB67B5DB46A846658F57CB9B18B03625_13</vt:lpwstr>
  </property>
  <property fmtid="{D5CDD505-2E9C-101B-9397-08002B2CF9AE}" pid="4" name="KSOTemplateDocerSaveRecord">
    <vt:lpwstr>eyJoZGlkIjoiMDVhNTZmMzBlYjVkMzU2OTRiNmZlNzVlNzFmYTJjMWYiLCJ1c2VySWQiOiIxOTg4OTU0MzEifQ==</vt:lpwstr>
  </property>
</Properties>
</file>