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sz w:val="32"/>
          <w:szCs w:val="32"/>
        </w:rPr>
        <w:t>湖州学院</w:t>
      </w:r>
      <w:r>
        <w:rPr>
          <w:rFonts w:hint="eastAsia"/>
          <w:sz w:val="32"/>
          <w:szCs w:val="32"/>
          <w:lang w:val="en-US" w:eastAsia="zh-CN"/>
        </w:rPr>
        <w:t>课程思政平台服务采购</w:t>
      </w:r>
      <w:r>
        <w:rPr>
          <w:rFonts w:hint="eastAsia"/>
          <w:sz w:val="32"/>
          <w:szCs w:val="32"/>
        </w:rPr>
        <w:t>项目</w:t>
      </w:r>
      <w:r>
        <w:rPr>
          <w:rFonts w:hint="eastAsia" w:ascii="Times New Roman" w:hAnsi="Times New Roman" w:eastAsia="宋体" w:cs="Times New Roman"/>
          <w:b/>
          <w:kern w:val="2"/>
          <w:sz w:val="32"/>
          <w:szCs w:val="32"/>
          <w:lang w:val="en-US" w:eastAsia="zh-CN" w:bidi="ar-SA"/>
        </w:rPr>
        <w:t>招标文件</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sz w:val="28"/>
          <w:szCs w:val="28"/>
        </w:rPr>
      </w:pPr>
      <w:r>
        <w:rPr>
          <w:rFonts w:hint="eastAsia"/>
          <w:sz w:val="28"/>
          <w:szCs w:val="28"/>
        </w:rPr>
        <w:t>一、项目基本情况</w:t>
      </w:r>
    </w:p>
    <w:p>
      <w:pPr>
        <w:ind w:firstLine="480"/>
      </w:pPr>
      <w:r>
        <w:rPr>
          <w:rFonts w:hint="eastAsia"/>
          <w:lang w:eastAsia="zh-CN"/>
        </w:rPr>
        <w:t>（</w:t>
      </w:r>
      <w:r>
        <w:rPr>
          <w:rFonts w:hint="eastAsia"/>
          <w:lang w:val="en-US" w:eastAsia="zh-CN"/>
        </w:rPr>
        <w:t>一</w:t>
      </w:r>
      <w:r>
        <w:rPr>
          <w:rFonts w:hint="eastAsia"/>
          <w:lang w:eastAsia="zh-CN"/>
        </w:rPr>
        <w:t>）</w:t>
      </w:r>
      <w:r>
        <w:rPr>
          <w:rFonts w:hint="eastAsia"/>
        </w:rPr>
        <w:t>采购项目名称：</w:t>
      </w:r>
      <w:r>
        <w:rPr>
          <w:rFonts w:hint="eastAsia" w:ascii="宋体" w:hAnsi="宋体" w:cs="宋体"/>
        </w:rPr>
        <w:t>湖州学院课程思政平台服务采购项目</w:t>
      </w:r>
      <w:r>
        <w:rPr>
          <w:rFonts w:hint="eastAsia"/>
        </w:rPr>
        <w:t>；</w:t>
      </w:r>
    </w:p>
    <w:p>
      <w:pPr>
        <w:ind w:firstLine="480"/>
      </w:pPr>
      <w:r>
        <w:rPr>
          <w:rFonts w:hint="eastAsia"/>
        </w:rPr>
        <w:t>（</w:t>
      </w:r>
      <w:r>
        <w:rPr>
          <w:rFonts w:hint="eastAsia"/>
          <w:lang w:val="en-US" w:eastAsia="zh-CN"/>
        </w:rPr>
        <w:t>二</w:t>
      </w:r>
      <w:r>
        <w:rPr>
          <w:rFonts w:hint="eastAsia"/>
        </w:rPr>
        <w:t>）采购项目编号：XZ202</w:t>
      </w:r>
      <w:r>
        <w:rPr>
          <w:rFonts w:hint="eastAsia"/>
          <w:lang w:val="en-US" w:eastAsia="zh-CN"/>
        </w:rPr>
        <w:t>3033</w:t>
      </w:r>
      <w:r>
        <w:rPr>
          <w:rFonts w:hint="eastAsia"/>
        </w:rPr>
        <w:t>A；</w:t>
      </w:r>
    </w:p>
    <w:p>
      <w:pPr>
        <w:ind w:firstLine="480"/>
      </w:pPr>
      <w:r>
        <w:rPr>
          <w:rFonts w:hint="eastAsia"/>
        </w:rPr>
        <w:t>（</w:t>
      </w:r>
      <w:r>
        <w:rPr>
          <w:rFonts w:hint="eastAsia"/>
          <w:lang w:val="en-US" w:eastAsia="zh-CN"/>
        </w:rPr>
        <w:t>三</w:t>
      </w:r>
      <w:r>
        <w:rPr>
          <w:rFonts w:hint="eastAsia"/>
        </w:rPr>
        <w:t>）采购</w:t>
      </w:r>
      <w:r>
        <w:t>方式：</w:t>
      </w:r>
      <w:r>
        <w:rPr>
          <w:rFonts w:hint="eastAsia"/>
        </w:rPr>
        <w:t>校内公开招标；</w:t>
      </w:r>
    </w:p>
    <w:p>
      <w:pPr>
        <w:ind w:firstLine="480"/>
        <w:rPr>
          <w:rFonts w:hint="eastAsia"/>
        </w:rPr>
      </w:pPr>
      <w:r>
        <w:rPr>
          <w:rFonts w:hint="eastAsia"/>
        </w:rPr>
        <w:t>（</w:t>
      </w:r>
      <w:r>
        <w:rPr>
          <w:rFonts w:hint="eastAsia"/>
          <w:lang w:val="en-US" w:eastAsia="zh-CN"/>
        </w:rPr>
        <w:t>四</w:t>
      </w:r>
      <w:r>
        <w:rPr>
          <w:rFonts w:hint="eastAsia"/>
        </w:rPr>
        <w:t>）采购预算</w:t>
      </w:r>
      <w:r>
        <w:rPr>
          <w:rFonts w:hint="eastAsia"/>
          <w:lang w:eastAsia="zh-CN"/>
        </w:rPr>
        <w:t>（</w:t>
      </w:r>
      <w:r>
        <w:rPr>
          <w:rFonts w:hint="eastAsia"/>
          <w:lang w:val="en-US" w:eastAsia="zh-CN"/>
        </w:rPr>
        <w:t>最高限价</w:t>
      </w:r>
      <w:r>
        <w:rPr>
          <w:rFonts w:hint="eastAsia"/>
          <w:lang w:eastAsia="zh-CN"/>
        </w:rPr>
        <w:t>）</w:t>
      </w:r>
      <w:r>
        <w:rPr>
          <w:rFonts w:hint="eastAsia"/>
        </w:rPr>
        <w:t>：</w:t>
      </w:r>
      <w:r>
        <w:rPr>
          <w:rFonts w:hint="eastAsia"/>
          <w:lang w:val="en-US" w:eastAsia="zh-CN"/>
        </w:rPr>
        <w:t>总预算</w:t>
      </w:r>
      <w:r>
        <w:rPr>
          <w:rFonts w:hint="eastAsia"/>
        </w:rPr>
        <w:t>人民币</w:t>
      </w:r>
      <w:r>
        <w:rPr>
          <w:rFonts w:hint="eastAsia"/>
          <w:lang w:val="en-US" w:eastAsia="zh-CN"/>
        </w:rPr>
        <w:t>8.5000</w:t>
      </w:r>
      <w:r>
        <w:rPr>
          <w:rFonts w:hint="eastAsia"/>
        </w:rPr>
        <w:t>万</w:t>
      </w:r>
      <w:r>
        <w:rPr>
          <w:rFonts w:hint="eastAsia"/>
          <w:lang w:val="en-US" w:eastAsia="zh-CN"/>
        </w:rPr>
        <w:t>元</w:t>
      </w:r>
      <w:r>
        <w:rPr>
          <w:rFonts w:hint="eastAsia"/>
        </w:rPr>
        <w:t>；</w:t>
      </w:r>
    </w:p>
    <w:p>
      <w:pPr>
        <w:ind w:firstLine="480"/>
        <w:rPr>
          <w:rFonts w:hint="eastAsia"/>
          <w:lang w:eastAsia="zh-CN"/>
        </w:rPr>
      </w:pPr>
      <w:r>
        <w:rPr>
          <w:rFonts w:hint="eastAsia"/>
        </w:rPr>
        <w:t>（</w:t>
      </w:r>
      <w:r>
        <w:rPr>
          <w:rFonts w:hint="eastAsia"/>
          <w:lang w:val="en-US" w:eastAsia="zh-CN"/>
        </w:rPr>
        <w:t>五</w:t>
      </w:r>
      <w:r>
        <w:rPr>
          <w:rFonts w:hint="eastAsia"/>
        </w:rPr>
        <w:t>）</w:t>
      </w:r>
      <w:r>
        <w:rPr>
          <w:rFonts w:hint="eastAsia"/>
          <w:lang w:val="en-US" w:eastAsia="zh-CN"/>
        </w:rPr>
        <w:t>服务</w:t>
      </w:r>
      <w:r>
        <w:rPr>
          <w:rFonts w:hint="eastAsia"/>
        </w:rPr>
        <w:t>期限</w:t>
      </w:r>
      <w:r>
        <w:rPr>
          <w:rFonts w:hint="eastAsia"/>
          <w:lang w:eastAsia="zh-Hans"/>
        </w:rPr>
        <w:t>：</w:t>
      </w:r>
      <w:r>
        <w:rPr>
          <w:rFonts w:hint="eastAsia"/>
          <w:lang w:val="en-US" w:eastAsia="zh-CN"/>
        </w:rPr>
        <w:t>验收结束之日起1年内</w:t>
      </w:r>
      <w:r>
        <w:rPr>
          <w:rFonts w:hint="eastAsia"/>
          <w:lang w:eastAsia="zh-CN"/>
        </w:rPr>
        <w:t>；</w:t>
      </w:r>
    </w:p>
    <w:p>
      <w:pPr>
        <w:ind w:firstLine="480"/>
        <w:rPr>
          <w:rFonts w:hint="default"/>
          <w:lang w:val="en-US" w:eastAsia="zh-CN"/>
        </w:rPr>
      </w:pPr>
      <w:r>
        <w:rPr>
          <w:rFonts w:hint="eastAsia"/>
          <w:lang w:eastAsia="zh-CN"/>
        </w:rPr>
        <w:t>（</w:t>
      </w:r>
      <w:r>
        <w:rPr>
          <w:rFonts w:hint="eastAsia"/>
          <w:lang w:val="en-US" w:eastAsia="zh-CN"/>
        </w:rPr>
        <w:t>六</w:t>
      </w:r>
      <w:r>
        <w:rPr>
          <w:rFonts w:hint="eastAsia"/>
          <w:lang w:eastAsia="zh-CN"/>
        </w:rPr>
        <w:t>）建设时间：合同签订后15日内完成</w:t>
      </w:r>
      <w:r>
        <w:rPr>
          <w:rFonts w:hint="eastAsia"/>
          <w:lang w:val="en-US" w:eastAsia="zh-CN"/>
        </w:rPr>
        <w:t>项目建设；</w:t>
      </w:r>
    </w:p>
    <w:p>
      <w:pPr>
        <w:ind w:firstLine="480"/>
        <w:rPr>
          <w:rFonts w:hint="default"/>
          <w:b/>
          <w:bCs/>
          <w:lang w:val="en-US" w:eastAsia="zh-CN"/>
        </w:rPr>
      </w:pPr>
      <w:r>
        <w:rPr>
          <w:rFonts w:hint="eastAsia"/>
          <w:b/>
          <w:bCs/>
          <w:lang w:val="en-US" w:eastAsia="zh-CN"/>
        </w:rPr>
        <w:t>（七）</w:t>
      </w:r>
      <w:r>
        <w:rPr>
          <w:b/>
          <w:bCs/>
        </w:rPr>
        <w:t>采购</w:t>
      </w:r>
      <w:r>
        <w:rPr>
          <w:rFonts w:hint="eastAsia"/>
          <w:b/>
          <w:bCs/>
          <w:lang w:val="en-US" w:eastAsia="zh-CN"/>
        </w:rPr>
        <w:t>需求：详见采购需求部分。</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sz w:val="28"/>
          <w:szCs w:val="28"/>
        </w:rPr>
      </w:pPr>
      <w:r>
        <w:rPr>
          <w:rFonts w:hint="eastAsia"/>
          <w:sz w:val="28"/>
          <w:szCs w:val="28"/>
        </w:rPr>
        <w:t>二、</w:t>
      </w:r>
      <w:r>
        <w:rPr>
          <w:rFonts w:hint="eastAsia"/>
          <w:sz w:val="28"/>
          <w:szCs w:val="28"/>
          <w:lang w:val="en-US" w:eastAsia="zh-CN"/>
        </w:rPr>
        <w:t>供应商资格</w:t>
      </w:r>
      <w:r>
        <w:rPr>
          <w:rFonts w:hint="eastAsia"/>
          <w:sz w:val="28"/>
          <w:szCs w:val="28"/>
        </w:rPr>
        <w:t>要求</w:t>
      </w:r>
    </w:p>
    <w:p>
      <w:pPr>
        <w:pStyle w:val="6"/>
        <w:ind w:firstLine="482"/>
        <w:outlineLvl w:val="1"/>
        <w:rPr>
          <w:b/>
          <w:bCs w:val="0"/>
        </w:rPr>
      </w:pPr>
      <w:r>
        <w:rPr>
          <w:rFonts w:hint="eastAsia"/>
          <w:b/>
          <w:bCs w:val="0"/>
        </w:rPr>
        <w:t>（一）</w:t>
      </w:r>
      <w:r>
        <w:rPr>
          <w:rFonts w:hint="eastAsia"/>
          <w:b/>
          <w:bCs w:val="0"/>
          <w:lang w:val="en-US" w:eastAsia="zh-CN"/>
        </w:rPr>
        <w:t>一般资格要求</w:t>
      </w:r>
      <w:r>
        <w:rPr>
          <w:rFonts w:hint="eastAsia"/>
          <w:b/>
          <w:bCs w:val="0"/>
        </w:rPr>
        <w:t>：</w:t>
      </w:r>
    </w:p>
    <w:p>
      <w:pPr>
        <w:ind w:firstLine="480"/>
      </w:pPr>
      <w:r>
        <w:rPr>
          <w:rFonts w:hint="eastAsia"/>
        </w:rPr>
        <w:t>1</w:t>
      </w:r>
      <w:r>
        <w:rPr>
          <w:rFonts w:hint="eastAsia"/>
          <w:lang w:val="en-US" w:eastAsia="zh-CN"/>
        </w:rPr>
        <w:t>.</w:t>
      </w:r>
      <w:r>
        <w:rPr>
          <w:rFonts w:hint="eastAsia"/>
        </w:rPr>
        <w:t>具有独立承担民事责任的能力；</w:t>
      </w:r>
    </w:p>
    <w:p>
      <w:pPr>
        <w:ind w:firstLine="480"/>
      </w:pPr>
      <w:r>
        <w:rPr>
          <w:rFonts w:hint="eastAsia"/>
        </w:rPr>
        <w:t>2</w:t>
      </w:r>
      <w:r>
        <w:rPr>
          <w:rFonts w:hint="eastAsia"/>
          <w:lang w:val="en-US" w:eastAsia="zh-CN"/>
        </w:rPr>
        <w:t>.</w:t>
      </w:r>
      <w:r>
        <w:rPr>
          <w:rFonts w:hint="eastAsia"/>
        </w:rPr>
        <w:t>具有良好的商业信誉和健全的财务会计制度；</w:t>
      </w:r>
    </w:p>
    <w:p>
      <w:pPr>
        <w:ind w:firstLine="480"/>
      </w:pPr>
      <w:r>
        <w:rPr>
          <w:rFonts w:hint="eastAsia"/>
        </w:rPr>
        <w:t>3</w:t>
      </w:r>
      <w:r>
        <w:rPr>
          <w:rFonts w:hint="eastAsia"/>
          <w:lang w:val="en-US" w:eastAsia="zh-CN"/>
        </w:rPr>
        <w:t>.</w:t>
      </w:r>
      <w:r>
        <w:rPr>
          <w:rFonts w:hint="eastAsia"/>
        </w:rPr>
        <w:t>具有履行合同所必需的设备和专业技术能力；</w:t>
      </w:r>
    </w:p>
    <w:p>
      <w:pPr>
        <w:ind w:firstLine="480"/>
      </w:pPr>
      <w:r>
        <w:rPr>
          <w:rFonts w:hint="eastAsia"/>
        </w:rPr>
        <w:t>4</w:t>
      </w:r>
      <w:r>
        <w:rPr>
          <w:rFonts w:hint="eastAsia"/>
          <w:lang w:val="en-US" w:eastAsia="zh-CN"/>
        </w:rPr>
        <w:t>.</w:t>
      </w:r>
      <w:r>
        <w:rPr>
          <w:rFonts w:hint="eastAsia"/>
        </w:rPr>
        <w:t>有依法缴纳税收和社会保障资金的良好记录；</w:t>
      </w:r>
    </w:p>
    <w:p>
      <w:pPr>
        <w:ind w:firstLine="480"/>
        <w:rPr>
          <w:rFonts w:hint="eastAsia" w:eastAsia="宋体"/>
          <w:lang w:eastAsia="zh-CN"/>
        </w:rPr>
      </w:pPr>
      <w:r>
        <w:rPr>
          <w:rFonts w:hint="eastAsia"/>
        </w:rPr>
        <w:t>5</w:t>
      </w:r>
      <w:r>
        <w:rPr>
          <w:rFonts w:hint="eastAsia"/>
          <w:lang w:val="en-US" w:eastAsia="zh-CN"/>
        </w:rPr>
        <w:t>.</w:t>
      </w:r>
      <w:r>
        <w:rPr>
          <w:rFonts w:hint="eastAsia"/>
        </w:rPr>
        <w:t>参加投标活动前三年内，在经营活动中没有重大违法记录</w:t>
      </w:r>
      <w:r>
        <w:rPr>
          <w:rFonts w:hint="eastAsia"/>
          <w:lang w:eastAsia="zh-CN"/>
        </w:rPr>
        <w:t>。</w:t>
      </w:r>
    </w:p>
    <w:p>
      <w:pPr>
        <w:pStyle w:val="6"/>
        <w:ind w:firstLine="482"/>
        <w:outlineLvl w:val="1"/>
      </w:pPr>
      <w:r>
        <w:rPr>
          <w:rFonts w:hint="eastAsia"/>
        </w:rPr>
        <w:t>（</w:t>
      </w:r>
      <w:r>
        <w:rPr>
          <w:rFonts w:hint="eastAsia"/>
          <w:lang w:val="en-US" w:eastAsia="zh-CN"/>
        </w:rPr>
        <w:t>二</w:t>
      </w:r>
      <w:r>
        <w:rPr>
          <w:rFonts w:hint="eastAsia"/>
        </w:rPr>
        <w:t>）其他说明：</w:t>
      </w:r>
    </w:p>
    <w:p>
      <w:pPr>
        <w:pStyle w:val="14"/>
        <w:ind w:firstLine="480"/>
      </w:pPr>
      <w:r>
        <w:rPr>
          <w:rFonts w:hint="eastAsia"/>
          <w:lang w:val="en-US" w:eastAsia="zh-CN"/>
        </w:rPr>
        <w:t>1.</w:t>
      </w:r>
      <w:r>
        <w:rPr>
          <w:rFonts w:hint="eastAsia"/>
        </w:rPr>
        <w:t>单位负责人为同一人或者存在直接控股、管理关系的不同</w:t>
      </w:r>
      <w:r>
        <w:rPr>
          <w:rFonts w:hint="eastAsia"/>
          <w:lang w:eastAsia="zh-CN"/>
        </w:rPr>
        <w:t>供应商</w:t>
      </w:r>
      <w:r>
        <w:rPr>
          <w:rFonts w:hint="eastAsia"/>
        </w:rPr>
        <w:t>，不得参加同一合同项目下的政府采购活动；</w:t>
      </w:r>
    </w:p>
    <w:p>
      <w:pPr>
        <w:pStyle w:val="16"/>
        <w:ind w:firstLine="480"/>
        <w:rPr>
          <w:rFonts w:hint="eastAsia" w:eastAsia="宋体"/>
          <w:lang w:eastAsia="zh-CN"/>
        </w:rPr>
      </w:pPr>
      <w:r>
        <w:rPr>
          <w:rFonts w:hint="eastAsia"/>
          <w:sz w:val="24"/>
          <w:szCs w:val="24"/>
          <w:lang w:val="en-US" w:eastAsia="zh-CN"/>
        </w:rPr>
        <w:t>2.</w:t>
      </w:r>
      <w:r>
        <w:rPr>
          <w:rFonts w:hint="eastAsia"/>
          <w:sz w:val="24"/>
          <w:szCs w:val="24"/>
          <w:lang w:eastAsia="zh-CN"/>
        </w:rPr>
        <w:t>供应商</w:t>
      </w:r>
      <w:r>
        <w:rPr>
          <w:rFonts w:hint="eastAsia"/>
          <w:sz w:val="24"/>
          <w:szCs w:val="24"/>
        </w:rPr>
        <w:t>书面承诺符合参与采购活动资格条件的，不需要再提供财务状况报告、依法缴纳税收和社会保障资金记录、无重大违法记录等证明材料</w:t>
      </w:r>
      <w:r>
        <w:rPr>
          <w:rFonts w:hint="eastAsia"/>
          <w:sz w:val="24"/>
          <w:szCs w:val="24"/>
          <w:lang w:eastAsia="zh-CN"/>
        </w:rPr>
        <w:t>；</w:t>
      </w:r>
    </w:p>
    <w:p>
      <w:pPr>
        <w:pStyle w:val="16"/>
        <w:ind w:firstLine="480"/>
        <w:rPr>
          <w:rFonts w:hint="eastAsia"/>
          <w:b/>
          <w:bCs/>
          <w:sz w:val="24"/>
          <w:szCs w:val="24"/>
          <w:lang w:val="en-US" w:eastAsia="zh-CN"/>
        </w:rPr>
      </w:pPr>
      <w:r>
        <w:rPr>
          <w:rFonts w:hint="eastAsia"/>
          <w:b/>
          <w:bCs/>
          <w:sz w:val="24"/>
          <w:szCs w:val="24"/>
          <w:lang w:val="en-US" w:eastAsia="zh-CN"/>
        </w:rPr>
        <w:t>3.本项目不接受联合体投标，不接受分包及备选方案。</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lang w:val="en-US" w:eastAsia="zh-CN"/>
        </w:rPr>
      </w:pPr>
      <w:r>
        <w:rPr>
          <w:rFonts w:hint="eastAsia"/>
          <w:lang w:val="en-US" w:eastAsia="zh-CN"/>
        </w:rPr>
        <w:t>三、投标报名</w:t>
      </w:r>
    </w:p>
    <w:p>
      <w:pPr>
        <w:outlineLvl w:val="1"/>
        <w:rPr>
          <w:rFonts w:hint="default"/>
          <w:lang w:val="en-US" w:eastAsia="zh-CN"/>
        </w:rPr>
      </w:pPr>
      <w:r>
        <w:rPr>
          <w:rFonts w:hint="eastAsia"/>
          <w:lang w:val="en-US" w:eastAsia="zh-CN"/>
        </w:rPr>
        <w:t>（一）报名资料</w:t>
      </w:r>
    </w:p>
    <w:p>
      <w:pPr>
        <w:pStyle w:val="14"/>
        <w:ind w:firstLine="480"/>
        <w:rPr>
          <w:rFonts w:hint="eastAsia"/>
          <w:lang w:val="en-US" w:eastAsia="zh-CN"/>
        </w:rPr>
      </w:pPr>
      <w:r>
        <w:rPr>
          <w:rFonts w:hint="default"/>
          <w:lang w:val="en-US" w:eastAsia="zh-CN"/>
        </w:rPr>
        <w:t>1</w:t>
      </w:r>
      <w:r>
        <w:rPr>
          <w:rFonts w:hint="eastAsia"/>
          <w:lang w:val="en-US" w:eastAsia="zh-CN"/>
        </w:rPr>
        <w:t>.</w:t>
      </w:r>
      <w:r>
        <w:rPr>
          <w:rFonts w:hint="default"/>
          <w:lang w:val="en-US" w:eastAsia="zh-CN"/>
        </w:rPr>
        <w:t>有效</w:t>
      </w:r>
      <w:r>
        <w:rPr>
          <w:rFonts w:hint="eastAsia"/>
          <w:lang w:val="en-US" w:eastAsia="zh-CN"/>
        </w:rPr>
        <w:t>的</w:t>
      </w:r>
      <w:r>
        <w:rPr>
          <w:rFonts w:hint="default"/>
          <w:lang w:val="en-US" w:eastAsia="zh-CN"/>
        </w:rPr>
        <w:t>企业营业执照</w:t>
      </w:r>
      <w:r>
        <w:rPr>
          <w:rFonts w:hint="eastAsia"/>
          <w:lang w:val="en-US" w:eastAsia="zh-CN"/>
        </w:rPr>
        <w:t>，非企业法人可提供其他证明材料（复印件一份并加盖公章）；</w:t>
      </w:r>
    </w:p>
    <w:p>
      <w:pPr>
        <w:pStyle w:val="14"/>
        <w:ind w:firstLine="480"/>
        <w:rPr>
          <w:rFonts w:hint="default"/>
          <w:lang w:val="en-US" w:eastAsia="zh-CN"/>
        </w:rPr>
      </w:pPr>
      <w:r>
        <w:rPr>
          <w:rFonts w:hint="eastAsia"/>
          <w:lang w:val="en-US" w:eastAsia="zh-CN"/>
        </w:rPr>
        <w:t>2.</w:t>
      </w:r>
      <w:r>
        <w:rPr>
          <w:rFonts w:hint="default"/>
          <w:lang w:val="en-US" w:eastAsia="zh-CN"/>
        </w:rPr>
        <w:t>法定代表人身份证复印件；如非法定代表人参与开标，需额外提供法定代表人授权委托书原件、授权委托人身份证复印件；（复印件</w:t>
      </w:r>
      <w:r>
        <w:rPr>
          <w:rFonts w:hint="eastAsia"/>
          <w:lang w:val="en-US" w:eastAsia="zh-CN"/>
        </w:rPr>
        <w:t>一份并</w:t>
      </w:r>
      <w:r>
        <w:rPr>
          <w:rFonts w:hint="default"/>
          <w:lang w:val="en-US" w:eastAsia="zh-CN"/>
        </w:rPr>
        <w:t>加盖公章）</w:t>
      </w:r>
      <w:r>
        <w:rPr>
          <w:rFonts w:hint="eastAsia"/>
          <w:lang w:val="en-US" w:eastAsia="zh-CN"/>
        </w:rPr>
        <w:t>；</w:t>
      </w:r>
    </w:p>
    <w:p>
      <w:pPr>
        <w:pStyle w:val="14"/>
        <w:ind w:firstLine="480"/>
        <w:rPr>
          <w:rFonts w:hint="default"/>
          <w:lang w:val="en-US" w:eastAsia="zh-CN"/>
        </w:rPr>
      </w:pPr>
      <w:r>
        <w:rPr>
          <w:rFonts w:hint="eastAsia"/>
          <w:lang w:val="en-US" w:eastAsia="zh-CN"/>
        </w:rPr>
        <w:t>3.</w:t>
      </w:r>
      <w:r>
        <w:rPr>
          <w:rFonts w:hint="default"/>
          <w:lang w:val="en-US" w:eastAsia="zh-CN"/>
        </w:rPr>
        <w:t>最近一个季度</w:t>
      </w:r>
      <w:r>
        <w:rPr>
          <w:rFonts w:hint="eastAsia"/>
          <w:lang w:val="en-US" w:eastAsia="zh-CN"/>
        </w:rPr>
        <w:t>任意一个月</w:t>
      </w:r>
      <w:r>
        <w:rPr>
          <w:rFonts w:hint="default"/>
          <w:lang w:val="en-US" w:eastAsia="zh-CN"/>
        </w:rPr>
        <w:t>依法缴纳税收和社保费的证明（税费凭证复印件加盖公章，或者依法缴纳税费或依法免缴税费的证明）</w:t>
      </w:r>
      <w:r>
        <w:rPr>
          <w:rFonts w:hint="eastAsia"/>
          <w:lang w:val="en-US" w:eastAsia="zh-CN"/>
        </w:rPr>
        <w:t>；</w:t>
      </w:r>
    </w:p>
    <w:p>
      <w:pPr>
        <w:pStyle w:val="14"/>
        <w:ind w:firstLine="480"/>
        <w:rPr>
          <w:rFonts w:hint="default"/>
          <w:lang w:val="en-US" w:eastAsia="zh-CN"/>
        </w:rPr>
      </w:pPr>
      <w:r>
        <w:rPr>
          <w:rFonts w:hint="eastAsia"/>
          <w:lang w:val="en-US" w:eastAsia="zh-CN"/>
        </w:rPr>
        <w:t>4.提供自公告发布之日起至开标日前任意时间的“信用中国”（www.creditchina.gov.cn）、“中国政府采购网”（www.ccgp.gov.cn）供应商信用查询网页截图；</w:t>
      </w:r>
    </w:p>
    <w:p>
      <w:pPr>
        <w:pStyle w:val="14"/>
        <w:ind w:firstLine="480"/>
        <w:rPr>
          <w:rFonts w:hint="eastAsia"/>
          <w:b w:val="0"/>
          <w:bCs w:val="0"/>
          <w:color w:val="auto"/>
          <w:lang w:val="en-US" w:eastAsia="zh-CN"/>
        </w:rPr>
      </w:pPr>
      <w:r>
        <w:rPr>
          <w:rFonts w:hint="eastAsia"/>
          <w:lang w:val="en-US" w:eastAsia="zh-CN"/>
        </w:rPr>
        <w:t>5.</w:t>
      </w:r>
      <w:r>
        <w:rPr>
          <w:rFonts w:hint="default"/>
          <w:lang w:val="en-US" w:eastAsia="zh-CN"/>
        </w:rPr>
        <w:t>投标</w:t>
      </w:r>
      <w:r>
        <w:rPr>
          <w:rFonts w:hint="eastAsia"/>
          <w:lang w:val="en-US" w:eastAsia="zh-CN"/>
        </w:rPr>
        <w:t>单位</w:t>
      </w:r>
      <w:r>
        <w:rPr>
          <w:rFonts w:hint="default"/>
          <w:lang w:val="en-US" w:eastAsia="zh-CN"/>
        </w:rPr>
        <w:t>名称、</w:t>
      </w:r>
      <w:r>
        <w:rPr>
          <w:rFonts w:hint="eastAsia"/>
          <w:lang w:val="en-US" w:eastAsia="zh-CN"/>
        </w:rPr>
        <w:t>本次投标联系人、联系人联系方式。</w:t>
      </w:r>
    </w:p>
    <w:p>
      <w:pPr>
        <w:outlineLvl w:val="1"/>
        <w:rPr>
          <w:rFonts w:hint="eastAsia"/>
          <w:lang w:val="en-US" w:eastAsia="zh-CN"/>
        </w:rPr>
      </w:pPr>
      <w:r>
        <w:rPr>
          <w:rFonts w:hint="eastAsia"/>
          <w:lang w:val="en-US" w:eastAsia="zh-CN"/>
        </w:rPr>
        <w:t>（二）报名方式</w:t>
      </w:r>
    </w:p>
    <w:p>
      <w:pPr>
        <w:rPr>
          <w:rFonts w:hint="eastAsia"/>
          <w:lang w:val="en-US" w:eastAsia="zh-CN"/>
        </w:rPr>
      </w:pPr>
      <w:r>
        <w:rPr>
          <w:rFonts w:hint="eastAsia"/>
          <w:lang w:val="en-US" w:eastAsia="zh-CN"/>
        </w:rPr>
        <w:t>1.报名邮箱：cgzx@zjhzu.edu.cn；</w:t>
      </w:r>
    </w:p>
    <w:p>
      <w:pPr>
        <w:rPr>
          <w:rFonts w:hint="eastAsia"/>
          <w:highlight w:val="none"/>
          <w:lang w:val="en-US" w:eastAsia="zh-CN"/>
        </w:rPr>
      </w:pPr>
      <w:r>
        <w:rPr>
          <w:rFonts w:hint="eastAsia"/>
          <w:highlight w:val="none"/>
          <w:lang w:val="en-US" w:eastAsia="zh-CN"/>
        </w:rPr>
        <w:t>2.报名截止时间：2023年11月23日16：00（以邮箱接收完整报名资料时间计）。</w:t>
      </w:r>
    </w:p>
    <w:p>
      <w:pPr>
        <w:rPr>
          <w:rFonts w:hint="default"/>
          <w:lang w:val="en-US" w:eastAsia="zh-CN"/>
        </w:rPr>
      </w:pPr>
      <w:r>
        <w:rPr>
          <w:rFonts w:hint="eastAsia"/>
          <w:b/>
          <w:bCs/>
          <w:lang w:val="en-US" w:eastAsia="zh-CN"/>
        </w:rPr>
        <w:t>注：</w:t>
      </w:r>
      <w:r>
        <w:rPr>
          <w:rFonts w:hint="eastAsia"/>
          <w:lang w:val="en-US" w:eastAsia="zh-CN"/>
        </w:rPr>
        <w:t>供应商资格认定由采购事务中心进行初审，最终由评审委员会根据投标文件认定。</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lang w:val="en-US" w:eastAsia="zh-CN"/>
        </w:rPr>
      </w:pPr>
      <w:r>
        <w:rPr>
          <w:rFonts w:hint="eastAsia"/>
          <w:lang w:val="en-US" w:eastAsia="zh-CN"/>
        </w:rPr>
        <w:t>四、投标文件制作：</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1"/>
        <w:rPr>
          <w:rFonts w:hint="eastAsia"/>
          <w:b/>
          <w:bCs/>
          <w:lang w:val="en-US" w:eastAsia="zh-CN"/>
        </w:rPr>
      </w:pPr>
      <w:r>
        <w:rPr>
          <w:rFonts w:hint="eastAsia"/>
          <w:b/>
          <w:bCs/>
          <w:lang w:val="en-US" w:eastAsia="zh-CN"/>
        </w:rPr>
        <w:t>（</w:t>
      </w:r>
      <w:r>
        <w:rPr>
          <w:rFonts w:hint="eastAsia" w:ascii="Times New Roman" w:eastAsia="宋体"/>
          <w:b/>
          <w:bCs/>
          <w:lang w:val="en-US" w:eastAsia="zh-CN"/>
        </w:rPr>
        <w:t>一</w:t>
      </w:r>
      <w:r>
        <w:rPr>
          <w:rFonts w:hint="eastAsia"/>
          <w:b/>
          <w:bCs/>
          <w:lang w:val="en-US" w:eastAsia="zh-CN"/>
        </w:rPr>
        <w:t>）</w:t>
      </w:r>
      <w:r>
        <w:rPr>
          <w:rFonts w:hint="eastAsia" w:ascii="Times New Roman" w:eastAsia="宋体"/>
          <w:b/>
          <w:bCs/>
          <w:lang w:val="en-US" w:eastAsia="zh-CN"/>
        </w:rPr>
        <w:t>投标文件要求</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b w:val="0"/>
          <w:bCs w:val="0"/>
          <w:highlight w:val="none"/>
          <w:lang w:val="en-US" w:eastAsia="zh-CN"/>
        </w:rPr>
      </w:pPr>
      <w:r>
        <w:rPr>
          <w:rFonts w:hint="default"/>
          <w:b w:val="0"/>
          <w:bCs w:val="0"/>
          <w:lang w:val="en-US" w:eastAsia="zh-CN"/>
        </w:rPr>
        <w:t>投标文件由</w:t>
      </w:r>
      <w:r>
        <w:rPr>
          <w:rFonts w:hint="eastAsia"/>
          <w:b w:val="0"/>
          <w:bCs w:val="0"/>
          <w:lang w:val="en-US" w:eastAsia="zh-CN"/>
        </w:rPr>
        <w:t>《资格文件》、</w:t>
      </w:r>
      <w:r>
        <w:rPr>
          <w:rFonts w:hint="default"/>
          <w:b w:val="0"/>
          <w:bCs w:val="0"/>
          <w:lang w:val="en-US" w:eastAsia="zh-CN"/>
        </w:rPr>
        <w:t>《技术、商务及其他文件》和《报价文件》</w:t>
      </w:r>
      <w:r>
        <w:rPr>
          <w:rFonts w:hint="eastAsia"/>
          <w:b w:val="0"/>
          <w:bCs w:val="0"/>
          <w:lang w:val="en-US" w:eastAsia="zh-CN"/>
        </w:rPr>
        <w:t>三</w:t>
      </w:r>
      <w:r>
        <w:rPr>
          <w:rFonts w:hint="default"/>
          <w:b w:val="0"/>
          <w:bCs w:val="0"/>
          <w:lang w:val="en-US" w:eastAsia="zh-CN"/>
        </w:rPr>
        <w:t>部分组成</w:t>
      </w:r>
      <w:r>
        <w:rPr>
          <w:rFonts w:hint="eastAsia"/>
          <w:b w:val="0"/>
          <w:bCs w:val="0"/>
          <w:lang w:val="en-US" w:eastAsia="zh-CN"/>
        </w:rPr>
        <w:t>。《资格文件》正本1份、副本1份，正副本胶装成册后密封；</w:t>
      </w:r>
      <w:r>
        <w:rPr>
          <w:rFonts w:hint="default"/>
          <w:b w:val="0"/>
          <w:bCs w:val="0"/>
          <w:lang w:val="en-US" w:eastAsia="zh-CN"/>
        </w:rPr>
        <w:t>《技术、商务及其他文件》</w:t>
      </w:r>
      <w:r>
        <w:rPr>
          <w:rFonts w:hint="eastAsia"/>
          <w:b w:val="0"/>
          <w:bCs w:val="0"/>
          <w:lang w:val="en-US" w:eastAsia="zh-CN"/>
        </w:rPr>
        <w:t>正本1份、副本1份，正副本</w:t>
      </w:r>
      <w:r>
        <w:rPr>
          <w:rFonts w:hint="default"/>
          <w:b w:val="0"/>
          <w:bCs w:val="0"/>
          <w:lang w:val="en-US" w:eastAsia="zh-CN"/>
        </w:rPr>
        <w:t>胶装成册</w:t>
      </w:r>
      <w:r>
        <w:rPr>
          <w:rFonts w:hint="eastAsia"/>
          <w:b w:val="0"/>
          <w:bCs w:val="0"/>
          <w:lang w:val="en-US" w:eastAsia="zh-CN"/>
        </w:rPr>
        <w:t>后密封；《报价文件》正本1份、副本1份，正副本胶装成册后密封。所有文件</w:t>
      </w:r>
      <w:r>
        <w:rPr>
          <w:rFonts w:hint="default"/>
          <w:b w:val="0"/>
          <w:bCs w:val="0"/>
          <w:lang w:val="en-US" w:eastAsia="zh-CN"/>
        </w:rPr>
        <w:t>封面及每一页</w:t>
      </w:r>
      <w:r>
        <w:rPr>
          <w:rFonts w:hint="eastAsia"/>
          <w:b w:val="0"/>
          <w:bCs w:val="0"/>
          <w:lang w:val="en-US" w:eastAsia="zh-CN"/>
        </w:rPr>
        <w:t>均需</w:t>
      </w:r>
      <w:r>
        <w:rPr>
          <w:rFonts w:hint="default"/>
          <w:b w:val="0"/>
          <w:bCs w:val="0"/>
          <w:lang w:val="en-US" w:eastAsia="zh-CN"/>
        </w:rPr>
        <w:t>加盖供应商公章。所有证件均须真实、有效，原件、复印件均须加盖公章，</w:t>
      </w:r>
      <w:r>
        <w:rPr>
          <w:rFonts w:hint="eastAsia"/>
          <w:b w:val="0"/>
          <w:bCs w:val="0"/>
          <w:highlight w:val="none"/>
          <w:lang w:val="en-US" w:eastAsia="zh-CN"/>
        </w:rPr>
        <w:t>投标文件缺少任一部分</w:t>
      </w:r>
      <w:r>
        <w:rPr>
          <w:rFonts w:hint="default"/>
          <w:b w:val="0"/>
          <w:bCs w:val="0"/>
          <w:highlight w:val="none"/>
          <w:lang w:val="en-US" w:eastAsia="zh-CN"/>
        </w:rPr>
        <w:t>作无效标处理。</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1"/>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（二）资格文件</w:t>
      </w:r>
    </w:p>
    <w:p>
      <w:pPr>
        <w:keepNext w:val="0"/>
        <w:keepLines w:val="0"/>
        <w:pageBreakBefore w:val="0"/>
        <w:kinsoku/>
        <w:wordWrap/>
        <w:overflowPunct/>
        <w:topLinePunct w:val="0"/>
        <w:autoSpaceDE/>
        <w:autoSpaceDN/>
        <w:bidi w:val="0"/>
        <w:adjustRightInd/>
        <w:snapToGrid/>
        <w:ind w:firstLine="480"/>
        <w:textAlignment w:val="auto"/>
        <w:rPr>
          <w:rFonts w:hint="eastAsia" w:ascii="宋体" w:hAnsi="Courier New" w:cs="Courier New"/>
          <w:color w:val="000000"/>
          <w:szCs w:val="21"/>
          <w:lang w:val="en-US" w:eastAsia="zh-CN"/>
        </w:rPr>
      </w:pPr>
      <w:r>
        <w:rPr>
          <w:rFonts w:hint="eastAsia" w:ascii="宋体" w:hAnsi="Courier New" w:cs="Courier New"/>
          <w:color w:val="000000"/>
          <w:szCs w:val="21"/>
          <w:lang w:val="en-US" w:eastAsia="zh-CN"/>
        </w:rPr>
        <w:t>1.有效的营业执照；</w:t>
      </w:r>
    </w:p>
    <w:p>
      <w:pPr>
        <w:keepNext w:val="0"/>
        <w:keepLines w:val="0"/>
        <w:pageBreakBefore w:val="0"/>
        <w:kinsoku/>
        <w:wordWrap/>
        <w:overflowPunct/>
        <w:topLinePunct w:val="0"/>
        <w:autoSpaceDE/>
        <w:autoSpaceDN/>
        <w:bidi w:val="0"/>
        <w:adjustRightInd/>
        <w:snapToGrid/>
        <w:ind w:firstLine="480"/>
        <w:textAlignment w:val="auto"/>
        <w:rPr>
          <w:rFonts w:hint="eastAsia" w:ascii="宋体" w:hAnsi="Courier New" w:cs="Courier New"/>
          <w:color w:val="000000"/>
          <w:szCs w:val="21"/>
          <w:lang w:val="en-US" w:eastAsia="zh-CN"/>
        </w:rPr>
      </w:pPr>
      <w:r>
        <w:rPr>
          <w:rFonts w:hint="eastAsia" w:ascii="宋体" w:hAnsi="Courier New" w:cs="Courier New"/>
          <w:color w:val="000000"/>
          <w:szCs w:val="21"/>
          <w:lang w:val="en-US" w:eastAsia="zh-CN"/>
        </w:rPr>
        <w:t>2.提供自公告发布之日起至开标日前任意时间的“信用中国”（www.creditchina.gov.cn）、“中国政府采购网”（www.ccgp.gov.cn）供应商信用查询网页截图（以开标当日采购人核实的查询结果为准）；</w:t>
      </w:r>
    </w:p>
    <w:p>
      <w:pPr>
        <w:keepNext w:val="0"/>
        <w:keepLines w:val="0"/>
        <w:pageBreakBefore w:val="0"/>
        <w:kinsoku/>
        <w:wordWrap/>
        <w:overflowPunct/>
        <w:topLinePunct w:val="0"/>
        <w:autoSpaceDE/>
        <w:autoSpaceDN/>
        <w:bidi w:val="0"/>
        <w:adjustRightInd/>
        <w:snapToGrid/>
        <w:ind w:firstLine="480"/>
        <w:textAlignment w:val="auto"/>
        <w:rPr>
          <w:rFonts w:hint="eastAsia" w:ascii="宋体" w:hAnsi="Courier New" w:cs="Courier New"/>
          <w:color w:val="000000"/>
          <w:szCs w:val="21"/>
          <w:lang w:val="en-US" w:eastAsia="zh-CN"/>
        </w:rPr>
      </w:pPr>
      <w:r>
        <w:rPr>
          <w:rFonts w:hint="eastAsia" w:ascii="宋体" w:hAnsi="Courier New" w:cs="Courier New"/>
          <w:color w:val="000000"/>
          <w:szCs w:val="21"/>
          <w:lang w:val="en-US" w:eastAsia="zh-CN"/>
        </w:rPr>
        <w:t>3.最近一个季度供应商依法缴纳税收和社保费的证明（税费凭证复印件，或者依法缴纳税费或依法免缴税费的证明)；</w:t>
      </w:r>
    </w:p>
    <w:p>
      <w:pPr>
        <w:keepNext w:val="0"/>
        <w:keepLines w:val="0"/>
        <w:pageBreakBefore w:val="0"/>
        <w:kinsoku/>
        <w:wordWrap/>
        <w:overflowPunct/>
        <w:topLinePunct w:val="0"/>
        <w:autoSpaceDE/>
        <w:autoSpaceDN/>
        <w:bidi w:val="0"/>
        <w:adjustRightInd/>
        <w:snapToGrid/>
        <w:ind w:firstLine="480"/>
        <w:textAlignment w:val="auto"/>
        <w:rPr>
          <w:rFonts w:hint="default" w:ascii="宋体" w:hAnsi="Courier New" w:cs="Courier New"/>
          <w:color w:val="000000"/>
          <w:szCs w:val="21"/>
          <w:lang w:val="en-US" w:eastAsia="zh-CN"/>
        </w:rPr>
      </w:pPr>
      <w:r>
        <w:rPr>
          <w:rFonts w:hint="eastAsia" w:ascii="宋体" w:hAnsi="Courier New" w:cs="Courier New"/>
          <w:color w:val="000000"/>
          <w:szCs w:val="21"/>
          <w:lang w:val="en-US" w:eastAsia="zh-CN"/>
        </w:rPr>
        <w:t>4.法定代表人身份证复印件；如非法定代表人参与开标，需额外提供法定代表人授权委托书原件、授权委托人身份证复印件。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1"/>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（三）技术、商务及其他文件：</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1.评分索引表；</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2.投标声明书；</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3.商务响应表；</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4.技术响应表；</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5.整体方案；</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6.知识产权情况；</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7.企业资质情况；</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8.同类业绩情况；</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9.服务保障及承诺；</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1"/>
          <w:lang w:val="en-US" w:eastAsia="zh-CN"/>
        </w:rPr>
      </w:pPr>
      <w:r>
        <w:rPr>
          <w:rFonts w:hint="eastAsia" w:ascii="宋体" w:hAnsi="宋体" w:eastAsia="宋体" w:cs="宋体"/>
          <w:kern w:val="2"/>
          <w:sz w:val="24"/>
          <w:szCs w:val="21"/>
          <w:lang w:val="en-US" w:eastAsia="zh-CN"/>
        </w:rPr>
        <w:t>10.培训方案；</w:t>
      </w: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11.其他供应商认为有必要提供的材料。</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1"/>
        <w:rPr>
          <w:rFonts w:hint="eastAsia"/>
          <w:b/>
          <w:bCs/>
          <w:lang w:val="en-US" w:eastAsia="zh-CN"/>
        </w:rPr>
      </w:pPr>
      <w:r>
        <w:rPr>
          <w:rFonts w:hint="eastAsia"/>
          <w:b/>
          <w:bCs/>
          <w:lang w:val="en-US" w:eastAsia="zh-CN"/>
        </w:rPr>
        <w:t>（四）报价文件：</w:t>
      </w:r>
    </w:p>
    <w:p>
      <w:pPr>
        <w:keepNext w:val="0"/>
        <w:keepLines w:val="0"/>
        <w:pageBreakBefore w:val="0"/>
        <w:kinsoku/>
        <w:wordWrap/>
        <w:overflowPunct/>
        <w:topLinePunct w:val="0"/>
        <w:autoSpaceDE/>
        <w:autoSpaceDN/>
        <w:bidi w:val="0"/>
        <w:adjustRightInd/>
        <w:snapToGrid/>
        <w:textAlignment w:val="auto"/>
        <w:rPr>
          <w:rFonts w:hint="default" w:eastAsia="宋体"/>
          <w:lang w:val="en-US" w:eastAsia="zh-CN"/>
        </w:rPr>
      </w:pPr>
      <w:r>
        <w:rPr>
          <w:rFonts w:hint="eastAsia"/>
          <w:lang w:val="en-US" w:eastAsia="zh-CN"/>
        </w:rPr>
        <w:t>1.投标响应函</w:t>
      </w:r>
      <w:r>
        <w:rPr>
          <w:rFonts w:hint="eastAsia" w:ascii="Times New Roman" w:eastAsia="宋体"/>
          <w:lang w:val="en-US" w:eastAsia="zh-CN"/>
        </w:rPr>
        <w:t>；</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1"/>
        </w:rPr>
      </w:pPr>
      <w:r>
        <w:rPr>
          <w:rFonts w:hint="eastAsia" w:ascii="宋体" w:hAnsi="宋体" w:eastAsia="宋体" w:cs="宋体"/>
          <w:kern w:val="2"/>
          <w:sz w:val="24"/>
          <w:szCs w:val="21"/>
          <w:lang w:val="en-US" w:eastAsia="zh-CN"/>
        </w:rPr>
        <w:t>2.</w:t>
      </w:r>
      <w:r>
        <w:rPr>
          <w:rFonts w:ascii="宋体" w:hAnsi="宋体" w:eastAsia="宋体" w:cs="宋体"/>
          <w:kern w:val="2"/>
          <w:sz w:val="24"/>
          <w:szCs w:val="21"/>
        </w:rPr>
        <w:t>报价</w:t>
      </w:r>
      <w:r>
        <w:rPr>
          <w:rFonts w:hint="eastAsia" w:ascii="宋体" w:hAnsi="宋体" w:eastAsia="宋体" w:cs="宋体"/>
          <w:kern w:val="2"/>
          <w:sz w:val="24"/>
          <w:szCs w:val="21"/>
          <w:lang w:val="en-US" w:eastAsia="zh-CN"/>
        </w:rPr>
        <w:t>一览表；</w:t>
      </w:r>
    </w:p>
    <w:p>
      <w:pPr>
        <w:pStyle w:val="43"/>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kern w:val="2"/>
          <w:sz w:val="24"/>
          <w:szCs w:val="21"/>
          <w:lang w:val="en-US" w:eastAsia="zh-CN"/>
        </w:rPr>
        <w:t>3.</w:t>
      </w:r>
      <w:r>
        <w:rPr>
          <w:rFonts w:ascii="宋体" w:hAnsi="宋体" w:eastAsia="宋体" w:cs="宋体"/>
          <w:kern w:val="2"/>
          <w:sz w:val="24"/>
          <w:szCs w:val="21"/>
        </w:rPr>
        <w:t>其他供应商认为有必要提供的材料。</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sz w:val="28"/>
          <w:szCs w:val="28"/>
        </w:rPr>
      </w:pPr>
      <w:r>
        <w:rPr>
          <w:rFonts w:hint="eastAsia"/>
          <w:sz w:val="28"/>
          <w:szCs w:val="28"/>
          <w:lang w:val="en-US" w:eastAsia="zh-CN"/>
        </w:rPr>
        <w:t>五</w:t>
      </w:r>
      <w:r>
        <w:rPr>
          <w:rFonts w:hint="eastAsia"/>
          <w:sz w:val="28"/>
          <w:szCs w:val="28"/>
        </w:rPr>
        <w:t>、投标文件投递</w:t>
      </w:r>
      <w:r>
        <w:rPr>
          <w:rFonts w:hint="eastAsia"/>
          <w:sz w:val="28"/>
          <w:szCs w:val="28"/>
          <w:lang w:eastAsia="zh-CN"/>
        </w:rPr>
        <w:t>（</w:t>
      </w:r>
      <w:r>
        <w:rPr>
          <w:rFonts w:hint="eastAsia"/>
          <w:sz w:val="28"/>
          <w:szCs w:val="28"/>
          <w:lang w:val="en-US" w:eastAsia="zh-CN"/>
        </w:rPr>
        <w:t>邮寄</w:t>
      </w:r>
      <w:r>
        <w:rPr>
          <w:rFonts w:hint="eastAsia"/>
          <w:sz w:val="28"/>
          <w:szCs w:val="28"/>
          <w:lang w:eastAsia="zh-CN"/>
        </w:rPr>
        <w:t>）</w:t>
      </w:r>
      <w:r>
        <w:rPr>
          <w:rFonts w:hint="eastAsia"/>
          <w:sz w:val="28"/>
          <w:szCs w:val="28"/>
        </w:rPr>
        <w:t>及开标：</w:t>
      </w:r>
    </w:p>
    <w:p>
      <w:pPr>
        <w:ind w:firstLine="480"/>
        <w:rPr>
          <w:highlight w:val="none"/>
        </w:rPr>
      </w:pPr>
      <w:r>
        <w:rPr>
          <w:rFonts w:hint="eastAsia"/>
          <w:highlight w:val="none"/>
        </w:rPr>
        <w:t>1</w:t>
      </w:r>
      <w:r>
        <w:rPr>
          <w:rFonts w:hint="eastAsia"/>
          <w:highlight w:val="none"/>
          <w:lang w:val="en-US" w:eastAsia="zh-CN"/>
        </w:rPr>
        <w:t>.</w:t>
      </w:r>
      <w:r>
        <w:rPr>
          <w:rFonts w:hint="eastAsia"/>
          <w:highlight w:val="none"/>
        </w:rPr>
        <w:t>投标文件</w:t>
      </w:r>
      <w:r>
        <w:rPr>
          <w:rFonts w:hint="eastAsia"/>
          <w:highlight w:val="none"/>
          <w:lang w:val="en-US" w:eastAsia="zh-CN"/>
        </w:rPr>
        <w:t>接收</w:t>
      </w:r>
      <w:r>
        <w:rPr>
          <w:rFonts w:hint="eastAsia"/>
          <w:highlight w:val="none"/>
          <w:lang w:eastAsia="zh-Hans"/>
        </w:rPr>
        <w:t>截止时间</w:t>
      </w:r>
      <w:r>
        <w:rPr>
          <w:rFonts w:hint="eastAsia"/>
          <w:highlight w:val="none"/>
        </w:rPr>
        <w:t>：20</w:t>
      </w:r>
      <w:r>
        <w:rPr>
          <w:rFonts w:hint="eastAsia"/>
          <w:highlight w:val="none"/>
          <w:lang w:val="en-US" w:eastAsia="zh-CN"/>
        </w:rPr>
        <w:t>23</w:t>
      </w:r>
      <w:r>
        <w:rPr>
          <w:rFonts w:hint="eastAsia"/>
          <w:highlight w:val="none"/>
        </w:rPr>
        <w:t>年</w:t>
      </w:r>
      <w:r>
        <w:rPr>
          <w:rFonts w:hint="eastAsia"/>
          <w:highlight w:val="none"/>
          <w:lang w:val="en-US" w:eastAsia="zh-CN"/>
        </w:rPr>
        <w:t>11</w:t>
      </w:r>
      <w:r>
        <w:rPr>
          <w:rFonts w:hint="eastAsia"/>
          <w:highlight w:val="none"/>
        </w:rPr>
        <w:t>月</w:t>
      </w:r>
      <w:r>
        <w:rPr>
          <w:rFonts w:hint="eastAsia"/>
          <w:highlight w:val="none"/>
          <w:lang w:val="en-US" w:eastAsia="zh-CN"/>
        </w:rPr>
        <w:t>27</w:t>
      </w:r>
      <w:r>
        <w:rPr>
          <w:rFonts w:hint="eastAsia"/>
          <w:highlight w:val="none"/>
        </w:rPr>
        <w:t>日14:30；</w:t>
      </w:r>
    </w:p>
    <w:p>
      <w:pPr>
        <w:ind w:firstLine="480"/>
        <w:rPr>
          <w:highlight w:val="none"/>
        </w:rPr>
      </w:pPr>
      <w:r>
        <w:rPr>
          <w:rFonts w:hint="eastAsia"/>
          <w:highlight w:val="none"/>
        </w:rPr>
        <w:t>2</w:t>
      </w:r>
      <w:r>
        <w:rPr>
          <w:rFonts w:hint="eastAsia"/>
          <w:highlight w:val="none"/>
          <w:lang w:val="en-US" w:eastAsia="zh-CN"/>
        </w:rPr>
        <w:t>.</w:t>
      </w:r>
      <w:r>
        <w:rPr>
          <w:rFonts w:hint="eastAsia"/>
          <w:highlight w:val="none"/>
        </w:rPr>
        <w:t>开标时间：202</w:t>
      </w:r>
      <w:r>
        <w:rPr>
          <w:rFonts w:hint="eastAsia"/>
          <w:highlight w:val="none"/>
          <w:lang w:val="en-US" w:eastAsia="zh-CN"/>
        </w:rPr>
        <w:t>3</w:t>
      </w:r>
      <w:r>
        <w:rPr>
          <w:rFonts w:hint="eastAsia"/>
          <w:highlight w:val="none"/>
        </w:rPr>
        <w:t>年</w:t>
      </w:r>
      <w:r>
        <w:rPr>
          <w:rFonts w:hint="eastAsia"/>
          <w:highlight w:val="none"/>
          <w:lang w:val="en-US" w:eastAsia="zh-CN"/>
        </w:rPr>
        <w:t>11</w:t>
      </w:r>
      <w:r>
        <w:rPr>
          <w:rFonts w:hint="eastAsia"/>
          <w:highlight w:val="none"/>
        </w:rPr>
        <w:t>月</w:t>
      </w:r>
      <w:r>
        <w:rPr>
          <w:rFonts w:hint="eastAsia"/>
          <w:highlight w:val="none"/>
          <w:lang w:val="en-US" w:eastAsia="zh-CN"/>
        </w:rPr>
        <w:t>27</w:t>
      </w:r>
      <w:r>
        <w:rPr>
          <w:rFonts w:hint="eastAsia"/>
          <w:highlight w:val="none"/>
        </w:rPr>
        <w:t>日14:30；</w:t>
      </w:r>
    </w:p>
    <w:p>
      <w:pPr>
        <w:ind w:firstLine="480"/>
        <w:rPr>
          <w:rFonts w:hint="eastAsia"/>
        </w:rPr>
      </w:pPr>
      <w:r>
        <w:rPr>
          <w:rFonts w:hint="eastAsia"/>
        </w:rPr>
        <w:t>3</w:t>
      </w:r>
      <w:r>
        <w:rPr>
          <w:rFonts w:hint="eastAsia"/>
          <w:lang w:val="en-US" w:eastAsia="zh-CN"/>
        </w:rPr>
        <w:t>.</w:t>
      </w:r>
      <w:r>
        <w:rPr>
          <w:rFonts w:hint="eastAsia"/>
          <w:lang w:eastAsia="zh-Hans"/>
        </w:rPr>
        <w:t>投标文件投递</w:t>
      </w:r>
      <w:r>
        <w:rPr>
          <w:rFonts w:hint="eastAsia"/>
          <w:lang w:val="en-US" w:eastAsia="zh-CN"/>
        </w:rPr>
        <w:t>或邮寄地址</w:t>
      </w:r>
      <w:r>
        <w:rPr>
          <w:rFonts w:hint="eastAsia"/>
        </w:rPr>
        <w:t>：湖州市吴兴区学士路1号湖州学院和谐餐厅</w:t>
      </w:r>
      <w:r>
        <w:rPr>
          <w:rFonts w:hint="eastAsia"/>
          <w:lang w:eastAsia="zh-CN"/>
        </w:rPr>
        <w:t>（</w:t>
      </w:r>
      <w:r>
        <w:rPr>
          <w:rFonts w:hint="eastAsia"/>
          <w:lang w:val="en-US" w:eastAsia="zh-CN"/>
        </w:rPr>
        <w:t>美食广场</w:t>
      </w:r>
      <w:r>
        <w:rPr>
          <w:rFonts w:hint="eastAsia"/>
          <w:lang w:eastAsia="zh-CN"/>
        </w:rPr>
        <w:t>）</w:t>
      </w:r>
      <w:r>
        <w:rPr>
          <w:rFonts w:hint="eastAsia"/>
        </w:rPr>
        <w:t>二楼开标室</w:t>
      </w:r>
      <w:r>
        <w:rPr>
          <w:rFonts w:hint="eastAsia"/>
          <w:lang w:eastAsia="zh-CN"/>
        </w:rPr>
        <w:t>（</w:t>
      </w:r>
      <w:r>
        <w:rPr>
          <w:rFonts w:hint="eastAsia"/>
          <w:lang w:val="en-US" w:eastAsia="zh-CN"/>
        </w:rPr>
        <w:t>接收人：孙老师，手机号码：15563676962）；</w:t>
      </w:r>
    </w:p>
    <w:p>
      <w:pPr>
        <w:ind w:firstLine="480"/>
        <w:rPr>
          <w:rFonts w:hint="eastAsia"/>
          <w:lang w:val="en-US" w:eastAsia="zh-CN"/>
        </w:rPr>
      </w:pPr>
      <w:r>
        <w:rPr>
          <w:rFonts w:hint="eastAsia"/>
          <w:lang w:val="en-US" w:eastAsia="zh-CN"/>
        </w:rPr>
        <w:t>4.开标地点：湖州市吴兴区学士路1号湖州学院和谐餐厅（美食广场）二楼开标室。</w:t>
      </w:r>
    </w:p>
    <w:p>
      <w:pPr>
        <w:ind w:firstLine="480"/>
        <w:rPr>
          <w:rFonts w:hint="eastAsia"/>
          <w:lang w:val="en-US" w:eastAsia="zh-CN"/>
        </w:rPr>
      </w:pPr>
      <w:r>
        <w:rPr>
          <w:rFonts w:hint="eastAsia"/>
          <w:b/>
          <w:bCs/>
          <w:lang w:val="en-US" w:eastAsia="zh-CN"/>
        </w:rPr>
        <w:t>注</w:t>
      </w:r>
      <w:r>
        <w:rPr>
          <w:rFonts w:hint="eastAsia"/>
          <w:lang w:val="en-US" w:eastAsia="zh-CN"/>
        </w:rPr>
        <w:t>：供应商未现场参与开标，视同默认开标结果。供应商应确保投标文件在邮寄过程密封包装完好，因邮寄过程造成损坏而不符合开标要求的，湖州学院采购事务中心概不负责。</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宋体"/>
          <w:sz w:val="28"/>
          <w:szCs w:val="28"/>
          <w:lang w:val="en-US" w:eastAsia="zh-CN"/>
        </w:rPr>
      </w:pPr>
      <w:r>
        <w:rPr>
          <w:rFonts w:hint="eastAsia"/>
          <w:sz w:val="28"/>
          <w:szCs w:val="28"/>
          <w:lang w:val="en-US" w:eastAsia="zh-CN"/>
        </w:rPr>
        <w:t>六</w:t>
      </w:r>
      <w:r>
        <w:rPr>
          <w:rFonts w:hint="eastAsia" w:ascii="Times New Roman" w:hAnsi="Times New Roman" w:eastAsia="宋体"/>
          <w:sz w:val="28"/>
          <w:szCs w:val="28"/>
          <w:lang w:val="en-US" w:eastAsia="zh-CN"/>
        </w:rPr>
        <w:t>、中标办法</w:t>
      </w:r>
    </w:p>
    <w:p>
      <w:pPr>
        <w:ind w:firstLine="480"/>
        <w:rPr>
          <w:rFonts w:hint="default" w:eastAsia="宋体"/>
          <w:highlight w:val="none"/>
          <w:lang w:val="en-US" w:eastAsia="zh-CN"/>
        </w:rPr>
      </w:pPr>
      <w:r>
        <w:rPr>
          <w:rFonts w:hint="eastAsia"/>
          <w:highlight w:val="none"/>
          <w:lang w:val="en-US" w:eastAsia="zh-CN"/>
        </w:rPr>
        <w:t>1.本项目根据综合评标法确定拟中标单位。</w:t>
      </w:r>
    </w:p>
    <w:p>
      <w:pPr>
        <w:ind w:firstLine="480"/>
      </w:pPr>
      <w:r>
        <w:rPr>
          <w:rFonts w:hint="eastAsia"/>
        </w:rPr>
        <w:t>注：如出现中标人拒签合同，</w:t>
      </w:r>
      <w:r>
        <w:rPr>
          <w:rFonts w:hint="eastAsia"/>
          <w:lang w:eastAsia="zh-CN"/>
        </w:rPr>
        <w:t>采购人</w:t>
      </w:r>
      <w:r>
        <w:rPr>
          <w:rFonts w:hint="eastAsia"/>
        </w:rPr>
        <w:t>将根据实际情况，按</w:t>
      </w:r>
      <w:r>
        <w:rPr>
          <w:rFonts w:hint="eastAsia"/>
          <w:lang w:val="en-US" w:eastAsia="zh-CN"/>
        </w:rPr>
        <w:t>投标报价</w:t>
      </w:r>
      <w:r>
        <w:rPr>
          <w:rFonts w:hint="eastAsia"/>
        </w:rPr>
        <w:t>，采用“按序递补”的方式重新确定中标人。</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宋体"/>
          <w:sz w:val="28"/>
          <w:szCs w:val="28"/>
          <w:lang w:val="en-US" w:eastAsia="zh-CN"/>
        </w:rPr>
      </w:pPr>
      <w:r>
        <w:rPr>
          <w:rFonts w:hint="eastAsia"/>
          <w:sz w:val="28"/>
          <w:szCs w:val="28"/>
          <w:lang w:val="en-US" w:eastAsia="zh-CN"/>
        </w:rPr>
        <w:t>七</w:t>
      </w:r>
      <w:r>
        <w:rPr>
          <w:rFonts w:hint="eastAsia" w:ascii="Times New Roman" w:hAnsi="Times New Roman" w:eastAsia="宋体"/>
          <w:sz w:val="28"/>
          <w:szCs w:val="28"/>
          <w:lang w:val="en-US" w:eastAsia="zh-CN"/>
        </w:rPr>
        <w:t>、采购合同</w:t>
      </w:r>
    </w:p>
    <w:p>
      <w:pPr>
        <w:ind w:firstLine="480"/>
      </w:pPr>
      <w:r>
        <w:rPr>
          <w:rFonts w:hint="eastAsia"/>
        </w:rPr>
        <w:t>中标公示3日无异议后，中标</w:t>
      </w:r>
      <w:r>
        <w:t>人</w:t>
      </w:r>
      <w:r>
        <w:rPr>
          <w:rFonts w:hint="eastAsia"/>
        </w:rPr>
        <w:t>应于中标通知书</w:t>
      </w:r>
      <w:r>
        <w:rPr>
          <w:rFonts w:hint="eastAsia"/>
          <w:lang w:val="en-US" w:eastAsia="zh-CN"/>
        </w:rPr>
        <w:t>发出之日</w:t>
      </w:r>
      <w:r>
        <w:rPr>
          <w:rFonts w:hint="eastAsia"/>
        </w:rPr>
        <w:t>后30日内签订合同</w:t>
      </w:r>
      <w:r>
        <w:t>。</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宋体"/>
          <w:sz w:val="28"/>
          <w:szCs w:val="28"/>
          <w:lang w:val="en-US" w:eastAsia="zh-CN"/>
        </w:rPr>
      </w:pPr>
      <w:r>
        <w:rPr>
          <w:rFonts w:hint="eastAsia"/>
          <w:sz w:val="28"/>
          <w:szCs w:val="28"/>
          <w:lang w:val="en-US" w:eastAsia="zh-CN"/>
        </w:rPr>
        <w:t>八</w:t>
      </w:r>
      <w:r>
        <w:rPr>
          <w:rFonts w:hint="eastAsia" w:ascii="Times New Roman" w:hAnsi="Times New Roman" w:eastAsia="宋体"/>
          <w:sz w:val="28"/>
          <w:szCs w:val="28"/>
          <w:lang w:val="en-US" w:eastAsia="zh-CN"/>
        </w:rPr>
        <w:t>、付款方式</w:t>
      </w:r>
    </w:p>
    <w:p>
      <w:pPr>
        <w:pStyle w:val="14"/>
        <w:ind w:firstLine="480"/>
        <w:rPr>
          <w:rFonts w:hint="eastAsia" w:eastAsia="宋体"/>
          <w:lang w:eastAsia="zh-CN"/>
        </w:rPr>
      </w:pPr>
      <w:r>
        <w:rPr>
          <w:rFonts w:hint="eastAsia"/>
        </w:rPr>
        <w:t>1</w:t>
      </w:r>
      <w:r>
        <w:rPr>
          <w:rFonts w:hint="eastAsia"/>
          <w:lang w:val="en-US" w:eastAsia="zh-CN"/>
        </w:rPr>
        <w:t>.</w:t>
      </w:r>
      <w:r>
        <w:rPr>
          <w:rFonts w:hint="eastAsia"/>
        </w:rPr>
        <w:t>采购人自采购合同生效及具备实施条件后</w:t>
      </w:r>
      <w:r>
        <w:rPr>
          <w:rFonts w:hint="eastAsia"/>
          <w:lang w:val="en-US" w:eastAsia="zh-CN"/>
        </w:rPr>
        <w:t>7个工作</w:t>
      </w:r>
      <w:r>
        <w:rPr>
          <w:rFonts w:hint="eastAsia"/>
        </w:rPr>
        <w:t>日内支付预付款，也即为合同总价的40%，项目验收合格后一次性支付至合同价的100%</w:t>
      </w:r>
      <w:r>
        <w:rPr>
          <w:rFonts w:hint="eastAsia"/>
          <w:lang w:eastAsia="zh-CN"/>
        </w:rPr>
        <w:t>；</w:t>
      </w:r>
    </w:p>
    <w:p>
      <w:pPr>
        <w:pStyle w:val="14"/>
        <w:ind w:firstLine="480"/>
        <w:rPr>
          <w:b/>
          <w:bCs/>
        </w:rPr>
      </w:pPr>
      <w:r>
        <w:rPr>
          <w:rFonts w:hint="eastAsia"/>
          <w:b/>
          <w:bCs/>
        </w:rPr>
        <w:t>2</w:t>
      </w:r>
      <w:r>
        <w:rPr>
          <w:rFonts w:hint="eastAsia"/>
          <w:b/>
          <w:bCs/>
          <w:lang w:val="en-US" w:eastAsia="zh-CN"/>
        </w:rPr>
        <w:t>.本</w:t>
      </w:r>
      <w:r>
        <w:rPr>
          <w:rFonts w:hint="eastAsia"/>
          <w:b/>
          <w:bCs/>
        </w:rPr>
        <w:t>项目不收取投标保证金及履约保证金。</w:t>
      </w:r>
    </w:p>
    <w:p>
      <w:pPr>
        <w:ind w:firstLine="480"/>
      </w:pPr>
      <w:r>
        <w:rPr>
          <w:rFonts w:hint="eastAsia"/>
        </w:rPr>
        <w:t>注：在签订合同时，中标人明确表示无需预付款或者主动要求降低预付款比例的，采购人可不适用前述规定。</w:t>
      </w:r>
    </w:p>
    <w:p>
      <w:pPr>
        <w:pStyle w:val="5"/>
        <w:keepNext/>
        <w:keepLines/>
        <w:pageBreakBefore w:val="0"/>
        <w:widowControl w:val="0"/>
        <w:kinsoku/>
        <w:wordWrap/>
        <w:overflowPunct/>
        <w:topLinePunct w:val="0"/>
        <w:autoSpaceDE/>
        <w:autoSpaceDN/>
        <w:bidi w:val="0"/>
        <w:adjustRightInd/>
        <w:snapToGrid/>
        <w:ind w:firstLine="0" w:firstLineChars="0"/>
        <w:textAlignment w:val="auto"/>
        <w:outlineLvl w:val="0"/>
        <w:rPr>
          <w:rFonts w:hint="eastAsia" w:ascii="Times New Roman" w:hAnsi="Times New Roman" w:eastAsia="宋体"/>
          <w:sz w:val="28"/>
          <w:szCs w:val="28"/>
          <w:lang w:val="en-US" w:eastAsia="zh-CN"/>
        </w:rPr>
      </w:pPr>
      <w:r>
        <w:rPr>
          <w:rFonts w:hint="eastAsia"/>
          <w:sz w:val="28"/>
          <w:szCs w:val="28"/>
          <w:lang w:val="en-US" w:eastAsia="zh-CN"/>
        </w:rPr>
        <w:t>九</w:t>
      </w:r>
      <w:r>
        <w:rPr>
          <w:rFonts w:hint="eastAsia" w:ascii="Times New Roman" w:hAnsi="Times New Roman" w:eastAsia="宋体"/>
          <w:sz w:val="28"/>
          <w:szCs w:val="28"/>
          <w:lang w:val="en-US" w:eastAsia="zh-CN"/>
        </w:rPr>
        <w:t>、联系方式</w:t>
      </w:r>
    </w:p>
    <w:p>
      <w:pPr>
        <w:ind w:firstLine="480"/>
      </w:pPr>
      <w:r>
        <w:rPr>
          <w:rFonts w:hint="eastAsia"/>
        </w:rPr>
        <w:t>采购人：湖州学院</w:t>
      </w:r>
    </w:p>
    <w:p>
      <w:pPr>
        <w:ind w:firstLine="480"/>
        <w:rPr>
          <w:rFonts w:hint="eastAsia"/>
          <w:highlight w:val="none"/>
        </w:rPr>
      </w:pPr>
      <w:r>
        <w:rPr>
          <w:rFonts w:hint="eastAsia"/>
          <w:lang w:eastAsia="zh-Hans"/>
        </w:rPr>
        <w:t>项目</w:t>
      </w:r>
      <w:r>
        <w:rPr>
          <w:rFonts w:hint="eastAsia"/>
        </w:rPr>
        <w:t>联系人：</w:t>
      </w:r>
      <w:r>
        <w:rPr>
          <w:rFonts w:hint="eastAsia"/>
          <w:lang w:val="en-US" w:eastAsia="zh-CN"/>
        </w:rPr>
        <w:t>商</w:t>
      </w:r>
      <w:r>
        <w:rPr>
          <w:rFonts w:hint="eastAsia"/>
        </w:rPr>
        <w:t xml:space="preserve">老师                         </w:t>
      </w:r>
      <w:r>
        <w:rPr>
          <w:rFonts w:hint="eastAsia"/>
          <w:highlight w:val="none"/>
        </w:rPr>
        <w:t>联系电话：0572-2322009</w:t>
      </w:r>
    </w:p>
    <w:p>
      <w:pPr>
        <w:ind w:firstLine="480"/>
      </w:pPr>
      <w:r>
        <w:rPr>
          <w:rFonts w:hint="eastAsia"/>
        </w:rPr>
        <w:t>质疑联系人：</w:t>
      </w:r>
      <w:r>
        <w:rPr>
          <w:rFonts w:hint="eastAsia"/>
          <w:lang w:eastAsia="zh-Hans"/>
        </w:rPr>
        <w:t>孙</w:t>
      </w:r>
      <w:r>
        <w:rPr>
          <w:rFonts w:hint="eastAsia"/>
        </w:rPr>
        <w:t>老师                         联系电话：0572-2112239</w:t>
      </w:r>
    </w:p>
    <w:p>
      <w:pPr>
        <w:ind w:firstLine="0" w:firstLineChars="0"/>
      </w:pPr>
    </w:p>
    <w:p>
      <w:pPr>
        <w:spacing w:before="100"/>
        <w:ind w:firstLine="480"/>
        <w:jc w:val="right"/>
        <w:rPr>
          <w:rFonts w:ascii="宋体" w:hAnsi="宋体" w:cs="宋体"/>
        </w:rPr>
      </w:pPr>
      <w:r>
        <w:rPr>
          <w:rFonts w:hint="eastAsia" w:ascii="宋体" w:hAnsi="宋体" w:cs="宋体"/>
        </w:rPr>
        <w:t>湖州学院采购事务中心</w:t>
      </w:r>
    </w:p>
    <w:p>
      <w:pPr>
        <w:spacing w:before="100"/>
        <w:ind w:firstLine="480"/>
        <w:jc w:val="right"/>
        <w:rPr>
          <w:rFonts w:ascii="宋体" w:hAnsi="宋体" w:cs="宋体"/>
        </w:rPr>
      </w:pPr>
      <w:r>
        <w:rPr>
          <w:rFonts w:hint="eastAsia" w:ascii="宋体" w:hAnsi="宋体" w:cs="宋体"/>
        </w:rPr>
        <w:t>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01</w:t>
      </w:r>
      <w:r>
        <w:rPr>
          <w:rFonts w:hint="eastAsia" w:ascii="宋体" w:hAnsi="宋体" w:cs="宋体"/>
        </w:rPr>
        <w:t>日</w:t>
      </w:r>
    </w:p>
    <w:p>
      <w:pPr>
        <w:pStyle w:val="14"/>
        <w:ind w:firstLine="0" w:firstLineChars="0"/>
        <w:jc w:val="left"/>
        <w:rPr>
          <w:rStyle w:val="30"/>
          <w:rFonts w:hint="eastAsia"/>
        </w:rPr>
      </w:pPr>
      <w:r>
        <w:rPr>
          <w:rFonts w:hint="eastAsia" w:asciiTheme="minorEastAsia" w:hAnsiTheme="minorEastAsia" w:eastAsiaTheme="minorEastAsia" w:cstheme="minorEastAsia"/>
          <w:color w:val="000000"/>
          <w:kern w:val="0"/>
          <w:sz w:val="24"/>
          <w:szCs w:val="24"/>
          <w:lang w:val="en-US" w:eastAsia="zh-CN" w:bidi="ar"/>
        </w:rPr>
        <w:t>附录：评分办法、</w:t>
      </w:r>
      <w:r>
        <w:rPr>
          <w:rFonts w:hint="eastAsia" w:asciiTheme="minorEastAsia" w:hAnsiTheme="minorEastAsia" w:eastAsiaTheme="minorEastAsia" w:cstheme="minorEastAsia"/>
          <w:color w:val="000000"/>
          <w:kern w:val="0"/>
          <w:sz w:val="24"/>
          <w:szCs w:val="24"/>
          <w:lang w:bidi="ar"/>
        </w:rPr>
        <w:t>投标文件参考格式</w:t>
      </w:r>
      <w:r>
        <w:rPr>
          <w:rFonts w:hint="eastAsia" w:ascii="黑体" w:hAnsi="黑体" w:eastAsia="黑体" w:cs="黑体"/>
          <w:color w:val="000000"/>
          <w:kern w:val="0"/>
          <w:sz w:val="28"/>
          <w:szCs w:val="28"/>
          <w:lang w:bidi="ar"/>
        </w:rPr>
        <w:br w:type="page"/>
      </w:r>
    </w:p>
    <w:p>
      <w:pPr>
        <w:ind w:left="0" w:leftChars="0" w:firstLine="0" w:firstLineChars="0"/>
        <w:rPr>
          <w:rStyle w:val="30"/>
          <w:rFonts w:hint="eastAsia" w:asciiTheme="minorEastAsia" w:hAnsiTheme="minorEastAsia" w:eastAsiaTheme="minorEastAsia" w:cstheme="minorEastAsia"/>
          <w:sz w:val="24"/>
          <w:szCs w:val="24"/>
          <w:lang w:val="en-US" w:eastAsia="zh-CN"/>
        </w:rPr>
      </w:pPr>
      <w:r>
        <w:rPr>
          <w:rStyle w:val="30"/>
          <w:rFonts w:hint="eastAsia" w:asciiTheme="minorEastAsia" w:hAnsiTheme="minorEastAsia" w:eastAsiaTheme="minorEastAsia" w:cstheme="minorEastAsia"/>
          <w:sz w:val="24"/>
          <w:szCs w:val="24"/>
          <w:lang w:val="en-US" w:eastAsia="zh-CN"/>
        </w:rPr>
        <w:t>附录1</w:t>
      </w:r>
    </w:p>
    <w:p>
      <w:pPr>
        <w:ind w:left="0" w:leftChars="0" w:firstLine="0" w:firstLineChars="0"/>
        <w:jc w:val="center"/>
        <w:rPr>
          <w:rStyle w:val="30"/>
          <w:rFonts w:hint="eastAsia" w:eastAsia="宋体"/>
          <w:lang w:val="en-US" w:eastAsia="zh-CN"/>
        </w:rPr>
      </w:pPr>
      <w:r>
        <w:rPr>
          <w:rStyle w:val="30"/>
          <w:rFonts w:hint="eastAsia" w:eastAsia="宋体"/>
          <w:lang w:val="en-US" w:eastAsia="zh-CN"/>
        </w:rPr>
        <w:t>采购需求</w:t>
      </w:r>
    </w:p>
    <w:p>
      <w:pPr>
        <w:keepNext/>
        <w:keepLines/>
        <w:widowControl w:val="0"/>
        <w:bidi w:val="0"/>
        <w:spacing w:before="50" w:beforeLines="50" w:line="360" w:lineRule="auto"/>
        <w:jc w:val="left"/>
        <w:outlineLvl w:val="2"/>
        <w:rPr>
          <w:rFonts w:hint="eastAsia" w:asciiTheme="majorEastAsia" w:hAnsiTheme="majorEastAsia" w:eastAsiaTheme="majorEastAsia" w:cstheme="majorEastAsia"/>
          <w:b/>
          <w:kern w:val="2"/>
          <w:sz w:val="28"/>
          <w:szCs w:val="28"/>
          <w:lang w:val="en-US" w:eastAsia="zh-CN" w:bidi="ar-SA"/>
        </w:rPr>
      </w:pPr>
      <w:r>
        <w:rPr>
          <w:rFonts w:hint="eastAsia" w:asciiTheme="majorEastAsia" w:hAnsiTheme="majorEastAsia" w:eastAsiaTheme="majorEastAsia" w:cstheme="majorEastAsia"/>
          <w:b/>
          <w:kern w:val="2"/>
          <w:sz w:val="28"/>
          <w:szCs w:val="28"/>
          <w:lang w:val="en-US" w:eastAsia="zh-CN" w:bidi="ar-SA"/>
        </w:rPr>
        <w:t>一、技术要求</w:t>
      </w:r>
    </w:p>
    <w:p>
      <w:pPr>
        <w:bidi w:val="0"/>
        <w:ind w:firstLine="200"/>
      </w:pPr>
      <w:r>
        <w:rPr>
          <w:rFonts w:hint="eastAsia"/>
          <w:lang w:val="en-US" w:eastAsia="zh-CN"/>
        </w:rPr>
        <w:t>▲</w:t>
      </w:r>
      <w:r>
        <w:rPr>
          <w:rFonts w:hint="eastAsia"/>
        </w:rPr>
        <w:t>1、此平台应免费与学校数据中心、教务系统等系统或平台进行对接，并满足接口免费开放给学院智慧校园及其他已建成或未来建设的系统或平台。</w:t>
      </w:r>
    </w:p>
    <w:p>
      <w:pPr>
        <w:bidi w:val="0"/>
        <w:ind w:firstLine="200"/>
      </w:pPr>
      <w:r>
        <w:rPr>
          <w:rFonts w:hint="eastAsia"/>
        </w:rPr>
        <w:t>2、按照数据标准规范进行数据初始化，各个模块在同一门户应用，账号对接学校统一身份认证，并实现单点登录。</w:t>
      </w:r>
    </w:p>
    <w:p>
      <w:pPr>
        <w:bidi w:val="0"/>
        <w:ind w:firstLine="200"/>
      </w:pPr>
      <w:r>
        <w:rPr>
          <w:rFonts w:hint="eastAsia"/>
        </w:rPr>
        <w:t>3、开放数据共享接口、中间库等，包括但不限于基础数据、业务数据、日志数据等。</w:t>
      </w:r>
    </w:p>
    <w:p>
      <w:pPr>
        <w:bidi w:val="0"/>
        <w:ind w:firstLine="200"/>
      </w:pPr>
      <w:r>
        <w:rPr>
          <w:rFonts w:hint="eastAsia"/>
        </w:rPr>
        <w:t>4、向甲方交付包括但不限于应用系统、支撑环境、数据库等可拥有的最高管理权限。</w:t>
      </w:r>
    </w:p>
    <w:p>
      <w:pPr>
        <w:bidi w:val="0"/>
        <w:ind w:firstLine="200"/>
      </w:pPr>
      <w:r>
        <w:rPr>
          <w:rFonts w:hint="eastAsia"/>
        </w:rPr>
        <w:t>5、如有必要，甲方可要求投标人对甲方人员提供多次的免费培训，使之能熟练操作并排查日常问题，交付技术文档包括但不限于实施文档、操作手册、部署文档、维护手册、数据字典、接口规范、培训课件等。</w:t>
      </w:r>
    </w:p>
    <w:p>
      <w:pPr>
        <w:bidi w:val="0"/>
        <w:ind w:firstLine="200"/>
        <w:rPr>
          <w:rFonts w:hint="eastAsia"/>
        </w:rPr>
      </w:pPr>
      <w:r>
        <w:rPr>
          <w:rFonts w:hint="eastAsia"/>
        </w:rPr>
        <w:t>6、配合完成系统等保测评加固、备案定级等工作，云部署平台须已通过等保二级以上，APP需完成相关备案。</w:t>
      </w:r>
    </w:p>
    <w:p>
      <w:pPr>
        <w:bidi w:val="0"/>
        <w:ind w:firstLine="200"/>
        <w:rPr>
          <w:rFonts w:hint="eastAsia"/>
          <w:lang w:val="en-US" w:eastAsia="zh-CN"/>
        </w:rPr>
      </w:pPr>
      <w:r>
        <w:rPr>
          <w:rFonts w:hint="eastAsia" w:ascii="Times New Roman" w:eastAsia="宋体"/>
          <w:lang w:val="en-US" w:eastAsia="zh-CN"/>
        </w:rPr>
        <w:t>▲7、支持本地化+云端部署。</w:t>
      </w:r>
    </w:p>
    <w:p>
      <w:pPr>
        <w:bidi w:val="0"/>
        <w:ind w:firstLine="200"/>
        <w:rPr>
          <w:rFonts w:hint="default"/>
          <w:b/>
          <w:bCs/>
          <w:color w:val="FF0000"/>
          <w:sz w:val="32"/>
          <w:szCs w:val="32"/>
          <w:lang w:val="en-US" w:eastAsia="zh-CN"/>
        </w:rPr>
      </w:pPr>
      <w:r>
        <w:rPr>
          <w:rFonts w:hint="eastAsia" w:ascii="Times New Roman" w:eastAsia="宋体"/>
          <w:b/>
          <w:bCs/>
          <w:color w:val="FF0000"/>
          <w:sz w:val="32"/>
          <w:szCs w:val="32"/>
          <w:lang w:val="en-US" w:eastAsia="zh-CN"/>
        </w:rPr>
        <w:t>注：技术要求中加▲项为必须满足项。</w:t>
      </w:r>
    </w:p>
    <w:p>
      <w:pPr>
        <w:keepNext/>
        <w:keepLines/>
        <w:widowControl w:val="0"/>
        <w:bidi w:val="0"/>
        <w:spacing w:before="50" w:beforeLines="50" w:line="360" w:lineRule="auto"/>
        <w:ind w:left="0" w:leftChars="0" w:firstLine="0" w:firstLineChars="0"/>
        <w:jc w:val="left"/>
        <w:outlineLvl w:val="2"/>
        <w:rPr>
          <w:rFonts w:hint="default" w:asciiTheme="majorEastAsia" w:hAnsiTheme="majorEastAsia" w:eastAsiaTheme="majorEastAsia" w:cstheme="majorEastAsia"/>
          <w:b/>
          <w:kern w:val="2"/>
          <w:sz w:val="28"/>
          <w:szCs w:val="28"/>
          <w:lang w:val="en-US" w:eastAsia="zh-CN" w:bidi="ar-SA"/>
        </w:rPr>
      </w:pPr>
      <w:r>
        <w:rPr>
          <w:rFonts w:hint="eastAsia" w:asciiTheme="majorEastAsia" w:hAnsiTheme="majorEastAsia" w:eastAsiaTheme="majorEastAsia" w:cstheme="majorEastAsia"/>
          <w:b/>
          <w:kern w:val="2"/>
          <w:sz w:val="28"/>
          <w:szCs w:val="28"/>
          <w:lang w:val="en-US" w:eastAsia="zh-CN" w:bidi="ar-SA"/>
        </w:rPr>
        <w:t>二、技术参数</w:t>
      </w:r>
    </w:p>
    <w:tbl>
      <w:tblPr>
        <w:tblStyle w:val="23"/>
        <w:tblW w:w="9150"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5"/>
              <w:keepNext w:val="0"/>
              <w:keepLines w:val="0"/>
              <w:suppressLineNumbers w:val="0"/>
              <w:spacing w:before="0" w:beforeAutospacing="0" w:after="0" w:afterAutospacing="0"/>
              <w:ind w:left="0" w:right="0"/>
              <w:rPr>
                <w:rFonts w:hint="default" w:eastAsia="Times New Roman"/>
              </w:rPr>
            </w:pPr>
            <w:r>
              <w:rPr>
                <w:rFonts w:eastAsia="Times New Roman"/>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jc w:val="center"/>
              <w:rPr>
                <w:rFonts w:hint="default" w:eastAsia="Times New Roman"/>
              </w:rPr>
            </w:pPr>
            <w:r>
              <w:rPr>
                <w:rStyle w:val="46"/>
                <w:rFonts w:hint="eastAsia" w:ascii="宋体" w:hAnsi="宋体" w:eastAsia="Times New Roman" w:cs="宋体"/>
              </w:rPr>
              <w:t>基本功能要求</w:t>
            </w:r>
          </w:p>
        </w:tc>
        <w:tc>
          <w:tcPr>
            <w:tcW w:w="7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系统平台应满足以下基本要求：</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、系统设计应满足大规模用户使用、支持分布式部署，满足万人在线学习的性能要求，并发数量不低于</w:t>
            </w:r>
            <w:r>
              <w:rPr>
                <w:rFonts w:hint="default" w:eastAsia="Times New Roman"/>
                <w:lang w:bidi="ar"/>
              </w:rPr>
              <w:t>300</w:t>
            </w:r>
            <w:r>
              <w:rPr>
                <w:rFonts w:hint="eastAsia" w:ascii="宋体" w:hAnsi="宋体" w:eastAsia="Times New Roman" w:cs="宋体"/>
                <w:lang w:bidi="ar"/>
              </w:rPr>
              <w:t>万。</w:t>
            </w:r>
          </w:p>
          <w:p>
            <w:pPr>
              <w:keepNext w:val="0"/>
              <w:keepLines w:val="0"/>
              <w:suppressLineNumbers w:val="0"/>
              <w:spacing w:before="0" w:beforeAutospacing="0" w:after="0" w:afterAutospacing="0"/>
              <w:ind w:left="0" w:right="0" w:firstLine="480"/>
              <w:rPr>
                <w:rFonts w:hint="default" w:eastAsia="Times New Roman"/>
              </w:rPr>
            </w:pPr>
            <w:r>
              <w:rPr>
                <w:rFonts w:hint="eastAsia" w:eastAsia="宋体"/>
                <w:lang w:val="en-US" w:eastAsia="zh-CN" w:bidi="ar"/>
              </w:rPr>
              <w:t>★</w:t>
            </w:r>
            <w:r>
              <w:rPr>
                <w:rFonts w:hint="default" w:eastAsia="Times New Roman"/>
                <w:lang w:bidi="ar"/>
              </w:rPr>
              <w:t>2</w:t>
            </w:r>
            <w:r>
              <w:rPr>
                <w:rFonts w:hint="eastAsia" w:ascii="宋体" w:hAnsi="宋体" w:eastAsia="Times New Roman" w:cs="宋体"/>
                <w:lang w:bidi="ar"/>
              </w:rPr>
              <w:t>、采用</w:t>
            </w:r>
            <w:r>
              <w:rPr>
                <w:rFonts w:hint="default" w:eastAsia="Times New Roman"/>
                <w:lang w:bidi="ar"/>
              </w:rPr>
              <w:t>B/S</w:t>
            </w:r>
            <w:r>
              <w:rPr>
                <w:rFonts w:hint="eastAsia" w:ascii="宋体" w:hAnsi="宋体" w:eastAsia="Times New Roman" w:cs="宋体"/>
                <w:lang w:bidi="ar"/>
              </w:rPr>
              <w:t>结构，基于</w:t>
            </w:r>
            <w:r>
              <w:rPr>
                <w:rFonts w:hint="default" w:eastAsia="Times New Roman"/>
                <w:lang w:bidi="ar"/>
              </w:rPr>
              <w:t>J2EE</w:t>
            </w:r>
            <w:r>
              <w:rPr>
                <w:rFonts w:hint="eastAsia" w:ascii="宋体" w:hAnsi="宋体" w:eastAsia="Times New Roman" w:cs="宋体"/>
                <w:lang w:bidi="ar"/>
              </w:rPr>
              <w:t>架构，页面采用</w:t>
            </w:r>
            <w:r>
              <w:rPr>
                <w:rFonts w:hint="default" w:eastAsia="Times New Roman"/>
                <w:lang w:bidi="ar"/>
              </w:rPr>
              <w:t>web2.0AJAX</w:t>
            </w:r>
            <w:r>
              <w:rPr>
                <w:rFonts w:hint="eastAsia" w:ascii="宋体" w:hAnsi="宋体" w:eastAsia="Times New Roman" w:cs="宋体"/>
                <w:lang w:bidi="ar"/>
              </w:rPr>
              <w:t>开发，不需要另行安装插件就可以支持</w:t>
            </w:r>
            <w:r>
              <w:rPr>
                <w:rFonts w:hint="default" w:eastAsia="Times New Roman"/>
                <w:lang w:bidi="ar"/>
              </w:rPr>
              <w:t>IE9</w:t>
            </w:r>
            <w:r>
              <w:rPr>
                <w:rFonts w:hint="eastAsia" w:ascii="宋体" w:hAnsi="宋体" w:eastAsia="Times New Roman" w:cs="宋体"/>
                <w:lang w:bidi="ar"/>
              </w:rPr>
              <w:t>及以上版本、</w:t>
            </w:r>
            <w:r>
              <w:rPr>
                <w:rFonts w:hint="default" w:eastAsia="Times New Roman"/>
                <w:lang w:bidi="ar"/>
              </w:rPr>
              <w:t>Chrome</w:t>
            </w:r>
            <w:r>
              <w:rPr>
                <w:rFonts w:hint="eastAsia" w:ascii="宋体" w:hAnsi="宋体" w:eastAsia="Times New Roman" w:cs="宋体"/>
                <w:lang w:bidi="ar"/>
              </w:rPr>
              <w:t>、</w:t>
            </w:r>
            <w:r>
              <w:rPr>
                <w:rFonts w:hint="default" w:eastAsia="Times New Roman"/>
                <w:lang w:bidi="ar"/>
              </w:rPr>
              <w:t>Firefox</w:t>
            </w:r>
            <w:r>
              <w:rPr>
                <w:rFonts w:hint="eastAsia" w:ascii="宋体" w:hAnsi="宋体" w:eastAsia="Times New Roman" w:cs="宋体"/>
                <w:lang w:bidi="ar"/>
              </w:rPr>
              <w:t>、</w:t>
            </w:r>
            <w:r>
              <w:rPr>
                <w:rFonts w:hint="default" w:eastAsia="Times New Roman"/>
                <w:lang w:bidi="ar"/>
              </w:rPr>
              <w:t>safari</w:t>
            </w:r>
            <w:r>
              <w:rPr>
                <w:rFonts w:hint="eastAsia" w:ascii="宋体" w:hAnsi="宋体" w:eastAsia="Times New Roman" w:cs="宋体"/>
                <w:lang w:bidi="ar"/>
              </w:rPr>
              <w:t>等浏览器。</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3</w:t>
            </w:r>
            <w:r>
              <w:rPr>
                <w:rFonts w:hint="eastAsia" w:ascii="宋体" w:hAnsi="宋体" w:eastAsia="Times New Roman" w:cs="宋体"/>
                <w:lang w:bidi="ar"/>
              </w:rPr>
              <w:t>、具有先进性、可移植性、开放性和兼容性，支持随用户使用量增大而只需增加相应的硬件或网络带宽条件等。</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、支持</w:t>
            </w:r>
            <w:r>
              <w:rPr>
                <w:rFonts w:hint="default" w:eastAsia="Times New Roman"/>
                <w:lang w:bidi="ar"/>
              </w:rPr>
              <w:t>Web</w:t>
            </w:r>
            <w:r>
              <w:rPr>
                <w:rFonts w:hint="eastAsia" w:ascii="宋体" w:hAnsi="宋体" w:eastAsia="Times New Roman" w:cs="宋体"/>
                <w:lang w:bidi="ar"/>
              </w:rPr>
              <w:t>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5</w:t>
            </w:r>
            <w:r>
              <w:rPr>
                <w:rFonts w:hint="eastAsia" w:ascii="宋体" w:hAnsi="宋体" w:eastAsia="Times New Roman" w:cs="宋体"/>
                <w:lang w:bidi="ar"/>
              </w:rPr>
              <w:t>、平台开发灵活、后台管理操作简便，门户支持</w:t>
            </w:r>
            <w:r>
              <w:rPr>
                <w:rFonts w:hint="default" w:eastAsia="Times New Roman"/>
                <w:lang w:bidi="ar"/>
              </w:rPr>
              <w:t>web</w:t>
            </w:r>
            <w:r>
              <w:rPr>
                <w:rFonts w:hint="eastAsia" w:ascii="宋体" w:hAnsi="宋体" w:eastAsia="Times New Roman" w:cs="宋体"/>
                <w:lang w:bidi="ar"/>
              </w:rPr>
              <w:t>端与</w:t>
            </w:r>
            <w:r>
              <w:rPr>
                <w:rFonts w:hint="default" w:eastAsia="Times New Roman"/>
                <w:lang w:bidi="ar"/>
              </w:rPr>
              <w:t>wap</w:t>
            </w:r>
            <w:r>
              <w:rPr>
                <w:rFonts w:hint="eastAsia" w:ascii="宋体" w:hAnsi="宋体" w:eastAsia="Times New Roman" w:cs="宋体"/>
                <w:lang w:bidi="ar"/>
              </w:rPr>
              <w:t>手机端、且可以与移动端</w:t>
            </w:r>
            <w:r>
              <w:rPr>
                <w:rFonts w:hint="default" w:eastAsia="Times New Roman"/>
                <w:lang w:bidi="ar"/>
              </w:rPr>
              <w:t>App</w:t>
            </w:r>
            <w:r>
              <w:rPr>
                <w:rFonts w:hint="eastAsia" w:ascii="宋体" w:hAnsi="宋体" w:eastAsia="Times New Roman" w:cs="宋体"/>
                <w:lang w:bidi="ar"/>
              </w:rPr>
              <w:t>完美适配对接。</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6</w:t>
            </w:r>
            <w:r>
              <w:rPr>
                <w:rFonts w:hint="eastAsia" w:ascii="宋体" w:hAnsi="宋体" w:eastAsia="Times New Roman" w:cs="宋体"/>
                <w:lang w:bidi="ar"/>
              </w:rPr>
              <w:t>、课程思政平台门户，支持多层级，包含多套模板可供选择，支持二级门户建设，支持多种尺寸版型同时自适应手机端，内置多种功能控件，门户后台维护简便灵活，即开即用，一键发布即时生效，并可随时更新和推送平台管理和应用的各类信息和数据。</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7</w:t>
            </w:r>
            <w:r>
              <w:rPr>
                <w:rFonts w:hint="eastAsia" w:ascii="宋体" w:hAnsi="宋体" w:eastAsia="Times New Roman" w:cs="宋体"/>
                <w:lang w:bidi="ar"/>
              </w:rPr>
              <w:t>、平台不限注册课程数量和注册用户数，能实现按课程进行导入和导出。</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8</w:t>
            </w:r>
            <w:r>
              <w:rPr>
                <w:rFonts w:hint="eastAsia" w:ascii="宋体" w:hAnsi="宋体" w:eastAsia="Times New Roman" w:cs="宋体"/>
                <w:lang w:bidi="ar"/>
              </w:rPr>
              <w:t>、须支持辅助教学、翻转课堂、纯网络教学、直播课堂等多种网络教学模式。</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9</w:t>
            </w:r>
            <w:r>
              <w:rPr>
                <w:rFonts w:hint="eastAsia" w:ascii="宋体" w:hAnsi="宋体" w:eastAsia="Times New Roman" w:cs="宋体"/>
                <w:lang w:bidi="ar"/>
              </w:rPr>
              <w:t>、应具有强大的交流协作功能，提供同步、异步的交流讨论工具，支持学生之间、学生与教师之间方便地共享信息、交流、讨论、协商。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jc w:val="center"/>
              <w:rPr>
                <w:rFonts w:hint="default" w:ascii="Times New Roman" w:hAnsi="Times New Roman" w:eastAsiaTheme="minorEastAsia"/>
              </w:rPr>
            </w:pPr>
            <w:r>
              <w:rPr>
                <w:rFonts w:hint="eastAsia" w:ascii="宋体" w:hAnsi="宋体" w:eastAsia="Times New Roman" w:cs="宋体"/>
              </w:rPr>
              <w:t>资源中心</w:t>
            </w:r>
          </w:p>
        </w:tc>
        <w:tc>
          <w:tcPr>
            <w:tcW w:w="78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（一）培训资源</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、完整的课程体系，涵盖课程分类包括：课程思政理论、课程思想教学设计与方法、师风师德建设等。</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、课程师资来源满足国内知名院校专家，平台提供的课程须无任何版权争议。</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3</w:t>
            </w:r>
            <w:r>
              <w:rPr>
                <w:rFonts w:hint="eastAsia" w:ascii="宋体" w:hAnsi="宋体" w:eastAsia="Times New Roman" w:cs="宋体"/>
                <w:lang w:bidi="ar"/>
              </w:rPr>
              <w:t>、满足在线课程总时长不低于</w:t>
            </w:r>
            <w:r>
              <w:rPr>
                <w:rFonts w:hint="default" w:eastAsia="Times New Roman"/>
                <w:lang w:bidi="ar"/>
              </w:rPr>
              <w:t>50</w:t>
            </w:r>
            <w:r>
              <w:rPr>
                <w:rFonts w:hint="eastAsia" w:ascii="宋体" w:hAnsi="宋体" w:eastAsia="Times New Roman" w:cs="宋体"/>
                <w:lang w:bidi="ar"/>
              </w:rPr>
              <w:t>课时。</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、在线课程学习系统可记录线上学习的时间、进度、结果。</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5</w:t>
            </w:r>
            <w:r>
              <w:rPr>
                <w:rFonts w:hint="eastAsia" w:ascii="宋体" w:hAnsi="宋体" w:eastAsia="Times New Roman" w:cs="宋体"/>
                <w:lang w:bidi="ar"/>
              </w:rPr>
              <w:t>、在课程思政平台中学习的在线课程、参加培训活动，可赋予相应的学时</w:t>
            </w:r>
            <w:r>
              <w:rPr>
                <w:rFonts w:hint="default" w:eastAsia="Times New Roman"/>
                <w:lang w:bidi="ar"/>
              </w:rPr>
              <w:t>/</w:t>
            </w:r>
            <w:r>
              <w:rPr>
                <w:rFonts w:hint="eastAsia" w:ascii="宋体" w:hAnsi="宋体" w:eastAsia="Times New Roman" w:cs="宋体"/>
                <w:lang w:bidi="ar"/>
              </w:rPr>
              <w:t>学分，可为每位教师形成学习发展报告。</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6</w:t>
            </w:r>
            <w:r>
              <w:rPr>
                <w:rFonts w:hint="eastAsia" w:ascii="宋体" w:hAnsi="宋体" w:eastAsia="Times New Roman" w:cs="宋体"/>
                <w:lang w:bidi="ar"/>
              </w:rPr>
              <w:t>、可根据院校需求提供有针对性的混合式培训方案。</w:t>
            </w:r>
          </w:p>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（二）课程思政模块库</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、课程思政模块库。支持按照高校专业大类分为</w:t>
            </w:r>
            <w:r>
              <w:rPr>
                <w:rFonts w:hint="default" w:eastAsia="Times New Roman"/>
                <w:lang w:bidi="ar"/>
              </w:rPr>
              <w:t>12</w:t>
            </w:r>
            <w:r>
              <w:rPr>
                <w:rFonts w:hint="eastAsia" w:ascii="宋体" w:hAnsi="宋体" w:eastAsia="Times New Roman" w:cs="宋体"/>
                <w:lang w:bidi="ar"/>
              </w:rPr>
              <w:t>个大类或按照育人元素分为</w:t>
            </w:r>
            <w:r>
              <w:rPr>
                <w:rFonts w:hint="default" w:eastAsia="Times New Roman"/>
                <w:lang w:bidi="ar"/>
              </w:rPr>
              <w:t>14</w:t>
            </w:r>
            <w:r>
              <w:rPr>
                <w:rFonts w:hint="eastAsia" w:ascii="宋体" w:hAnsi="宋体" w:eastAsia="Times New Roman" w:cs="宋体"/>
                <w:lang w:bidi="ar"/>
              </w:rPr>
              <w:t>大类，分别为：四个自信、以史为鉴、灿烂文化、新发展格局、大好河山、奋进新时代、法治中国、职业道德、时代新人、科学思维、职业精神、大国工匠、中国精神、抗击疫情。课程思政模块库包含大量的优质思政案例视频、文档、活动、</w:t>
            </w:r>
            <w:r>
              <w:rPr>
                <w:rFonts w:hint="default" w:eastAsia="Times New Roman"/>
                <w:lang w:bidi="ar"/>
              </w:rPr>
              <w:t>PPT</w:t>
            </w:r>
            <w:r>
              <w:rPr>
                <w:rFonts w:hint="eastAsia" w:ascii="宋体" w:hAnsi="宋体" w:eastAsia="Times New Roman" w:cs="宋体"/>
                <w:lang w:bidi="ar"/>
              </w:rPr>
              <w:t>等素材。</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、管理员对课程思政模块库分类进行增加、减少、修改等权限，调整为属于校本需要的课程思政模块分类。</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3</w:t>
            </w:r>
            <w:r>
              <w:rPr>
                <w:rFonts w:hint="eastAsia" w:ascii="宋体" w:hAnsi="宋体" w:eastAsia="Times New Roman" w:cs="宋体"/>
                <w:lang w:bidi="ar"/>
              </w:rPr>
              <w:t>、支持校内教师、学生等多种角色上传图文、视频等类型元素到模块库。</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4</w:t>
            </w:r>
            <w:r>
              <w:rPr>
                <w:rFonts w:hint="eastAsia" w:ascii="宋体" w:hAnsi="宋体" w:eastAsia="Times New Roman" w:cs="宋体"/>
                <w:lang w:bidi="ar"/>
              </w:rPr>
              <w:t>、支持教师进行通过课程思政模块库和课程平台进行育人元素查看、搜索、预览操作。</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5</w:t>
            </w:r>
            <w:r>
              <w:rPr>
                <w:rFonts w:hint="eastAsia" w:ascii="宋体" w:hAnsi="宋体" w:eastAsia="Times New Roman" w:cs="宋体"/>
                <w:lang w:bidi="ar"/>
              </w:rPr>
              <w:t>、根据教师相关教学设计，支持教师在课程建设或者教学过程中，直接调取课程思政模块库的元素，用于备课和授课过程中。</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6</w:t>
            </w:r>
            <w:r>
              <w:rPr>
                <w:rFonts w:hint="eastAsia" w:ascii="宋体" w:hAnsi="宋体" w:eastAsia="Times New Roman" w:cs="宋体"/>
                <w:lang w:bidi="ar"/>
              </w:rPr>
              <w:t>、为了更好地区分育人元素和专业知识之间的区别，添加到网络教学平台的育人元素，要有明显的标识，区分专业课知识点，方便学校管理直接了解教师课程思政教学设计情况。</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7</w:t>
            </w:r>
            <w:r>
              <w:rPr>
                <w:rFonts w:hint="eastAsia" w:ascii="宋体" w:hAnsi="宋体" w:eastAsia="Times New Roman" w:cs="宋体"/>
                <w:lang w:bidi="ar"/>
              </w:rPr>
              <w:t>、添加到课程编辑界面的育人元素，支持教师在课程编辑页面，对育人元素进行增添修改，优化为符合实际教学需要的内容。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jc w:val="center"/>
              <w:rPr>
                <w:rFonts w:hint="default" w:eastAsiaTheme="minorEastAsia"/>
              </w:rPr>
            </w:pPr>
            <w:r>
              <w:rPr>
                <w:rFonts w:hint="eastAsia" w:ascii="宋体" w:hAnsi="宋体" w:eastAsia="Times New Roman" w:cs="宋体"/>
              </w:rPr>
              <w:t>研究中心</w:t>
            </w:r>
          </w:p>
        </w:tc>
        <w:tc>
          <w:tcPr>
            <w:tcW w:w="78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（一）课程思政培训管理模块</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、满足一站式培训管理。支持培训活动发布、通知提醒、培训报名、请假管理、培训签到、作业管理、学分审核、培训满意度调查、培训成果管理、统计等业务流程一体化管理。</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、支持灵活的活动报名策略，可实现多端口报名和取消报名的功能，培训活动发布后可通过移动端</w:t>
            </w:r>
            <w:r>
              <w:rPr>
                <w:rFonts w:hint="default" w:eastAsia="Times New Roman"/>
                <w:lang w:bidi="ar"/>
              </w:rPr>
              <w:t>APP</w:t>
            </w:r>
            <w:r>
              <w:rPr>
                <w:rFonts w:hint="eastAsia" w:ascii="宋体" w:hAnsi="宋体" w:eastAsia="Times New Roman" w:cs="宋体"/>
                <w:lang w:bidi="ar"/>
              </w:rPr>
              <w:t>、电脑端实现自由报名，还可实现定向等多种培训报名方式，支持批量导入报名功能。</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3</w:t>
            </w:r>
            <w:r>
              <w:rPr>
                <w:rFonts w:hint="eastAsia" w:ascii="宋体" w:hAnsi="宋体" w:eastAsia="Times New Roman" w:cs="宋体"/>
                <w:lang w:bidi="ar"/>
              </w:rPr>
              <w:t>、支持报名申请的审核功能，支持批量审核操作和培训人员报名统计，可批量导出报名信息表。</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、支持培训签到设置，可灵活设置签到场次及时间，可对签到进行统计、管理。</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5</w:t>
            </w:r>
            <w:r>
              <w:rPr>
                <w:rFonts w:hint="eastAsia" w:ascii="宋体" w:hAnsi="宋体" w:eastAsia="Times New Roman" w:cs="宋体"/>
                <w:lang w:bidi="ar"/>
              </w:rPr>
              <w:t>、移动端</w:t>
            </w:r>
            <w:r>
              <w:rPr>
                <w:rFonts w:hint="default" w:eastAsia="Times New Roman"/>
                <w:lang w:bidi="ar"/>
              </w:rPr>
              <w:t>APP</w:t>
            </w:r>
            <w:r>
              <w:rPr>
                <w:rFonts w:hint="eastAsia" w:ascii="宋体" w:hAnsi="宋体" w:eastAsia="Times New Roman" w:cs="宋体"/>
                <w:lang w:bidi="ar"/>
              </w:rPr>
              <w:t>培训能够支持多种形式签到，包括固定二维码、动态二维码，培训教师可根据情况进行签到状态修改。</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6</w:t>
            </w:r>
            <w:r>
              <w:rPr>
                <w:rFonts w:hint="eastAsia" w:ascii="宋体" w:hAnsi="宋体" w:eastAsia="Times New Roman" w:cs="宋体"/>
                <w:lang w:bidi="ar"/>
              </w:rPr>
              <w:t>、支持根据培训情况进行学时学分审核，学时学分修改，并且在审核不通过时通知提醒教师审核结果及原因说明。</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7</w:t>
            </w:r>
            <w:r>
              <w:rPr>
                <w:rFonts w:hint="eastAsia" w:ascii="宋体" w:hAnsi="宋体" w:eastAsia="Times New Roman" w:cs="宋体"/>
                <w:lang w:bidi="ar"/>
              </w:rPr>
              <w:t>、满足电子证书管理功能，并支持培训系统自动和手动两种形式发放证书。</w:t>
            </w:r>
          </w:p>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（二）课程思政评审系统</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、根据需求设置不同角色：管理员、教师、专家评委。</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、管理员对用户信息进行添加和管理，可审核身份认定以及删除。</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3</w:t>
            </w:r>
            <w:r>
              <w:rPr>
                <w:rFonts w:hint="eastAsia" w:ascii="宋体" w:hAnsi="宋体" w:eastAsia="Times New Roman" w:cs="宋体"/>
                <w:lang w:bidi="ar"/>
              </w:rPr>
              <w:t>、由管理员设置课程思政评审的要求、上传材料类别、评审规则。</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、通过评审管理系统按要求，上传作品并进行作品管理。</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5</w:t>
            </w:r>
            <w:r>
              <w:rPr>
                <w:rFonts w:hint="eastAsia" w:ascii="宋体" w:hAnsi="宋体" w:eastAsia="Times New Roman" w:cs="宋体"/>
                <w:lang w:bidi="ar"/>
              </w:rPr>
              <w:t>、可设置评审评语、隐藏作品、下载作品等。</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6</w:t>
            </w:r>
            <w:r>
              <w:rPr>
                <w:rFonts w:hint="eastAsia" w:ascii="宋体" w:hAnsi="宋体" w:eastAsia="Times New Roman" w:cs="宋体"/>
                <w:lang w:bidi="ar"/>
              </w:rPr>
              <w:t>、评审可对评审专家进行设置、管理，可添加评审专家并对专家资料进行编辑和补充等；支持参赛作品评审自定义分配和随机分配。</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7</w:t>
            </w:r>
            <w:r>
              <w:rPr>
                <w:rFonts w:hint="eastAsia" w:ascii="宋体" w:hAnsi="宋体" w:eastAsia="Times New Roman" w:cs="宋体"/>
                <w:lang w:bidi="ar"/>
              </w:rPr>
              <w:t>、作品的评论管理，对作品的评论内容、评论的来源、提交时间、点赞浏览量、优秀作品进行查看和删除操作。</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8</w:t>
            </w:r>
            <w:r>
              <w:rPr>
                <w:rFonts w:hint="eastAsia" w:ascii="宋体" w:hAnsi="宋体" w:eastAsia="Times New Roman" w:cs="宋体"/>
                <w:lang w:bidi="ar"/>
              </w:rPr>
              <w:t>、对优秀作品进行展示，作品留存。</w:t>
            </w:r>
          </w:p>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（三）课程思政理论研究</w:t>
            </w:r>
          </w:p>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1</w:t>
            </w:r>
            <w:r>
              <w:rPr>
                <w:rFonts w:hint="eastAsia" w:ascii="宋体" w:hAnsi="宋体" w:eastAsia="Times New Roman" w:cs="宋体"/>
                <w:lang w:bidi="ar"/>
              </w:rPr>
              <w:t>、提供不少于</w:t>
            </w:r>
            <w:r>
              <w:rPr>
                <w:rFonts w:hint="default" w:eastAsia="Times New Roman"/>
                <w:lang w:bidi="ar"/>
              </w:rPr>
              <w:t>2</w:t>
            </w:r>
            <w:r>
              <w:rPr>
                <w:rFonts w:hint="eastAsia" w:ascii="宋体" w:hAnsi="宋体" w:eastAsia="Times New Roman" w:cs="宋体"/>
                <w:lang w:bidi="ar"/>
              </w:rPr>
              <w:t>万个近五年来课程思政相关期刊数据，供教师在开展课程思政教学研究过程之中检索查看。</w:t>
            </w:r>
          </w:p>
          <w:p>
            <w:pPr>
              <w:keepNext w:val="0"/>
              <w:keepLines w:val="0"/>
              <w:suppressLineNumbers w:val="0"/>
              <w:spacing w:before="0" w:beforeAutospacing="0" w:after="0" w:afterAutospacing="0"/>
              <w:ind w:left="0" w:right="0" w:firstLine="480"/>
              <w:rPr>
                <w:rFonts w:hint="default" w:eastAsia="Times New Roman"/>
              </w:rPr>
            </w:pPr>
            <w:r>
              <w:rPr>
                <w:rFonts w:hint="eastAsia" w:ascii="宋体" w:hAnsi="宋体" w:eastAsia="Times New Roman" w:cs="宋体"/>
                <w:lang w:bidi="ar"/>
              </w:rPr>
              <w:t>（四）课程思政示范课程</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、提供相应的优质课程思政示范课堂及示范微课供教师学习。具体内容为课程思政教学设计、示范微课视频、示范课堂视频。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jc w:val="center"/>
              <w:rPr>
                <w:rFonts w:hint="default" w:ascii="Times New Roman" w:hAnsi="Times New Roman" w:eastAsia="Times New Roman"/>
              </w:rPr>
            </w:pPr>
            <w:r>
              <w:rPr>
                <w:rFonts w:hint="eastAsia" w:ascii="宋体" w:hAnsi="宋体" w:eastAsia="Times New Roman" w:cs="宋体"/>
              </w:rPr>
              <w:t>成果中心</w:t>
            </w:r>
          </w:p>
        </w:tc>
        <w:tc>
          <w:tcPr>
            <w:tcW w:w="78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ind w:left="0" w:right="0" w:firstLine="480"/>
              <w:rPr>
                <w:rFonts w:hint="default" w:eastAsia="Times New Roman"/>
              </w:rPr>
            </w:pPr>
            <w:r>
              <w:rPr>
                <w:rFonts w:hint="eastAsia" w:eastAsia="Times New Roman"/>
                <w:lang w:bidi="ar"/>
              </w:rPr>
              <w:t>★</w:t>
            </w:r>
            <w:r>
              <w:rPr>
                <w:rFonts w:hint="default" w:eastAsia="Times New Roman"/>
                <w:lang w:bidi="ar"/>
              </w:rPr>
              <w:t>1</w:t>
            </w:r>
            <w:r>
              <w:rPr>
                <w:rFonts w:hint="eastAsia" w:ascii="宋体" w:hAnsi="宋体" w:eastAsia="Times New Roman" w:cs="宋体"/>
                <w:lang w:bidi="ar"/>
              </w:rPr>
              <w:t>、支持</w:t>
            </w:r>
            <w:r>
              <w:rPr>
                <w:rFonts w:hint="default" w:eastAsia="Times New Roman"/>
                <w:lang w:bidi="ar"/>
              </w:rPr>
              <w:t>PC</w:t>
            </w:r>
            <w:r>
              <w:rPr>
                <w:rFonts w:hint="eastAsia" w:ascii="宋体" w:hAnsi="宋体" w:eastAsia="Times New Roman" w:cs="宋体"/>
                <w:lang w:bidi="ar"/>
              </w:rPr>
              <w:t>端、移动端进行门户配置；门户支持添加和设置应用基础模块，包含图标列表、图文列表、轮播图、多图列表、搜索、文本列表、图表、表格、搜索列表、文本、图片、按钮、视频、搜索条、天气、日期、插件、</w:t>
            </w:r>
            <w:r>
              <w:rPr>
                <w:rFonts w:hint="default" w:eastAsia="Times New Roman"/>
                <w:lang w:bidi="ar"/>
              </w:rPr>
              <w:t>IP</w:t>
            </w:r>
            <w:r>
              <w:rPr>
                <w:rFonts w:hint="eastAsia" w:ascii="宋体" w:hAnsi="宋体" w:eastAsia="Times New Roman" w:cs="宋体"/>
                <w:lang w:bidi="ar"/>
              </w:rPr>
              <w:t>、地图等多种基础模块用以生成网站应用模块和页面，满足绝大部分网站内容的展现形式。</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、支持校内课程思政改革资源成果展示及后台推荐控制功能。</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3</w:t>
            </w:r>
            <w:r>
              <w:rPr>
                <w:rFonts w:hint="eastAsia" w:ascii="宋体" w:hAnsi="宋体" w:eastAsia="Times New Roman" w:cs="宋体"/>
                <w:lang w:bidi="ar"/>
              </w:rPr>
              <w:t>、需提供</w:t>
            </w:r>
            <w:r>
              <w:rPr>
                <w:rFonts w:hint="default" w:eastAsia="Times New Roman"/>
                <w:lang w:bidi="ar"/>
              </w:rPr>
              <w:t>3</w:t>
            </w:r>
            <w:r>
              <w:rPr>
                <w:rFonts w:hint="eastAsia" w:ascii="宋体" w:hAnsi="宋体" w:eastAsia="Times New Roman" w:cs="宋体"/>
                <w:lang w:bidi="ar"/>
              </w:rPr>
              <w:t>种门户模板供单位选择使用。</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、支持学校展示课程思政示范课、课程思政资源库、课程思政案例，课程思政名师及校内课程思政活动数据。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jc w:val="center"/>
              <w:rPr>
                <w:rFonts w:hint="default" w:ascii="Times New Roman" w:hAnsi="Times New Roman" w:eastAsia="Times New Roman"/>
              </w:rPr>
            </w:pPr>
            <w:r>
              <w:rPr>
                <w:rFonts w:hint="eastAsia" w:ascii="宋体" w:hAnsi="宋体" w:eastAsia="Times New Roman" w:cs="宋体"/>
              </w:rPr>
              <w:t>大数据</w:t>
            </w:r>
          </w:p>
          <w:p>
            <w:pPr>
              <w:pStyle w:val="19"/>
              <w:keepNext w:val="0"/>
              <w:keepLines w:val="0"/>
              <w:suppressLineNumbers w:val="0"/>
              <w:spacing w:before="0" w:beforeAutospacing="0" w:after="0" w:afterAutospacing="0"/>
              <w:ind w:left="0" w:right="0"/>
              <w:jc w:val="center"/>
              <w:rPr>
                <w:rFonts w:hint="default" w:eastAsia="Times New Roman"/>
              </w:rPr>
            </w:pPr>
            <w:r>
              <w:rPr>
                <w:rFonts w:hint="eastAsia" w:ascii="宋体" w:hAnsi="宋体" w:eastAsia="Times New Roman" w:cs="宋体"/>
              </w:rPr>
              <w:t>中心</w:t>
            </w:r>
          </w:p>
        </w:tc>
        <w:tc>
          <w:tcPr>
            <w:tcW w:w="78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1</w:t>
            </w:r>
            <w:r>
              <w:rPr>
                <w:rFonts w:hint="eastAsia" w:ascii="宋体" w:hAnsi="宋体" w:eastAsia="Times New Roman" w:cs="宋体"/>
                <w:lang w:bidi="ar"/>
              </w:rPr>
              <w:t>、支持展示模块中资源量总数，一级分类和二级分类数量。</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2</w:t>
            </w:r>
            <w:r>
              <w:rPr>
                <w:rFonts w:hint="eastAsia" w:ascii="宋体" w:hAnsi="宋体" w:eastAsia="Times New Roman" w:cs="宋体"/>
                <w:lang w:bidi="ar"/>
              </w:rPr>
              <w:t>、支持区分模块中视频、图片及其他资源数量，展示视频总时长量。</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3</w:t>
            </w:r>
            <w:r>
              <w:rPr>
                <w:rFonts w:hint="eastAsia" w:ascii="宋体" w:hAnsi="宋体" w:eastAsia="Times New Roman" w:cs="宋体"/>
                <w:lang w:bidi="ar"/>
              </w:rPr>
              <w:t>、支持分类展示各个分类下资源个数，及资源在课程思政模块库占比情况，可通过环状图或者列表形式去展示。</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4</w:t>
            </w:r>
            <w:r>
              <w:rPr>
                <w:rFonts w:hint="eastAsia" w:ascii="宋体" w:hAnsi="宋体" w:eastAsia="Times New Roman" w:cs="宋体"/>
                <w:lang w:bidi="ar"/>
              </w:rPr>
              <w:t>、支持通过月、日了解校本教师调用模块库资源趋势。</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5</w:t>
            </w:r>
            <w:r>
              <w:rPr>
                <w:rFonts w:hint="eastAsia" w:ascii="宋体" w:hAnsi="宋体" w:eastAsia="Times New Roman" w:cs="宋体"/>
                <w:lang w:bidi="ar"/>
              </w:rPr>
              <w:t>、支持展示课程思政模块库资源总体引用量、今日引用量、引用的教师数量、引用的课程数量。</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6</w:t>
            </w:r>
            <w:r>
              <w:rPr>
                <w:rFonts w:hint="eastAsia" w:ascii="宋体" w:hAnsi="宋体" w:eastAsia="Times New Roman" w:cs="宋体"/>
                <w:lang w:bidi="ar"/>
              </w:rPr>
              <w:t>、支持展示课程思政模块库中每一个大类的资源调用情况。</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7</w:t>
            </w:r>
            <w:r>
              <w:rPr>
                <w:rFonts w:hint="eastAsia" w:ascii="宋体" w:hAnsi="宋体" w:eastAsia="Times New Roman" w:cs="宋体"/>
                <w:lang w:bidi="ar"/>
              </w:rPr>
              <w:t>、支持通过排行榜了解资源引用，对资源引用情况进行排名。</w:t>
            </w:r>
          </w:p>
          <w:p>
            <w:pPr>
              <w:keepNext w:val="0"/>
              <w:keepLines w:val="0"/>
              <w:suppressLineNumbers w:val="0"/>
              <w:spacing w:before="0" w:beforeAutospacing="0" w:after="0" w:afterAutospacing="0"/>
              <w:ind w:left="0" w:right="0" w:firstLine="480"/>
              <w:rPr>
                <w:rFonts w:hint="default" w:eastAsia="Times New Roman"/>
              </w:rPr>
            </w:pPr>
            <w:r>
              <w:rPr>
                <w:rFonts w:hint="default" w:eastAsia="Times New Roman"/>
                <w:lang w:bidi="ar"/>
              </w:rPr>
              <w:t>8</w:t>
            </w:r>
            <w:r>
              <w:rPr>
                <w:rFonts w:hint="eastAsia" w:ascii="宋体" w:hAnsi="宋体" w:eastAsia="Times New Roman" w:cs="宋体"/>
                <w:lang w:bidi="ar"/>
              </w:rPr>
              <w:t>、支持展示教师引用资源情况，并展示每一个教师姓名、院系、具体的引用数量，并进行排名。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default" w:eastAsiaTheme="minorEastAsia"/>
              </w:rPr>
            </w:pPr>
            <w:r>
              <w:rPr>
                <w:rFonts w:hint="eastAsia" w:eastAsia="Times New Roman"/>
              </w:rPr>
              <w:t>注：</w:t>
            </w:r>
            <w:r>
              <w:rPr>
                <w:rFonts w:hint="eastAsia" w:eastAsia="宋体"/>
                <w:lang w:val="en-US" w:eastAsia="zh-CN"/>
              </w:rPr>
              <w:t>技术参数中</w:t>
            </w:r>
            <w:r>
              <w:rPr>
                <w:rFonts w:hint="eastAsia" w:eastAsia="Times New Roman"/>
              </w:rPr>
              <w:t>加★的技术参数、指标及要求为重要参数、指标及要求。</w:t>
            </w:r>
          </w:p>
        </w:tc>
      </w:tr>
    </w:tbl>
    <w:p>
      <w:pPr>
        <w:ind w:left="0" w:leftChars="0" w:firstLine="0" w:firstLineChars="0"/>
        <w:jc w:val="both"/>
        <w:rPr>
          <w:rStyle w:val="30"/>
          <w:rFonts w:hint="eastAsia" w:asciiTheme="minorEastAsia" w:hAnsiTheme="minorEastAsia" w:eastAsiaTheme="minorEastAsia" w:cstheme="minorEastAsia"/>
          <w:sz w:val="24"/>
          <w:szCs w:val="24"/>
          <w:lang w:val="en-US" w:eastAsia="zh-CN"/>
        </w:rPr>
      </w:pPr>
      <w:r>
        <w:rPr>
          <w:rStyle w:val="30"/>
          <w:rFonts w:hint="eastAsia" w:asciiTheme="minorEastAsia" w:hAnsiTheme="minorEastAsia" w:eastAsiaTheme="minorEastAsia" w:cstheme="minorEastAsia"/>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Style w:val="30"/>
          <w:rFonts w:hint="default" w:asciiTheme="minorEastAsia" w:hAnsiTheme="minorEastAsia" w:eastAsiaTheme="minorEastAsia" w:cstheme="minorEastAsia"/>
          <w:sz w:val="24"/>
          <w:szCs w:val="24"/>
          <w:lang w:val="en-US" w:eastAsia="zh-CN"/>
        </w:rPr>
      </w:pPr>
      <w:r>
        <w:rPr>
          <w:rStyle w:val="30"/>
          <w:rFonts w:hint="eastAsia" w:asciiTheme="minorEastAsia" w:hAnsiTheme="minorEastAsia" w:eastAsiaTheme="minorEastAsia" w:cstheme="minorEastAsia"/>
          <w:sz w:val="24"/>
          <w:szCs w:val="24"/>
          <w:lang w:val="en-US" w:eastAsia="zh-CN"/>
        </w:rPr>
        <w:t>附录2</w:t>
      </w:r>
    </w:p>
    <w:p>
      <w:pPr>
        <w:ind w:firstLine="480"/>
        <w:jc w:val="center"/>
        <w:outlineLvl w:val="0"/>
        <w:rPr>
          <w:rStyle w:val="30"/>
          <w:rFonts w:eastAsia="宋体"/>
        </w:rPr>
      </w:pPr>
      <w:r>
        <w:rPr>
          <w:rStyle w:val="30"/>
          <w:rFonts w:hint="eastAsia" w:eastAsia="宋体"/>
        </w:rPr>
        <w:t>评标办法</w:t>
      </w:r>
    </w:p>
    <w:p>
      <w:pPr>
        <w:ind w:firstLine="480"/>
        <w:rPr>
          <w:rFonts w:eastAsia="宋体"/>
        </w:rPr>
      </w:pPr>
      <w:r>
        <w:rPr>
          <w:rFonts w:hint="eastAsia" w:eastAsia="宋体"/>
        </w:rPr>
        <w:t>本次评标采用综合评分法，合格</w:t>
      </w:r>
      <w:r>
        <w:rPr>
          <w:rFonts w:hint="eastAsia" w:eastAsia="宋体"/>
          <w:lang w:eastAsia="zh-CN"/>
        </w:rPr>
        <w:t>供应商</w:t>
      </w:r>
      <w:r>
        <w:rPr>
          <w:rFonts w:hint="eastAsia" w:eastAsia="宋体"/>
        </w:rPr>
        <w:t>的评标得分为各项目汇总得分</w:t>
      </w:r>
      <w:r>
        <w:rPr>
          <w:rFonts w:hint="eastAsia" w:eastAsia="宋体"/>
          <w:lang w:eastAsia="zh-CN"/>
        </w:rPr>
        <w:t>。</w:t>
      </w:r>
      <w:r>
        <w:rPr>
          <w:rFonts w:hint="eastAsia" w:eastAsia="宋体"/>
          <w:lang w:val="en-US" w:eastAsia="zh-CN"/>
        </w:rPr>
        <w:t>排序方式</w:t>
      </w:r>
      <w:r>
        <w:rPr>
          <w:rFonts w:hint="eastAsia" w:eastAsia="宋体"/>
        </w:rPr>
        <w:t>按评标综合得分由高到低顺序排列，得分相同的，按</w:t>
      </w:r>
      <w:r>
        <w:rPr>
          <w:rFonts w:hint="eastAsia" w:eastAsia="宋体"/>
          <w:lang w:val="en-US" w:eastAsia="zh-CN"/>
        </w:rPr>
        <w:t>价格分由高</w:t>
      </w:r>
      <w:r>
        <w:rPr>
          <w:rFonts w:hint="eastAsia" w:eastAsia="宋体"/>
        </w:rPr>
        <w:t>到</w:t>
      </w:r>
      <w:r>
        <w:rPr>
          <w:rFonts w:hint="eastAsia" w:eastAsia="宋体"/>
          <w:lang w:val="en-US" w:eastAsia="zh-CN"/>
        </w:rPr>
        <w:t>低</w:t>
      </w:r>
      <w:r>
        <w:rPr>
          <w:rFonts w:hint="eastAsia" w:eastAsia="宋体"/>
        </w:rPr>
        <w:t>顺序排列</w:t>
      </w:r>
      <w:r>
        <w:rPr>
          <w:rFonts w:hint="eastAsia" w:eastAsia="宋体"/>
          <w:lang w:eastAsia="zh-CN"/>
        </w:rPr>
        <w:t>，</w:t>
      </w:r>
      <w:r>
        <w:rPr>
          <w:rFonts w:hint="eastAsia" w:eastAsia="宋体"/>
          <w:lang w:val="en-US" w:eastAsia="zh-CN"/>
        </w:rPr>
        <w:t>价格分仍相同的，按技术得分由高到低顺序排序，均相同时，由评审小组集体决定。</w:t>
      </w:r>
      <w:r>
        <w:rPr>
          <w:rFonts w:hint="eastAsia" w:eastAsia="宋体"/>
        </w:rPr>
        <w:t>本项目由采购人授权评标委员会直接确定排名第一的</w:t>
      </w:r>
      <w:r>
        <w:rPr>
          <w:rFonts w:hint="eastAsia" w:eastAsia="宋体"/>
          <w:lang w:eastAsia="zh-CN"/>
        </w:rPr>
        <w:t>供应商</w:t>
      </w:r>
      <w:r>
        <w:rPr>
          <w:rFonts w:hint="eastAsia" w:eastAsia="宋体"/>
        </w:rPr>
        <w:t>为中标人</w:t>
      </w:r>
      <w:r>
        <w:rPr>
          <w:rFonts w:hint="eastAsia" w:eastAsia="宋体"/>
          <w:lang w:eastAsia="zh-CN"/>
        </w:rPr>
        <w:t>，</w:t>
      </w:r>
      <w:r>
        <w:rPr>
          <w:rFonts w:hint="eastAsia" w:eastAsia="宋体"/>
          <w:lang w:val="en-US" w:eastAsia="zh-CN"/>
        </w:rPr>
        <w:t>综合得分</w:t>
      </w:r>
      <w:r>
        <w:rPr>
          <w:rFonts w:hint="eastAsia" w:eastAsia="宋体"/>
        </w:rPr>
        <w:t>保留2位</w:t>
      </w:r>
      <w:r>
        <w:rPr>
          <w:rFonts w:hint="eastAsia" w:eastAsia="宋体"/>
          <w:lang w:val="en-US" w:eastAsia="zh-CN"/>
        </w:rPr>
        <w:t>小数</w:t>
      </w:r>
      <w:r>
        <w:rPr>
          <w:rFonts w:hint="eastAsia" w:eastAsia="宋体"/>
        </w:rPr>
        <w:t>。</w:t>
      </w:r>
    </w:p>
    <w:p>
      <w:pPr>
        <w:ind w:firstLine="480"/>
        <w:rPr>
          <w:rFonts w:eastAsia="宋体"/>
        </w:rPr>
      </w:pPr>
      <w:r>
        <w:rPr>
          <w:rFonts w:hint="eastAsia" w:eastAsia="宋体"/>
          <w:lang w:eastAsia="zh-CN"/>
        </w:rPr>
        <w:t>供应商</w:t>
      </w:r>
      <w:r>
        <w:rPr>
          <w:rFonts w:hint="eastAsia" w:eastAsia="宋体"/>
        </w:rPr>
        <w:t>评标综合得分=价格分+技术、商务、资信及其他分</w:t>
      </w:r>
    </w:p>
    <w:p>
      <w:pPr>
        <w:keepNext/>
        <w:keepLines/>
        <w:widowControl w:val="0"/>
        <w:spacing w:line="360" w:lineRule="auto"/>
        <w:ind w:firstLine="482" w:firstLineChars="200"/>
        <w:jc w:val="both"/>
        <w:outlineLvl w:val="1"/>
        <w:rPr>
          <w:rFonts w:ascii="Times New Roman" w:hAnsi="Times New Roman" w:eastAsia="宋体" w:cs="Times New Roman"/>
          <w:b/>
          <w:kern w:val="2"/>
          <w:sz w:val="24"/>
          <w:szCs w:val="24"/>
          <w:lang w:val="en-US" w:eastAsia="zh-CN" w:bidi="ar-SA"/>
        </w:rPr>
      </w:pPr>
      <w:r>
        <w:rPr>
          <w:rFonts w:hint="eastAsia" w:cs="Times New Roman"/>
          <w:b/>
          <w:kern w:val="2"/>
          <w:sz w:val="24"/>
          <w:szCs w:val="24"/>
          <w:lang w:val="en-US" w:eastAsia="zh-CN" w:bidi="ar-SA"/>
        </w:rPr>
        <w:t>（一）</w:t>
      </w:r>
      <w:r>
        <w:rPr>
          <w:rFonts w:hint="eastAsia" w:ascii="Times New Roman" w:hAnsi="Times New Roman" w:eastAsia="宋体" w:cs="Times New Roman"/>
          <w:b/>
          <w:kern w:val="2"/>
          <w:sz w:val="24"/>
          <w:szCs w:val="24"/>
          <w:lang w:val="en-US" w:eastAsia="zh-CN" w:bidi="ar-SA"/>
        </w:rPr>
        <w:t>评标内容及标准</w:t>
      </w:r>
    </w:p>
    <w:p>
      <w:pPr>
        <w:ind w:firstLine="480"/>
        <w:outlineLvl w:val="2"/>
        <w:rPr>
          <w:rFonts w:eastAsia="宋体"/>
          <w:highlight w:val="none"/>
        </w:rPr>
      </w:pPr>
      <w:r>
        <w:rPr>
          <w:rFonts w:hint="eastAsia" w:eastAsia="宋体"/>
          <w:highlight w:val="none"/>
        </w:rPr>
        <w:t>1</w:t>
      </w:r>
      <w:r>
        <w:rPr>
          <w:rFonts w:hint="eastAsia"/>
          <w:highlight w:val="none"/>
          <w:lang w:val="en-US" w:eastAsia="zh-CN"/>
        </w:rPr>
        <w:t>.</w:t>
      </w:r>
      <w:r>
        <w:rPr>
          <w:rFonts w:hint="eastAsia" w:eastAsia="宋体"/>
          <w:highlight w:val="none"/>
        </w:rPr>
        <w:t>价格分（</w:t>
      </w:r>
      <w:r>
        <w:rPr>
          <w:rFonts w:hint="eastAsia"/>
          <w:highlight w:val="none"/>
          <w:lang w:val="en-US" w:eastAsia="zh-CN"/>
        </w:rPr>
        <w:t>20</w:t>
      </w:r>
      <w:r>
        <w:rPr>
          <w:rFonts w:hint="eastAsia" w:eastAsia="宋体"/>
          <w:highlight w:val="none"/>
        </w:rPr>
        <w:t>分）</w:t>
      </w:r>
    </w:p>
    <w:p>
      <w:pPr>
        <w:ind w:firstLine="480"/>
        <w:rPr>
          <w:rFonts w:hint="eastAsia" w:eastAsia="宋体"/>
          <w:highlight w:val="none"/>
        </w:rPr>
      </w:pPr>
      <w:r>
        <w:rPr>
          <w:rFonts w:hint="eastAsia" w:eastAsia="宋体"/>
          <w:highlight w:val="none"/>
        </w:rPr>
        <w:t>满足招标文件要求</w:t>
      </w:r>
      <w:r>
        <w:rPr>
          <w:rFonts w:hint="eastAsia" w:eastAsia="宋体"/>
          <w:highlight w:val="none"/>
          <w:lang w:val="en-US" w:eastAsia="zh-CN"/>
        </w:rPr>
        <w:t>的所有</w:t>
      </w:r>
      <w:r>
        <w:rPr>
          <w:rFonts w:hint="eastAsia" w:eastAsia="宋体"/>
          <w:highlight w:val="none"/>
        </w:rPr>
        <w:t>供应商报价的平均值为评标基准价，其价格分为满分</w:t>
      </w:r>
      <w:r>
        <w:rPr>
          <w:rFonts w:hint="eastAsia" w:eastAsia="宋体"/>
          <w:highlight w:val="none"/>
          <w:lang w:eastAsia="zh-CN"/>
        </w:rPr>
        <w:t>，</w:t>
      </w:r>
      <w:r>
        <w:rPr>
          <w:rFonts w:hint="eastAsia" w:eastAsia="宋体"/>
          <w:highlight w:val="none"/>
        </w:rPr>
        <w:t>其他</w:t>
      </w:r>
      <w:r>
        <w:rPr>
          <w:rFonts w:hint="eastAsia" w:eastAsia="宋体"/>
          <w:highlight w:val="none"/>
          <w:lang w:eastAsia="zh-CN"/>
        </w:rPr>
        <w:t>供应商</w:t>
      </w:r>
      <w:r>
        <w:rPr>
          <w:rFonts w:hint="eastAsia" w:eastAsia="宋体"/>
          <w:highlight w:val="none"/>
        </w:rPr>
        <w:t>的价格分统一按照下列公式计算：</w:t>
      </w:r>
    </w:p>
    <w:p>
      <w:pPr>
        <w:ind w:firstLine="480"/>
        <w:rPr>
          <w:rFonts w:hint="default" w:eastAsia="宋体"/>
          <w:highlight w:val="none"/>
          <w:lang w:val="en-US" w:eastAsia="zh-CN"/>
        </w:rPr>
      </w:pPr>
      <w:r>
        <w:rPr>
          <w:rFonts w:hint="eastAsia" w:eastAsia="宋体"/>
          <w:highlight w:val="none"/>
          <w:lang w:val="en-US" w:eastAsia="zh-CN"/>
        </w:rPr>
        <w:t>价格分＝（评标基准价/投标报价）*</w:t>
      </w:r>
      <w:r>
        <w:rPr>
          <w:rFonts w:hint="eastAsia"/>
          <w:highlight w:val="none"/>
          <w:lang w:val="en-US" w:eastAsia="zh-CN"/>
        </w:rPr>
        <w:t>20*100%</w:t>
      </w:r>
    </w:p>
    <w:p>
      <w:pPr>
        <w:ind w:firstLine="480"/>
        <w:outlineLvl w:val="2"/>
        <w:rPr>
          <w:rFonts w:eastAsia="宋体"/>
        </w:rPr>
      </w:pPr>
      <w:r>
        <w:rPr>
          <w:rFonts w:hint="eastAsia" w:eastAsia="宋体"/>
        </w:rPr>
        <w:t>2</w:t>
      </w:r>
      <w:r>
        <w:rPr>
          <w:rFonts w:hint="eastAsia"/>
          <w:lang w:val="en-US" w:eastAsia="zh-CN"/>
        </w:rPr>
        <w:t>.</w:t>
      </w:r>
      <w:r>
        <w:rPr>
          <w:rFonts w:hint="eastAsia" w:eastAsia="宋体"/>
          <w:lang w:val="en-US" w:eastAsia="zh-CN"/>
        </w:rPr>
        <w:t>技术、商务、资信及其他</w:t>
      </w:r>
      <w:r>
        <w:rPr>
          <w:rFonts w:hint="eastAsia" w:eastAsia="宋体"/>
        </w:rPr>
        <w:t>分（</w:t>
      </w:r>
      <w:r>
        <w:rPr>
          <w:rFonts w:hint="eastAsia"/>
          <w:lang w:val="en-US" w:eastAsia="zh-CN"/>
        </w:rPr>
        <w:t>80</w:t>
      </w:r>
      <w:r>
        <w:rPr>
          <w:rFonts w:hint="eastAsia" w:eastAsia="宋体"/>
        </w:rPr>
        <w:t>分）</w:t>
      </w:r>
    </w:p>
    <w:p>
      <w:pPr>
        <w:ind w:firstLine="480"/>
        <w:rPr>
          <w:rFonts w:eastAsia="宋体"/>
        </w:rPr>
      </w:pPr>
      <w:r>
        <w:rPr>
          <w:rFonts w:hint="eastAsia" w:eastAsia="宋体"/>
        </w:rPr>
        <w:t>技术、商务、资信及其他分按照评标</w:t>
      </w:r>
      <w:r>
        <w:rPr>
          <w:rFonts w:hint="eastAsia" w:eastAsia="宋体"/>
          <w:lang w:val="en-US" w:eastAsia="zh-CN"/>
        </w:rPr>
        <w:t>委员会</w:t>
      </w:r>
      <w:r>
        <w:rPr>
          <w:rFonts w:hint="eastAsia" w:eastAsia="宋体"/>
        </w:rPr>
        <w:t>成员的独立评分结果汇总数的算术平均分计算，计算公式为：</w:t>
      </w:r>
    </w:p>
    <w:p>
      <w:pPr>
        <w:ind w:firstLine="480"/>
        <w:rPr>
          <w:rFonts w:eastAsia="宋体"/>
        </w:rPr>
      </w:pPr>
      <w:r>
        <w:rPr>
          <w:rFonts w:hint="eastAsia" w:eastAsia="宋体"/>
        </w:rPr>
        <w:t>技术、商务、资信及其他分=（评标</w:t>
      </w:r>
      <w:r>
        <w:rPr>
          <w:rFonts w:hint="eastAsia" w:eastAsia="宋体"/>
          <w:lang w:val="en-US" w:eastAsia="zh-CN"/>
        </w:rPr>
        <w:t>委员会</w:t>
      </w:r>
      <w:r>
        <w:rPr>
          <w:rFonts w:hint="eastAsia" w:eastAsia="宋体"/>
        </w:rPr>
        <w:t>所有成员评分合计数）/（评标</w:t>
      </w:r>
      <w:r>
        <w:rPr>
          <w:rFonts w:hint="eastAsia" w:eastAsia="宋体"/>
          <w:lang w:val="en-US" w:eastAsia="zh-CN"/>
        </w:rPr>
        <w:t>委员会</w:t>
      </w:r>
      <w:r>
        <w:rPr>
          <w:rFonts w:hint="eastAsia" w:eastAsia="宋体"/>
        </w:rPr>
        <w:t>组成人员数）</w:t>
      </w:r>
    </w:p>
    <w:p>
      <w:pPr>
        <w:ind w:firstLine="480"/>
        <w:outlineLvl w:val="1"/>
        <w:rPr>
          <w:rFonts w:hint="eastAsia" w:ascii="宋体" w:hAnsi="宋体" w:eastAsia="宋体" w:cs="宋体"/>
          <w:b/>
          <w:bCs/>
          <w:sz w:val="28"/>
          <w:szCs w:val="28"/>
          <w:lang w:val="en-US" w:eastAsia="zh-CN"/>
        </w:rPr>
      </w:pPr>
      <w:r>
        <w:rPr>
          <w:rFonts w:hint="eastAsia"/>
          <w:b/>
          <w:bCs/>
          <w:lang w:eastAsia="zh-CN"/>
        </w:rPr>
        <w:t>（</w:t>
      </w:r>
      <w:r>
        <w:rPr>
          <w:rFonts w:hint="eastAsia"/>
          <w:b/>
          <w:bCs/>
          <w:lang w:val="en-US" w:eastAsia="zh-CN"/>
        </w:rPr>
        <w:t>二</w:t>
      </w:r>
      <w:r>
        <w:rPr>
          <w:rFonts w:hint="eastAsia"/>
          <w:b/>
          <w:bCs/>
          <w:lang w:eastAsia="zh-CN"/>
        </w:rPr>
        <w:t>）</w:t>
      </w:r>
      <w:r>
        <w:rPr>
          <w:rFonts w:hint="eastAsia" w:eastAsia="宋体"/>
          <w:b/>
          <w:bCs/>
        </w:rPr>
        <w:t>评分表格（技术、商务、资信及其他分，共</w:t>
      </w:r>
      <w:r>
        <w:rPr>
          <w:rFonts w:hint="eastAsia"/>
          <w:b/>
          <w:bCs/>
          <w:lang w:val="en-US" w:eastAsia="zh-CN"/>
        </w:rPr>
        <w:t>80</w:t>
      </w:r>
      <w:r>
        <w:rPr>
          <w:rFonts w:hint="eastAsia" w:eastAsia="宋体"/>
          <w:b/>
          <w:bCs/>
        </w:rPr>
        <w:t>分）</w:t>
      </w:r>
    </w:p>
    <w:tbl>
      <w:tblPr>
        <w:tblStyle w:val="22"/>
        <w:tblpPr w:leftFromText="180" w:rightFromText="180" w:vertAnchor="text" w:horzAnchor="page" w:tblpX="1505" w:tblpY="488"/>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703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评分项</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评审要点</w:t>
            </w:r>
          </w:p>
        </w:tc>
        <w:tc>
          <w:tcPr>
            <w:tcW w:w="8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第一部分：技术分（55分）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技术响应</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根据各投标人</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b/>
                <w:bCs/>
                <w:color w:val="FF0000"/>
                <w:sz w:val="28"/>
                <w:szCs w:val="28"/>
              </w:rPr>
              <w:t>（</w:t>
            </w:r>
            <w:r>
              <w:rPr>
                <w:rFonts w:hint="eastAsia" w:asciiTheme="minorEastAsia" w:hAnsiTheme="minorEastAsia" w:eastAsiaTheme="minorEastAsia" w:cstheme="minorEastAsia"/>
                <w:b/>
                <w:bCs/>
                <w:color w:val="FF0000"/>
                <w:sz w:val="28"/>
                <w:szCs w:val="28"/>
                <w:lang w:val="en-US" w:eastAsia="zh-CN"/>
              </w:rPr>
              <w:t>对照附录采购需求部分</w:t>
            </w:r>
            <w:r>
              <w:rPr>
                <w:rFonts w:hint="eastAsia" w:asciiTheme="minorEastAsia" w:hAnsiTheme="minorEastAsia" w:eastAsiaTheme="minorEastAsia" w:cstheme="minorEastAsia"/>
                <w:b/>
                <w:bCs/>
                <w:color w:val="FF0000"/>
                <w:sz w:val="28"/>
                <w:szCs w:val="28"/>
              </w:rPr>
              <w:t>）</w:t>
            </w:r>
            <w:r>
              <w:rPr>
                <w:rFonts w:hint="eastAsia" w:asciiTheme="minorEastAsia" w:hAnsiTheme="minorEastAsia" w:eastAsiaTheme="minorEastAsia" w:cstheme="minorEastAsia"/>
                <w:sz w:val="24"/>
                <w:szCs w:val="24"/>
              </w:rPr>
              <w:t>情况进行评分，完全满足招标文件要求的得3</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FF0000"/>
                <w:sz w:val="28"/>
                <w:szCs w:val="28"/>
              </w:rPr>
              <w:t>技术参数</w:t>
            </w:r>
            <w:r>
              <w:rPr>
                <w:rFonts w:hint="eastAsia" w:asciiTheme="minorEastAsia" w:hAnsiTheme="minorEastAsia" w:eastAsiaTheme="minorEastAsia" w:cstheme="minorEastAsia"/>
                <w:b/>
                <w:bCs/>
                <w:color w:val="FF0000"/>
                <w:sz w:val="28"/>
                <w:szCs w:val="28"/>
                <w:lang w:val="en-US" w:eastAsia="zh-CN"/>
              </w:rPr>
              <w:t>部分，</w:t>
            </w:r>
            <w:r>
              <w:rPr>
                <w:rFonts w:hint="eastAsia" w:asciiTheme="minorEastAsia" w:hAnsiTheme="minorEastAsia" w:eastAsiaTheme="minorEastAsia" w:cstheme="minorEastAsia"/>
                <w:b/>
                <w:bCs/>
                <w:color w:val="FF0000"/>
                <w:sz w:val="28"/>
                <w:szCs w:val="28"/>
              </w:rPr>
              <w:t>未带“</w:t>
            </w:r>
            <w:r>
              <w:rPr>
                <w:rFonts w:hint="eastAsia" w:asciiTheme="minorEastAsia" w:hAnsiTheme="minorEastAsia" w:eastAsiaTheme="minorEastAsia" w:cstheme="minorEastAsia"/>
                <w:b/>
                <w:bCs/>
                <w:color w:val="FF0000"/>
                <w:sz w:val="28"/>
                <w:szCs w:val="28"/>
                <w:lang w:val="en-US" w:eastAsia="zh-CN"/>
              </w:rPr>
              <w:t>★</w:t>
            </w:r>
            <w:r>
              <w:rPr>
                <w:rFonts w:hint="eastAsia" w:asciiTheme="minorEastAsia" w:hAnsiTheme="minorEastAsia" w:eastAsiaTheme="minorEastAsia" w:cstheme="minorEastAsia"/>
                <w:b/>
                <w:bCs/>
                <w:color w:val="FF0000"/>
                <w:sz w:val="28"/>
                <w:szCs w:val="28"/>
              </w:rPr>
              <w:t>”</w:t>
            </w:r>
            <w:r>
              <w:rPr>
                <w:rFonts w:hint="eastAsia" w:asciiTheme="minorEastAsia" w:hAnsiTheme="minorEastAsia" w:eastAsiaTheme="minorEastAsia" w:cstheme="minorEastAsia"/>
                <w:b/>
                <w:bCs/>
                <w:color w:val="FF0000"/>
                <w:sz w:val="28"/>
                <w:szCs w:val="28"/>
                <w:lang w:val="en-US" w:eastAsia="zh-CN"/>
              </w:rPr>
              <w:t>项</w:t>
            </w:r>
            <w:r>
              <w:rPr>
                <w:rFonts w:hint="eastAsia" w:asciiTheme="minorEastAsia" w:hAnsiTheme="minorEastAsia" w:eastAsiaTheme="minorEastAsia" w:cstheme="minorEastAsia"/>
                <w:b/>
                <w:bCs/>
                <w:color w:val="FF0000"/>
                <w:sz w:val="28"/>
                <w:szCs w:val="28"/>
              </w:rPr>
              <w:t>如不满足或负偏离的每一项扣1分，带“</w:t>
            </w:r>
            <w:r>
              <w:rPr>
                <w:rFonts w:hint="eastAsia" w:asciiTheme="minorEastAsia" w:hAnsiTheme="minorEastAsia" w:eastAsiaTheme="minorEastAsia" w:cstheme="minorEastAsia"/>
                <w:b/>
                <w:bCs/>
                <w:color w:val="FF0000"/>
                <w:sz w:val="28"/>
                <w:szCs w:val="28"/>
                <w:lang w:val="en-US" w:eastAsia="zh-CN"/>
              </w:rPr>
              <w:t>★</w:t>
            </w:r>
            <w:r>
              <w:rPr>
                <w:rFonts w:hint="eastAsia" w:asciiTheme="minorEastAsia" w:hAnsiTheme="minorEastAsia" w:eastAsiaTheme="minorEastAsia" w:cstheme="minorEastAsia"/>
                <w:b/>
                <w:bCs/>
                <w:color w:val="FF0000"/>
                <w:sz w:val="28"/>
                <w:szCs w:val="28"/>
              </w:rPr>
              <w:t>”</w:t>
            </w:r>
            <w:r>
              <w:rPr>
                <w:rFonts w:hint="eastAsia" w:asciiTheme="minorEastAsia" w:hAnsiTheme="minorEastAsia" w:eastAsiaTheme="minorEastAsia" w:cstheme="minorEastAsia"/>
                <w:b/>
                <w:bCs/>
                <w:color w:val="FF0000"/>
                <w:sz w:val="28"/>
                <w:szCs w:val="28"/>
                <w:lang w:val="en-US" w:eastAsia="zh-CN"/>
              </w:rPr>
              <w:t>项</w:t>
            </w:r>
            <w:r>
              <w:rPr>
                <w:rFonts w:hint="eastAsia" w:asciiTheme="minorEastAsia" w:hAnsiTheme="minorEastAsia" w:eastAsiaTheme="minorEastAsia" w:cstheme="minorEastAsia"/>
                <w:b/>
                <w:bCs/>
                <w:color w:val="FF0000"/>
                <w:sz w:val="28"/>
                <w:szCs w:val="28"/>
              </w:rPr>
              <w:t>如不满足或负偏离的每一项扣</w:t>
            </w:r>
            <w:r>
              <w:rPr>
                <w:rFonts w:hint="eastAsia" w:asciiTheme="minorEastAsia" w:hAnsiTheme="minorEastAsia" w:eastAsiaTheme="minorEastAsia" w:cstheme="minorEastAsia"/>
                <w:b/>
                <w:bCs/>
                <w:color w:val="FF0000"/>
                <w:sz w:val="28"/>
                <w:szCs w:val="28"/>
                <w:lang w:val="en-US" w:eastAsia="zh-CN"/>
              </w:rPr>
              <w:t>2</w:t>
            </w:r>
            <w:r>
              <w:rPr>
                <w:rFonts w:hint="eastAsia" w:asciiTheme="minorEastAsia" w:hAnsiTheme="minorEastAsia" w:eastAsiaTheme="minorEastAsia" w:cstheme="minorEastAsia"/>
                <w:b/>
                <w:bCs/>
                <w:color w:val="FF0000"/>
                <w:sz w:val="28"/>
                <w:szCs w:val="28"/>
              </w:rPr>
              <w:t>分，扣完为止。</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系统演示</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演示以下内容10个内容，满足要求每个得1分，无法演示不得分。</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课程思政模块库。支持按照高校专业大类分为12个大类或按照育人元素分为14大类，分别为：四个自信、以史为鉴、灿烂文化、新发展格局、大好河山、奋进新时代、法治中国、职业道德、时代新人、科学思维、职业精神、大国工匠、中国精神、抗击疫情。课程思政模块库包含大量的优质思政案例视频、文档、活动、PPT等素材。</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（2）根据教师相关教学设计，支持教师在课程建设或者教学过程中，直接调取课程思政模块库的元素，用于备课和授课过程中；</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（3）添加到课程编辑界面的育人元素，支持教师在课程编辑页面，对育人元素进行增添修改，优化为符合实际教学需要的内容；</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（4）支持校内教师、学生等多种角色上传图文、视频等类型元素到模块库</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（5）分类展示各个分类下资源个数，及资源在课程思政思政模块库占比情况，可通过环状图或者列表形式去展示；</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具备一站式培训及在线课程管理。支持培训活动发布、通知提醒、培训报名、请假管理、培训签到、作业管理、学分审核、培训满意度调查、培训成果管理、统计等业务流程一体化管理；支持查看课程学时学分，一键加入报名。</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（7）支持灵活的活动报名策略，可实现多端口报名和取消报名的功能，培训活动发布后可通过移动端APP、电脑端实现自由报名，还可实现定向等多种培训报名方式，支持批量导入报名功能。</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（8）移动端APP培训能够支持多种形式签到，包括固定二维码、动态二维码，培训教师可根据情况进行签到状态修改。</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（9）评审可对评审专家进行设置、管理，可添加评审专家并对专家资料进行编辑和补充等；支持参赛作品评审自定义分配和随机分配。</w:t>
            </w:r>
          </w:p>
          <w:p>
            <w:pPr>
              <w:keepNext w:val="0"/>
              <w:keepLines w:val="0"/>
              <w:suppressLineNumbers w:val="0"/>
              <w:spacing w:before="0" w:beforeAutospacing="0" w:after="0" w:afterAutospacing="0"/>
              <w:ind w:left="0" w:right="0" w:firstLine="480"/>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支持PC端、移动端进行门户配置；门户支持添加和设置应用基础模块，包含图标列表、图文列表、轮播图、多图列表、搜索、文本列表、图表、表格、搜索列表、文本、图片、按钮、视频、搜索条、天气、日期、插件、IP、地图等多种基础模块用以生成网站应用模块和页面，满足绝大部分网站内容的展现形式。</w:t>
            </w:r>
          </w:p>
          <w:p>
            <w:pPr>
              <w:pStyle w:val="2"/>
              <w:rPr>
                <w:rFonts w:hint="default"/>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bidi="ar-SA"/>
              </w:rPr>
              <w:t>注：</w:t>
            </w:r>
            <w:r>
              <w:rPr>
                <w:rFonts w:hint="default" w:asciiTheme="minorEastAsia" w:hAnsiTheme="minorEastAsia" w:eastAsiaTheme="minorEastAsia" w:cstheme="minorEastAsia"/>
                <w:color w:val="auto"/>
                <w:kern w:val="2"/>
                <w:sz w:val="24"/>
                <w:szCs w:val="24"/>
                <w:highlight w:val="none"/>
                <w:lang w:val="en-US" w:eastAsia="zh-CN" w:bidi="ar-SA"/>
              </w:rPr>
              <w:t>供应商须真实系统录制视频演示，将视频内容用U盘保存</w:t>
            </w:r>
            <w:r>
              <w:rPr>
                <w:rFonts w:hint="eastAsia" w:asciiTheme="minorEastAsia" w:hAnsiTheme="minorEastAsia" w:eastAsiaTheme="minorEastAsia" w:cstheme="minorEastAsia"/>
                <w:color w:val="auto"/>
                <w:kern w:val="2"/>
                <w:sz w:val="24"/>
                <w:szCs w:val="24"/>
                <w:highlight w:val="none"/>
                <w:lang w:val="en-US" w:eastAsia="zh-CN" w:bidi="ar-SA"/>
              </w:rPr>
              <w:t>随《技术、商务及其他文件》</w:t>
            </w:r>
            <w:r>
              <w:rPr>
                <w:rFonts w:hint="default" w:asciiTheme="minorEastAsia" w:hAnsiTheme="minorEastAsia" w:eastAsiaTheme="minorEastAsia" w:cstheme="minorEastAsia"/>
                <w:color w:val="auto"/>
                <w:kern w:val="2"/>
                <w:sz w:val="24"/>
                <w:szCs w:val="24"/>
                <w:highlight w:val="none"/>
                <w:lang w:val="en-US" w:eastAsia="zh-CN" w:bidi="ar-SA"/>
              </w:rPr>
              <w:t>密封提交，录制的视频为主流播放格式（如mp4格式），确保正常播放（若视频因格式问题导致评审中不能正常播放的，责任自负）。</w:t>
            </w:r>
            <w:r>
              <w:rPr>
                <w:rFonts w:hint="eastAsia" w:asciiTheme="minorEastAsia" w:hAnsiTheme="minorEastAsia" w:eastAsiaTheme="minorEastAsia" w:cstheme="minorEastAsia"/>
                <w:color w:val="auto"/>
                <w:kern w:val="2"/>
                <w:sz w:val="24"/>
                <w:szCs w:val="24"/>
                <w:highlight w:val="none"/>
                <w:lang w:val="en-US" w:eastAsia="zh-CN" w:bidi="ar-SA"/>
              </w:rPr>
              <w:t>未提供</w:t>
            </w:r>
            <w:r>
              <w:rPr>
                <w:rFonts w:hint="default" w:asciiTheme="minorEastAsia" w:hAnsiTheme="minorEastAsia" w:eastAsiaTheme="minorEastAsia" w:cstheme="minorEastAsia"/>
                <w:color w:val="auto"/>
                <w:kern w:val="2"/>
                <w:sz w:val="24"/>
                <w:szCs w:val="24"/>
                <w:highlight w:val="none"/>
                <w:lang w:val="en-US" w:eastAsia="zh-CN" w:bidi="ar-SA"/>
              </w:rPr>
              <w:t>该项</w:t>
            </w:r>
            <w:r>
              <w:rPr>
                <w:rFonts w:hint="eastAsia" w:asciiTheme="minorEastAsia" w:hAnsiTheme="minorEastAsia" w:eastAsiaTheme="minorEastAsia" w:cstheme="minorEastAsia"/>
                <w:color w:val="auto"/>
                <w:kern w:val="2"/>
                <w:sz w:val="24"/>
                <w:szCs w:val="24"/>
                <w:highlight w:val="none"/>
                <w:lang w:val="en-US" w:eastAsia="zh-CN" w:bidi="ar-SA"/>
              </w:rPr>
              <w:t>演示</w:t>
            </w:r>
            <w:r>
              <w:rPr>
                <w:rFonts w:hint="default" w:asciiTheme="minorEastAsia" w:hAnsiTheme="minorEastAsia" w:eastAsiaTheme="minorEastAsia" w:cstheme="minorEastAsia"/>
                <w:color w:val="auto"/>
                <w:kern w:val="2"/>
                <w:sz w:val="24"/>
                <w:szCs w:val="24"/>
                <w:highlight w:val="none"/>
                <w:lang w:val="en-US" w:eastAsia="zh-CN" w:bidi="ar-SA"/>
              </w:rPr>
              <w:t>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righ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整体方案</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项目背景和需求、总体设计框架（5分），针对本项目的背景和需求制定的总体设计框架全面、科学合理、可操作性强的得4-5分；项目背景和需求和总体设计框架基本合理但欠佳的得2-3分；项目背景和需求和总体设计框架存在明显缺陷的得0-1分；未提供不得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管理方案、系统运维方案（5分），本项目的管理方案、系统运维方案全面、科学合理、可操作性强的得4-5分；管理方案、系统运维方案基本合理但欠佳的得2-3分；管理方案、系统运维方案存在明显缺陷的得0-1分；未提供不得分。</w:t>
            </w:r>
          </w:p>
          <w:p>
            <w:pPr>
              <w:keepNext w:val="0"/>
              <w:keepLines w:val="0"/>
              <w:widowControl w:val="0"/>
              <w:suppressLineNumbers w:val="0"/>
              <w:spacing w:before="0" w:beforeAutospacing="0" w:after="0" w:afterAutospacing="0" w:line="360" w:lineRule="auto"/>
              <w:ind w:left="0" w:leftChars="0" w:right="0" w:rightChars="0"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
              </w:rPr>
              <w:t>进度控制计划、测试方案（5分），项目开展过程中各阶段工作进度安排合理，能依据项目开展目的与项目实际需求，明确安排项目节点进度和实际计划，测试、验收方案全面、科学合理、可操作性强的得4-5分；进度控制计划、测试、验收方案基本合理但欠佳的得2-3分；进度控制计划、测试、验收方案存在明显缺陷的得0-1分；未提供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widowControl w:val="0"/>
              <w:suppressLineNumbers w:val="0"/>
              <w:spacing w:before="0" w:beforeAutospacing="0" w:after="0" w:afterAutospacing="0" w:line="360" w:lineRule="auto"/>
              <w:ind w:left="0" w:leftChars="0" w:right="0" w:rightChars="0" w:firstLine="0" w:firstLineChars="0"/>
              <w:jc w:val="center"/>
              <w:rPr>
                <w:rFonts w:hint="eastAsia" w:ascii="宋体" w:hAnsi="宋体" w:eastAsia="宋体" w:cs="宋体"/>
                <w:bCs/>
                <w:kern w:val="28"/>
                <w:sz w:val="24"/>
                <w:szCs w:val="24"/>
                <w:lang w:val="en-US" w:eastAsia="zh-CN" w:bidi="ar-SA"/>
              </w:rPr>
            </w:pPr>
            <w:r>
              <w:rPr>
                <w:rFonts w:hint="eastAsia" w:ascii="宋体" w:hAnsi="宋体" w:eastAsia="宋体" w:cs="宋体"/>
                <w:bCs/>
                <w:kern w:val="28"/>
                <w:sz w:val="24"/>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第二部分：商务分（25分）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知识产权</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提供的在线课程等资源必须取得5份以上著作权人的授权书或委托代理授权书，所有知识产权、信息网络传播权纠纷由供货方承担责任。满足该条件得5分，否则不得分。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企业资质</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投标人具有国家信息安全等保三级及以上登记证书得1分；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投标人具备教师培训管理系统相关的计算机软件著作权登记证书得1分；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投标人具备网络课程制作软件计算机软件著作权登记证书得1分；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4.投标人具备IS09001系列质量管理体系认证证书且具备ISO14001系列环境管理体系认证证书得1分；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5、具有出版物经营许可证得1分；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6、具有广播电视节目制作许可证得1分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注：</w:t>
            </w:r>
            <w:r>
              <w:rPr>
                <w:rFonts w:hint="eastAsia" w:asciiTheme="minorEastAsia" w:hAnsiTheme="minorEastAsia" w:eastAsiaTheme="minorEastAsia" w:cstheme="minorEastAsia"/>
                <w:color w:val="auto"/>
                <w:sz w:val="24"/>
                <w:szCs w:val="24"/>
              </w:rPr>
              <w:t>上述证书</w:t>
            </w:r>
            <w:r>
              <w:rPr>
                <w:rFonts w:hint="eastAsia" w:asciiTheme="minorEastAsia" w:hAnsiTheme="minorEastAsia" w:eastAsiaTheme="minorEastAsia" w:cstheme="minorEastAsia"/>
                <w:color w:val="auto"/>
                <w:sz w:val="24"/>
                <w:szCs w:val="24"/>
                <w:lang w:val="en-US" w:eastAsia="zh-CN"/>
              </w:rPr>
              <w:t>需在有效期内，</w:t>
            </w:r>
            <w:r>
              <w:rPr>
                <w:rFonts w:hint="eastAsia" w:asciiTheme="minorEastAsia" w:hAnsiTheme="minorEastAsia" w:eastAsiaTheme="minorEastAsia" w:cstheme="minorEastAsia"/>
                <w:color w:val="auto"/>
                <w:sz w:val="24"/>
                <w:szCs w:val="24"/>
              </w:rPr>
              <w:t>提供证书复印件等相关证明材料，并加盖单位公章，否则不得分。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同类业绩</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highlight w:val="none"/>
              </w:rPr>
              <w:t>自20</w:t>
            </w: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rPr>
              <w:t>至今已完成的与本项目内容相类似的成功案例。每提供一项案例</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分，最高得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p>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b/>
                <w:bCs/>
                <w:sz w:val="24"/>
                <w:szCs w:val="24"/>
              </w:rPr>
              <w:t>注：</w:t>
            </w:r>
            <w:bookmarkEnd w:id="0"/>
            <w:r>
              <w:rPr>
                <w:rFonts w:hint="eastAsia" w:asciiTheme="minorEastAsia" w:hAnsiTheme="minorEastAsia" w:eastAsiaTheme="minorEastAsia" w:cstheme="minorEastAsia"/>
                <w:sz w:val="24"/>
                <w:szCs w:val="24"/>
              </w:rPr>
              <w:t>需提供合同复印件</w:t>
            </w:r>
            <w:r>
              <w:rPr>
                <w:rFonts w:hint="eastAsia" w:asciiTheme="minorEastAsia" w:hAnsiTheme="minorEastAsia" w:eastAsiaTheme="minorEastAsia" w:cstheme="minorEastAsia"/>
                <w:sz w:val="24"/>
                <w:szCs w:val="24"/>
                <w:lang w:val="en-US" w:eastAsia="zh-CN"/>
              </w:rPr>
              <w:t>并加盖公章</w:t>
            </w:r>
            <w:r>
              <w:rPr>
                <w:rFonts w:hint="eastAsia" w:asciiTheme="minorEastAsia" w:hAnsiTheme="minorEastAsia" w:eastAsiaTheme="minorEastAsia" w:cstheme="minorEastAsia"/>
                <w:sz w:val="24"/>
                <w:szCs w:val="24"/>
              </w:rPr>
              <w:t>。</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服务保障及承诺</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方案包括服务内容、服务承诺、服务方式、人员配备、应急服务等全面、针对性强，人员到位时间承诺完整、可行，落实保障措施和其他优惠承诺等全面周到的得4-6分，售后服务方案不全面，落实保障措施和其他优惠承诺欠缺的得2-3分，除招标文件规定内容外无其他售后服务承诺的，该项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7*24小时在线响应，并承诺于接到通知后6小时内解决平台故障，每减小1小时得1分，最高的3分。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培训方案</w:t>
            </w:r>
          </w:p>
        </w:tc>
        <w:tc>
          <w:tcPr>
            <w:tcW w:w="703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计划包括培训流程、培训方式、培训对象、培训内容、培训日程等内容全面、完整、合理、针对性强，能满足项目需求并有良好的保障措施的得3分；培训方案内容基本合理但欠佳的，得2分；培训方案存在明显缺陷的得1分；无措施的不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pStyle w:val="19"/>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jc w:val="right"/>
        <w:outlineLvl w:val="0"/>
        <w:rPr>
          <w:rFonts w:hint="default" w:eastAsia="仿宋"/>
          <w:b/>
          <w:sz w:val="52"/>
          <w:szCs w:val="52"/>
          <w:lang w:val="en-US" w:eastAsia="zh-CN"/>
        </w:rPr>
      </w:pPr>
      <w:r>
        <w:rPr>
          <w:rFonts w:hint="eastAsia" w:eastAsia="仿宋"/>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
          <w:b/>
          <w:sz w:val="52"/>
          <w:szCs w:val="52"/>
          <w:lang w:val="en-US" w:eastAsia="zh-CN"/>
        </w:rPr>
      </w:pPr>
      <w:r>
        <w:rPr>
          <w:rFonts w:hint="eastAsia" w:eastAsia="仿宋"/>
          <w:b/>
          <w:sz w:val="52"/>
          <w:szCs w:val="52"/>
          <w:lang w:val="en-US" w:eastAsia="zh-CN"/>
        </w:rPr>
        <w:t>资格文件</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outlineLvl w:val="0"/>
        <w:rPr>
          <w:szCs w:val="22"/>
          <w:lang w:eastAsia="zh-Hans"/>
        </w:rPr>
      </w:pPr>
      <w:r>
        <w:rPr>
          <w:rFonts w:hint="eastAsia" w:eastAsia="仿宋"/>
          <w:b/>
          <w:sz w:val="32"/>
          <w:lang w:val="en-US" w:eastAsia="zh-CN"/>
        </w:rPr>
        <w:t xml:space="preserve">                                         年  月  日</w:t>
      </w:r>
      <w:r>
        <w:rPr>
          <w:rFonts w:hint="eastAsia"/>
          <w:szCs w:val="22"/>
        </w:rPr>
        <w:br w:type="page"/>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r>
        <w:rPr>
          <w:rFonts w:hint="eastAsia" w:eastAsia="仿宋"/>
          <w:b/>
          <w:sz w:val="30"/>
          <w:szCs w:val="22"/>
          <w:lang w:val="en-US" w:eastAsia="zh-CN"/>
        </w:rPr>
        <w:t>有效的营业执照（非企业法人可提供其他证明材料）</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r>
        <w:rPr>
          <w:rFonts w:hint="eastAsia" w:eastAsia="仿宋"/>
          <w:b/>
          <w:sz w:val="30"/>
          <w:szCs w:val="22"/>
          <w:lang w:val="en-US" w:eastAsia="zh-CN"/>
        </w:rPr>
        <w:t>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最近一个季度任意一个月供应商依法缴纳税收和社保费的证明（税费凭证复印件，或者依法缴纳税费或依法免缴税费的证明)</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仿宋" w:hAnsi="仿宋" w:eastAsia="仿宋" w:cs="仿宋"/>
          <w:b/>
          <w:bCs w:val="0"/>
          <w:kern w:val="2"/>
          <w:sz w:val="30"/>
          <w:szCs w:val="30"/>
          <w:lang w:val="en-US" w:eastAsia="zh-CN" w:bidi="ar"/>
        </w:rPr>
      </w:pP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Times New Roman" w:hAnsi="Times New Roman" w:eastAsia="宋体" w:cs="Times New Roman"/>
          <w:b/>
          <w:bCs w:val="0"/>
          <w:kern w:val="44"/>
          <w:sz w:val="44"/>
          <w:szCs w:val="44"/>
        </w:rPr>
      </w:pPr>
      <w:r>
        <w:rPr>
          <w:rFonts w:hint="eastAsia" w:ascii="仿宋" w:hAnsi="仿宋" w:eastAsia="仿宋" w:cs="仿宋"/>
          <w:b/>
          <w:bCs w:val="0"/>
          <w:kern w:val="2"/>
          <w:sz w:val="30"/>
          <w:szCs w:val="30"/>
          <w:lang w:val="en-US" w:eastAsia="zh-CN" w:bidi="ar"/>
        </w:rPr>
        <w:t>身份证件</w:t>
      </w:r>
      <w:r>
        <w:rPr>
          <w:rFonts w:hint="eastAsia" w:ascii="Times New Roman" w:hAnsi="Times New Roman" w:eastAsia="宋体" w:cs="Times New Roman"/>
          <w:b/>
          <w:bCs w:val="0"/>
          <w:kern w:val="44"/>
          <w:sz w:val="44"/>
          <w:szCs w:val="44"/>
        </w:rPr>
        <w:t xml:space="preserve"> </w:t>
      </w:r>
    </w:p>
    <w:tbl>
      <w:tblPr>
        <w:tblStyle w:val="2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b/>
                <w:bCs/>
                <w:spacing w:val="24"/>
                <w:kern w:val="2"/>
                <w:sz w:val="24"/>
                <w:szCs w:val="24"/>
              </w:rPr>
            </w:pPr>
          </w:p>
          <w:p>
            <w:pPr>
              <w:pStyle w:val="21"/>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21"/>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21"/>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pStyle w:val="21"/>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pStyle w:val="21"/>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pStyle w:val="21"/>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p>
          <w:p>
            <w:pPr>
              <w:pStyle w:val="21"/>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21"/>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21"/>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Style w:val="4"/>
        <w:widowControl/>
        <w:rPr>
          <w:rFonts w:hint="eastAsia" w:ascii="Times New Roman" w:hAnsi="Times New Roman" w:eastAsia="宋体" w:cs="Times New Roman"/>
          <w:kern w:val="2"/>
          <w:sz w:val="24"/>
          <w:szCs w:val="24"/>
        </w:rPr>
      </w:pPr>
      <w:r>
        <w:rPr>
          <w:rFonts w:hint="eastAsia" w:ascii="Times New Roman" w:hAnsi="Times New Roman" w:eastAsia="宋体" w:cs="Times New Roman"/>
          <w:b/>
          <w:bCs w:val="0"/>
          <w:kern w:val="44"/>
          <w:sz w:val="44"/>
          <w:szCs w:val="44"/>
        </w:rPr>
        <w:t xml:space="preserve"> </w:t>
      </w:r>
    </w:p>
    <w:tbl>
      <w:tblPr>
        <w:tblStyle w:val="2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78" w:firstLineChars="200"/>
              <w:jc w:val="both"/>
              <w:rPr>
                <w:rFonts w:hint="eastAsia" w:ascii="宋体" w:hAnsi="宋体" w:eastAsia="宋体" w:cs="Times New Roman"/>
                <w:b/>
                <w:bCs/>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keepNext w:val="0"/>
        <w:keepLines w:val="0"/>
        <w:widowControl w:val="0"/>
        <w:suppressLineNumbers w:val="0"/>
        <w:spacing w:before="0" w:beforeAutospacing="0" w:after="0" w:afterAutospacing="0" w:line="360" w:lineRule="auto"/>
        <w:ind w:left="0" w:leftChars="0" w:right="0" w:firstLine="0" w:firstLineChars="0"/>
        <w:jc w:val="both"/>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eastAsia" w:ascii="微软雅黑" w:hAnsi="微软雅黑" w:eastAsia="仿宋" w:cs="微软雅黑"/>
          <w:bCs/>
          <w:szCs w:val="22"/>
          <w:lang w:eastAsia="zh-CN"/>
        </w:rPr>
      </w:pPr>
      <w:r>
        <w:rPr>
          <w:rFonts w:hint="eastAsia" w:eastAsia="仿宋"/>
          <w:b/>
          <w:sz w:val="30"/>
          <w:szCs w:val="22"/>
          <w:lang w:val="en-US" w:eastAsia="zh-CN"/>
        </w:rPr>
        <w:t>法定代表人</w:t>
      </w:r>
      <w:r>
        <w:rPr>
          <w:rFonts w:hint="eastAsia" w:eastAsia="仿宋"/>
          <w:b/>
          <w:sz w:val="30"/>
          <w:szCs w:val="22"/>
        </w:rPr>
        <w:t>授权委托书</w:t>
      </w:r>
    </w:p>
    <w:p>
      <w:pPr>
        <w:spacing w:before="156" w:beforeLines="50"/>
        <w:ind w:left="0" w:leftChars="0" w:firstLine="0" w:firstLineChars="0"/>
        <w:rPr>
          <w:rFonts w:hint="eastAsia" w:ascii="微软雅黑" w:hAnsi="微软雅黑" w:cs="微软雅黑"/>
          <w:bCs/>
          <w:szCs w:val="22"/>
        </w:rPr>
      </w:pPr>
      <w:r>
        <w:rPr>
          <w:rFonts w:hint="eastAsia" w:ascii="微软雅黑" w:hAnsi="微软雅黑" w:cs="微软雅黑"/>
          <w:bCs/>
          <w:szCs w:val="22"/>
        </w:rPr>
        <w:t>致</w:t>
      </w:r>
      <w:r>
        <w:rPr>
          <w:rFonts w:hint="eastAsia" w:ascii="微软雅黑" w:hAnsi="微软雅黑" w:cs="微软雅黑"/>
          <w:bCs/>
          <w:szCs w:val="22"/>
          <w:lang w:val="en-US" w:eastAsia="zh-CN"/>
        </w:rPr>
        <w:t>湖州学院</w:t>
      </w:r>
      <w:r>
        <w:rPr>
          <w:rFonts w:hint="eastAsia" w:ascii="微软雅黑" w:hAnsi="微软雅黑" w:cs="微软雅黑"/>
          <w:bCs/>
          <w:szCs w:val="22"/>
        </w:rPr>
        <w:t>：</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微软雅黑" w:hAnsi="微软雅黑"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rPr>
        <w:t>我方对</w:t>
      </w:r>
      <w:r>
        <w:rPr>
          <w:rFonts w:hint="eastAsia" w:ascii="微软雅黑" w:hAnsi="微软雅黑" w:cs="微软雅黑"/>
          <w:bCs/>
          <w:szCs w:val="22"/>
          <w:lang w:val="en-US" w:eastAsia="zh-CN"/>
        </w:rPr>
        <w:t>授权委托人</w:t>
      </w:r>
      <w:r>
        <w:rPr>
          <w:rFonts w:hint="eastAsia" w:ascii="微软雅黑" w:hAnsi="微软雅黑" w:cs="微软雅黑"/>
          <w:bCs/>
          <w:szCs w:val="22"/>
        </w:rPr>
        <w:t>的签名事项负全部责任。</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在撤销授权的书面通知之前，本授权书一直</w:t>
      </w:r>
      <w:r>
        <w:rPr>
          <w:rFonts w:hint="eastAsia" w:ascii="微软雅黑" w:hAnsi="微软雅黑" w:cs="微软雅黑"/>
          <w:bCs/>
          <w:szCs w:val="22"/>
        </w:rPr>
        <w:t>有效</w:t>
      </w:r>
      <w:r>
        <w:rPr>
          <w:rFonts w:hint="eastAsia" w:ascii="微软雅黑" w:hAnsi="微软雅黑" w:cs="微软雅黑"/>
          <w:bCs/>
          <w:szCs w:val="22"/>
          <w:lang w:eastAsia="zh-CN"/>
        </w:rPr>
        <w:t>，</w:t>
      </w:r>
      <w:r>
        <w:rPr>
          <w:rFonts w:hint="eastAsia" w:ascii="微软雅黑" w:hAnsi="微软雅黑" w:cs="微软雅黑"/>
          <w:bCs/>
          <w:szCs w:val="22"/>
          <w:lang w:val="en-US" w:eastAsia="zh-CN"/>
        </w:rPr>
        <w:t>授权委托人</w:t>
      </w:r>
      <w:r>
        <w:rPr>
          <w:rFonts w:hint="eastAsia" w:ascii="微软雅黑" w:hAnsi="微软雅黑" w:cs="微软雅黑"/>
          <w:bCs/>
          <w:szCs w:val="22"/>
        </w:rPr>
        <w:t>在授权书有效期内签署的所有文件不因授权的撤销而失效。</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授权委托人</w:t>
      </w:r>
      <w:r>
        <w:rPr>
          <w:rFonts w:hint="eastAsia" w:ascii="微软雅黑" w:hAnsi="微软雅黑" w:cs="微软雅黑"/>
          <w:bCs/>
          <w:szCs w:val="22"/>
        </w:rPr>
        <w:t>无转委托权，特此委托。</w:t>
      </w:r>
    </w:p>
    <w:p>
      <w:pPr>
        <w:spacing w:before="156" w:beforeLines="50"/>
        <w:ind w:firstLine="480"/>
        <w:rPr>
          <w:rFonts w:hint="eastAsia" w:ascii="微软雅黑" w:hAnsi="微软雅黑" w:cs="微软雅黑"/>
          <w:bCs/>
          <w:szCs w:val="22"/>
        </w:rPr>
      </w:pPr>
    </w:p>
    <w:p>
      <w:pPr>
        <w:ind w:firstLine="0" w:firstLineChars="0"/>
        <w:rPr>
          <w:szCs w:val="22"/>
        </w:rPr>
      </w:pPr>
      <w:r>
        <w:rPr>
          <w:rFonts w:hint="eastAsia" w:ascii="Times New Roman" w:eastAsia="宋体"/>
          <w:szCs w:val="22"/>
          <w:lang w:val="en-US" w:eastAsia="zh-CN"/>
        </w:rPr>
        <w:t>授权委托人</w:t>
      </w:r>
      <w:r>
        <w:rPr>
          <w:rFonts w:hint="eastAsia"/>
          <w:szCs w:val="22"/>
        </w:rPr>
        <w:t xml:space="preserve">签名：                 </w:t>
      </w:r>
      <w:r>
        <w:rPr>
          <w:rFonts w:hint="eastAsia" w:ascii="Times New Roman" w:eastAsia="宋体"/>
          <w:szCs w:val="22"/>
          <w:lang w:val="en-US" w:eastAsia="zh-CN"/>
        </w:rPr>
        <w:t>法定代表</w:t>
      </w:r>
      <w:r>
        <w:rPr>
          <w:rFonts w:hint="eastAsia"/>
          <w:szCs w:val="22"/>
        </w:rPr>
        <w:t>人签名：</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r>
        <w:rPr>
          <w:rFonts w:hint="eastAsia" w:eastAsia="宋体"/>
          <w:szCs w:val="22"/>
          <w:lang w:eastAsia="zh-Hans"/>
        </w:rPr>
        <w:t>日</w:t>
      </w:r>
    </w:p>
    <w:p>
      <w:pPr>
        <w:rPr>
          <w:rFonts w:hint="eastAsia" w:eastAsia="仿宋"/>
          <w:b/>
          <w:sz w:val="30"/>
          <w:szCs w:val="22"/>
          <w:lang w:val="en-US" w:eastAsia="zh-CN"/>
        </w:rPr>
      </w:pPr>
      <w:r>
        <w:rPr>
          <w:rFonts w:hint="eastAsia" w:eastAsia="仿宋"/>
          <w:b/>
          <w:sz w:val="30"/>
          <w:szCs w:val="22"/>
          <w:lang w:val="en-US" w:eastAsia="zh-CN"/>
        </w:rPr>
        <w:br w:type="page"/>
      </w:r>
    </w:p>
    <w:p>
      <w:pPr>
        <w:keepNext w:val="0"/>
        <w:keepLines w:val="0"/>
        <w:widowControl w:val="0"/>
        <w:suppressLineNumbers w:val="0"/>
        <w:spacing w:before="0" w:beforeAutospacing="0" w:after="0" w:afterAutospacing="0" w:line="360" w:lineRule="auto"/>
        <w:ind w:left="0" w:right="0" w:firstLine="643" w:firstLineChars="200"/>
        <w:jc w:val="right"/>
        <w:outlineLvl w:val="0"/>
        <w:rPr>
          <w:rFonts w:hint="default" w:ascii="Times New Roman" w:hAnsi="Times New Roman" w:eastAsia="仿宋" w:cs="Times New Roman"/>
          <w:b/>
          <w:bCs w:val="0"/>
          <w:kern w:val="2"/>
          <w:sz w:val="52"/>
          <w:szCs w:val="52"/>
        </w:rPr>
      </w:pPr>
      <w:r>
        <w:rPr>
          <w:rFonts w:hint="eastAsia" w:ascii="仿宋" w:hAnsi="仿宋" w:eastAsia="仿宋" w:cs="仿宋"/>
          <w:b/>
          <w:bCs w:val="0"/>
          <w:kern w:val="2"/>
          <w:sz w:val="32"/>
          <w:szCs w:val="32"/>
          <w:lang w:val="en-US" w:eastAsia="zh-CN" w:bidi="ar"/>
        </w:rPr>
        <w:t>正本</w:t>
      </w:r>
      <w:r>
        <w:rPr>
          <w:rFonts w:hint="default" w:ascii="Times New Roman" w:hAnsi="Times New Roman" w:eastAsia="仿宋" w:cs="Times New Roman"/>
          <w:b/>
          <w:bCs w:val="0"/>
          <w:kern w:val="2"/>
          <w:sz w:val="32"/>
          <w:szCs w:val="32"/>
          <w:lang w:val="en-US" w:eastAsia="zh-CN" w:bidi="ar"/>
        </w:rPr>
        <w:t>/</w:t>
      </w:r>
      <w:r>
        <w:rPr>
          <w:rFonts w:hint="eastAsia" w:ascii="仿宋" w:hAnsi="仿宋" w:eastAsia="仿宋" w:cs="仿宋"/>
          <w:b/>
          <w:bCs w:val="0"/>
          <w:kern w:val="2"/>
          <w:sz w:val="32"/>
          <w:szCs w:val="32"/>
          <w:lang w:val="en-US" w:eastAsia="zh-CN" w:bidi="ar"/>
        </w:rPr>
        <w:t>副本</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52"/>
          <w:szCs w:val="52"/>
        </w:rPr>
      </w:pPr>
      <w:r>
        <w:rPr>
          <w:rFonts w:hint="eastAsia" w:ascii="Times New Roman" w:hAnsi="Times New Roman" w:eastAsia="仿宋" w:cs="Times New Roman"/>
          <w:b/>
          <w:bCs w:val="0"/>
          <w:kern w:val="2"/>
          <w:sz w:val="52"/>
          <w:szCs w:val="5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center"/>
        <w:rPr>
          <w:rFonts w:hint="eastAsia" w:ascii="Times New Roman" w:hAnsi="Times New Roman" w:eastAsia="仿宋" w:cs="Times New Roman"/>
          <w:b/>
          <w:bCs w:val="0"/>
          <w:kern w:val="2"/>
          <w:sz w:val="52"/>
          <w:szCs w:val="52"/>
        </w:rPr>
      </w:pPr>
      <w:r>
        <w:rPr>
          <w:rFonts w:hint="eastAsia" w:ascii="仿宋" w:hAnsi="仿宋" w:eastAsia="仿宋" w:cs="仿宋"/>
          <w:b/>
          <w:bCs w:val="0"/>
          <w:kern w:val="2"/>
          <w:sz w:val="52"/>
          <w:szCs w:val="52"/>
          <w:lang w:val="en-US" w:eastAsia="zh-CN" w:bidi="ar"/>
        </w:rPr>
        <w:t>技术、商务及其他文件</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仿宋" w:cs="Times New Roman"/>
          <w:b/>
          <w:bCs w:val="0"/>
          <w:kern w:val="2"/>
          <w:sz w:val="32"/>
          <w:szCs w:val="32"/>
        </w:rPr>
      </w:pPr>
      <w:r>
        <w:rPr>
          <w:rFonts w:hint="default"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outlineLvl w:val="0"/>
        <w:rPr>
          <w:rFonts w:hint="eastAsia" w:ascii="Times New Roman" w:hAnsi="Times New Roman" w:eastAsia="仿宋" w:cs="Times New Roman"/>
          <w:b/>
          <w:bCs w:val="0"/>
          <w:kern w:val="2"/>
          <w:sz w:val="32"/>
          <w:szCs w:val="32"/>
        </w:rPr>
      </w:pPr>
      <w:r>
        <w:rPr>
          <w:rFonts w:hint="eastAsia" w:ascii="仿宋" w:hAnsi="仿宋" w:eastAsia="仿宋" w:cs="仿宋"/>
          <w:b/>
          <w:bCs w:val="0"/>
          <w:kern w:val="2"/>
          <w:sz w:val="32"/>
          <w:szCs w:val="32"/>
          <w:lang w:val="en-US" w:eastAsia="zh-CN" w:bidi="ar"/>
        </w:rPr>
        <w:t>项目名称：</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outlineLvl w:val="0"/>
        <w:rPr>
          <w:rFonts w:hint="eastAsia" w:ascii="Times New Roman" w:hAnsi="Times New Roman" w:eastAsia="仿宋" w:cs="Times New Roman"/>
          <w:b/>
          <w:bCs w:val="0"/>
          <w:kern w:val="2"/>
          <w:sz w:val="32"/>
          <w:szCs w:val="32"/>
        </w:rPr>
      </w:pPr>
      <w:r>
        <w:rPr>
          <w:rFonts w:hint="eastAsia" w:ascii="仿宋" w:hAnsi="仿宋" w:eastAsia="仿宋" w:cs="仿宋"/>
          <w:b/>
          <w:bCs w:val="0"/>
          <w:kern w:val="2"/>
          <w:sz w:val="32"/>
          <w:szCs w:val="32"/>
          <w:lang w:val="en-US" w:eastAsia="zh-CN" w:bidi="ar"/>
        </w:rPr>
        <w:t>项目编号：</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outlineLvl w:val="0"/>
        <w:rPr>
          <w:rFonts w:hint="eastAsia" w:ascii="Times New Roman" w:hAnsi="Times New Roman" w:eastAsia="仿宋" w:cs="Times New Roman"/>
          <w:b/>
          <w:bCs w:val="0"/>
          <w:kern w:val="2"/>
          <w:sz w:val="32"/>
          <w:szCs w:val="32"/>
        </w:rPr>
      </w:pPr>
      <w:r>
        <w:rPr>
          <w:rFonts w:hint="eastAsia" w:ascii="仿宋" w:hAnsi="仿宋" w:eastAsia="仿宋" w:cs="仿宋"/>
          <w:b/>
          <w:bCs w:val="0"/>
          <w:kern w:val="2"/>
          <w:sz w:val="32"/>
          <w:szCs w:val="32"/>
          <w:lang w:val="en-US" w:eastAsia="zh-CN" w:bidi="ar"/>
        </w:rPr>
        <w:t>投标人名称：</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outlineLvl w:val="0"/>
        <w:rPr>
          <w:rFonts w:hint="eastAsia" w:ascii="Times New Roman" w:hAnsi="Times New Roman" w:eastAsia="仿宋" w:cs="Times New Roman"/>
          <w:b/>
          <w:bCs w:val="0"/>
          <w:kern w:val="2"/>
          <w:sz w:val="32"/>
          <w:szCs w:val="32"/>
        </w:rPr>
      </w:pPr>
      <w:r>
        <w:rPr>
          <w:rFonts w:hint="eastAsia" w:ascii="仿宋" w:hAnsi="仿宋" w:eastAsia="仿宋" w:cs="仿宋"/>
          <w:b/>
          <w:bCs w:val="0"/>
          <w:kern w:val="2"/>
          <w:sz w:val="32"/>
          <w:szCs w:val="32"/>
          <w:lang w:val="en-US" w:eastAsia="zh-CN" w:bidi="ar"/>
        </w:rPr>
        <w:t>投标人地址：</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outlineLvl w:val="0"/>
        <w:rPr>
          <w:rFonts w:hint="eastAsia" w:ascii="Times New Roman" w:hAnsi="Times New Roman" w:eastAsia="仿宋" w:cs="Times New Roman"/>
          <w:b/>
          <w:bCs w:val="0"/>
          <w:kern w:val="2"/>
          <w:sz w:val="32"/>
          <w:szCs w:val="32"/>
        </w:rPr>
      </w:pPr>
      <w:r>
        <w:rPr>
          <w:rFonts w:hint="eastAsia" w:ascii="仿宋" w:hAnsi="仿宋" w:eastAsia="仿宋" w:cs="仿宋"/>
          <w:b/>
          <w:bCs w:val="0"/>
          <w:kern w:val="2"/>
          <w:sz w:val="32"/>
          <w:szCs w:val="32"/>
          <w:lang w:val="en-US" w:eastAsia="zh-CN" w:bidi="ar"/>
        </w:rPr>
        <w:t>在</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年</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月</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日</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时</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分之前不得启封</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仿宋" w:cs="Times New Roman"/>
          <w:b/>
          <w:bCs w:val="0"/>
          <w:kern w:val="2"/>
          <w:sz w:val="32"/>
          <w:szCs w:val="32"/>
        </w:rPr>
      </w:pPr>
      <w:r>
        <w:rPr>
          <w:rFonts w:hint="eastAsia" w:ascii="Times New Roman" w:hAnsi="Times New Roman" w:eastAsia="仿宋" w:cs="Times New Roman"/>
          <w:b/>
          <w:bCs w:val="0"/>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643" w:firstLineChars="200"/>
        <w:jc w:val="both"/>
        <w:rPr>
          <w:rFonts w:hint="eastAsia" w:eastAsia="仿宋"/>
          <w:b/>
          <w:sz w:val="30"/>
          <w:szCs w:val="22"/>
          <w:lang w:val="en-US" w:eastAsia="zh-CN"/>
        </w:rPr>
      </w:pP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年</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月</w:t>
      </w:r>
      <w:r>
        <w:rPr>
          <w:rFonts w:hint="eastAsia" w:ascii="Times New Roman" w:hAnsi="Times New Roman" w:eastAsia="仿宋" w:cs="Times New Roman"/>
          <w:b/>
          <w:bCs w:val="0"/>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日</w:t>
      </w:r>
      <w:r>
        <w:rPr>
          <w:rFonts w:hint="eastAsia" w:eastAsia="仿宋"/>
          <w:b/>
          <w:sz w:val="30"/>
          <w:szCs w:val="22"/>
          <w:lang w:val="en-US" w:eastAsia="zh-CN"/>
        </w:rPr>
        <w:br w:type="page"/>
      </w:r>
    </w:p>
    <w:p>
      <w:pPr>
        <w:keepNext/>
        <w:keepLines/>
        <w:ind w:firstLine="602"/>
        <w:jc w:val="center"/>
        <w:outlineLvl w:val="1"/>
        <w:rPr>
          <w:rFonts w:eastAsia="仿宋"/>
          <w:b/>
          <w:sz w:val="30"/>
          <w:szCs w:val="22"/>
        </w:rPr>
      </w:pPr>
      <w:r>
        <w:rPr>
          <w:rFonts w:hint="eastAsia" w:eastAsia="仿宋"/>
          <w:b/>
          <w:sz w:val="30"/>
          <w:szCs w:val="22"/>
        </w:rPr>
        <w:t>评分索引表</w:t>
      </w:r>
    </w:p>
    <w:tbl>
      <w:tblPr>
        <w:tblStyle w:val="22"/>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98"/>
        <w:gridCol w:w="2456"/>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rPr>
            </w:pPr>
            <w:r>
              <w:rPr>
                <w:rFonts w:hint="eastAsia" w:eastAsia="宋体"/>
              </w:rPr>
              <w:t>评分项目</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rPr>
            </w:pPr>
            <w:r>
              <w:rPr>
                <w:rFonts w:hint="eastAsia" w:eastAsia="宋体"/>
              </w:rPr>
              <w:t>自评分</w:t>
            </w: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rPr>
            </w:pPr>
            <w:r>
              <w:rPr>
                <w:rFonts w:hint="eastAsia" w:eastAsia="宋体"/>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eastAsia"/>
                <w:lang w:val="en-US" w:eastAsia="zh-CN"/>
              </w:rPr>
            </w:pPr>
            <w:r>
              <w:rPr>
                <w:rFonts w:hint="eastAsia" w:eastAsia="宋体"/>
              </w:rPr>
              <w:t>对应</w:t>
            </w:r>
            <w:r>
              <w:rPr>
                <w:rFonts w:hint="eastAsia"/>
                <w:lang w:val="en-US" w:eastAsia="zh-CN"/>
              </w:rPr>
              <w:t>评标办法部分</w:t>
            </w:r>
          </w:p>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rPr>
            </w:pPr>
            <w:r>
              <w:rPr>
                <w:rFonts w:hint="eastAsia" w:eastAsia="宋体"/>
              </w:rPr>
              <w:t>（报价除外）</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0" w:firstLineChars="0"/>
              <w:jc w:val="center"/>
              <w:rPr>
                <w:rFonts w:hint="default" w:eastAsia="宋体"/>
              </w:rPr>
            </w:pPr>
            <w:r>
              <w:rPr>
                <w:rFonts w:hint="eastAsia" w:eastAsia="宋体"/>
              </w:rPr>
              <w:t>……</w:t>
            </w: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098" w:type="dxa"/>
            <w:tcBorders>
              <w:top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4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c>
          <w:tcPr>
            <w:tcW w:w="2324" w:type="dxa"/>
            <w:tcBorders>
              <w:top w:val="single" w:color="auto" w:sz="4" w:space="0"/>
              <w:left w:val="single" w:color="auto" w:sz="4" w:space="0"/>
              <w:bottom w:val="single" w:color="auto" w:sz="4" w:space="0"/>
            </w:tcBorders>
            <w:vAlign w:val="center"/>
          </w:tcPr>
          <w:p>
            <w:pPr>
              <w:keepNext w:val="0"/>
              <w:keepLines w:val="0"/>
              <w:suppressLineNumbers w:val="0"/>
              <w:tabs>
                <w:tab w:val="left" w:pos="2996"/>
              </w:tabs>
              <w:spacing w:before="0" w:beforeAutospacing="0" w:after="0" w:afterAutospacing="0" w:line="540" w:lineRule="exact"/>
              <w:ind w:left="0" w:right="0" w:firstLine="480"/>
              <w:jc w:val="center"/>
              <w:rPr>
                <w:rFonts w:hint="default" w:eastAsia="宋体"/>
              </w:rPr>
            </w:pPr>
          </w:p>
        </w:tc>
      </w:tr>
    </w:tbl>
    <w:p>
      <w:pPr>
        <w:ind w:firstLine="0" w:firstLineChars="0"/>
        <w:rPr>
          <w:rFonts w:eastAsia="宋体"/>
          <w:color w:val="000000"/>
        </w:rPr>
      </w:pPr>
    </w:p>
    <w:p>
      <w:pPr>
        <w:ind w:firstLine="0" w:firstLineChars="0"/>
        <w:rPr>
          <w:rFonts w:eastAsia="宋体"/>
          <w:color w:val="000000"/>
        </w:rPr>
      </w:pPr>
      <w:r>
        <w:rPr>
          <w:rFonts w:hint="eastAsia" w:eastAsia="宋体"/>
          <w:color w:val="000000"/>
        </w:rPr>
        <w:t>法定代表人或授权代表签字：</w:t>
      </w:r>
    </w:p>
    <w:p>
      <w:pPr>
        <w:ind w:firstLine="0" w:firstLineChars="0"/>
        <w:rPr>
          <w:rFonts w:eastAsia="宋体"/>
          <w:color w:val="000000"/>
        </w:rPr>
      </w:pPr>
    </w:p>
    <w:p>
      <w:pPr>
        <w:ind w:firstLine="0" w:firstLineChars="0"/>
        <w:rPr>
          <w:rFonts w:eastAsia="宋体"/>
          <w:color w:val="000000"/>
        </w:rPr>
      </w:pPr>
      <w:r>
        <w:rPr>
          <w:rFonts w:hint="eastAsia" w:eastAsia="宋体"/>
          <w:color w:val="000000"/>
        </w:rPr>
        <w:t>投标人全称公章：</w:t>
      </w:r>
    </w:p>
    <w:p>
      <w:pPr>
        <w:widowControl w:val="0"/>
        <w:spacing w:line="360" w:lineRule="auto"/>
        <w:ind w:firstLine="360" w:firstLineChars="200"/>
        <w:jc w:val="both"/>
        <w:rPr>
          <w:rFonts w:ascii="Times New Roman" w:hAnsi="Times New Roman" w:eastAsia="宋体" w:cs="Times New Roman"/>
          <w:kern w:val="2"/>
          <w:sz w:val="18"/>
          <w:szCs w:val="18"/>
          <w:lang w:val="en-US" w:eastAsia="zh-CN" w:bidi="ar-SA"/>
        </w:rPr>
      </w:pPr>
    </w:p>
    <w:p>
      <w:pPr>
        <w:rPr>
          <w:rFonts w:hint="eastAsia" w:eastAsia="仿宋"/>
          <w:b/>
          <w:sz w:val="30"/>
          <w:szCs w:val="22"/>
          <w:lang w:val="en-US" w:eastAsia="zh-CN"/>
        </w:rPr>
      </w:pPr>
      <w:r>
        <w:rPr>
          <w:rFonts w:hint="eastAsia" w:eastAsia="宋体"/>
          <w:szCs w:val="22"/>
          <w:lang w:eastAsia="zh-Hans"/>
        </w:rPr>
        <w:t>日期：    年  月  日</w:t>
      </w:r>
      <w:r>
        <w:rPr>
          <w:rFonts w:hint="eastAsia" w:eastAsia="宋体"/>
          <w:szCs w:val="22"/>
          <w:lang w:eastAsia="zh-Hans"/>
        </w:rPr>
        <w:br w:type="page"/>
      </w:r>
    </w:p>
    <w:p>
      <w:pPr>
        <w:keepNext/>
        <w:keepLines/>
        <w:ind w:firstLine="602"/>
        <w:jc w:val="center"/>
        <w:outlineLvl w:val="1"/>
        <w:rPr>
          <w:rFonts w:eastAsia="仿宋"/>
          <w:b/>
          <w:sz w:val="30"/>
          <w:szCs w:val="22"/>
          <w:lang w:eastAsia="zh-Hans"/>
        </w:rPr>
      </w:pPr>
      <w:r>
        <w:rPr>
          <w:rFonts w:hint="eastAsia" w:eastAsia="仿宋"/>
          <w:b/>
          <w:sz w:val="30"/>
          <w:szCs w:val="22"/>
          <w:lang w:eastAsia="zh-Hans"/>
        </w:rPr>
        <w:t>投标声明书</w:t>
      </w:r>
    </w:p>
    <w:p>
      <w:pPr>
        <w:ind w:firstLine="0" w:firstLineChars="0"/>
        <w:rPr>
          <w:szCs w:val="22"/>
        </w:rPr>
      </w:pPr>
    </w:p>
    <w:p>
      <w:pPr>
        <w:ind w:firstLine="0" w:firstLineChars="0"/>
        <w:rPr>
          <w:szCs w:val="22"/>
        </w:rPr>
      </w:pPr>
      <w:r>
        <w:rPr>
          <w:rFonts w:hint="eastAsia"/>
          <w:szCs w:val="22"/>
        </w:rPr>
        <w:t>致</w:t>
      </w:r>
      <w:r>
        <w:rPr>
          <w:rFonts w:hint="eastAsia"/>
          <w:szCs w:val="22"/>
          <w:lang w:val="en-US" w:eastAsia="zh-CN"/>
        </w:rPr>
        <w:t>湖州学院</w:t>
      </w:r>
      <w:r>
        <w:rPr>
          <w:rFonts w:hint="eastAsia"/>
          <w:szCs w:val="22"/>
        </w:rPr>
        <w:t>：</w:t>
      </w:r>
    </w:p>
    <w:p>
      <w:pPr>
        <w:ind w:firstLine="660" w:firstLineChars="275"/>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w:t>
      </w:r>
      <w:r>
        <w:rPr>
          <w:rFonts w:hint="eastAsia"/>
          <w:szCs w:val="22"/>
        </w:rPr>
        <w:t>，</w:t>
      </w:r>
      <w:r>
        <w:rPr>
          <w:rFonts w:hint="eastAsia"/>
          <w:szCs w:val="22"/>
          <w:highlight w:val="none"/>
        </w:rPr>
        <w:t>我方愿意参加贵方组织的投标</w:t>
      </w:r>
      <w:r>
        <w:rPr>
          <w:rFonts w:hint="eastAsia"/>
          <w:szCs w:val="22"/>
          <w:highlight w:val="none"/>
          <w:lang w:eastAsia="zh-CN"/>
        </w:rPr>
        <w:t>（</w:t>
      </w:r>
      <w:r>
        <w:rPr>
          <w:rFonts w:hint="eastAsia"/>
          <w:szCs w:val="22"/>
          <w:highlight w:val="none"/>
          <w:lang w:val="en-US" w:eastAsia="zh-CN"/>
        </w:rPr>
        <w:t>编号：</w:t>
      </w:r>
      <w:r>
        <w:rPr>
          <w:rFonts w:hint="eastAsia"/>
          <w:szCs w:val="22"/>
          <w:highlight w:val="none"/>
          <w:u w:val="single"/>
          <w:lang w:val="en-US" w:eastAsia="zh-CN"/>
        </w:rPr>
        <w:t xml:space="preserve">           </w:t>
      </w:r>
      <w:r>
        <w:rPr>
          <w:rFonts w:hint="eastAsia"/>
          <w:szCs w:val="22"/>
          <w:highlight w:val="none"/>
          <w:lang w:val="en-US" w:eastAsia="zh-CN"/>
        </w:rPr>
        <w:t>，名称：</w:t>
      </w:r>
      <w:r>
        <w:rPr>
          <w:rFonts w:hint="eastAsia"/>
          <w:szCs w:val="22"/>
          <w:highlight w:val="none"/>
          <w:u w:val="single"/>
          <w:lang w:val="en-US" w:eastAsia="zh-CN"/>
        </w:rPr>
        <w:t xml:space="preserve">                  </w:t>
      </w:r>
      <w:r>
        <w:rPr>
          <w:rFonts w:hint="eastAsia"/>
          <w:szCs w:val="22"/>
          <w:highlight w:val="none"/>
          <w:lang w:val="en-US" w:eastAsia="zh-CN"/>
        </w:rPr>
        <w:t>，</w:t>
      </w:r>
      <w:r>
        <w:rPr>
          <w:rFonts w:hint="eastAsia"/>
          <w:szCs w:val="22"/>
        </w:rPr>
        <w:t>，为便于贵方公正、择优地确定中标人及其投标项目的招标，我方就本次投标有关事项郑重声明如下：</w:t>
      </w:r>
    </w:p>
    <w:p>
      <w:pPr>
        <w:ind w:firstLine="420" w:firstLineChars="0"/>
        <w:rPr>
          <w:szCs w:val="22"/>
        </w:rPr>
      </w:pPr>
      <w:r>
        <w:rPr>
          <w:rFonts w:hint="eastAsia"/>
          <w:szCs w:val="22"/>
        </w:rPr>
        <w:t>1</w:t>
      </w:r>
      <w:r>
        <w:rPr>
          <w:rFonts w:hint="eastAsia"/>
          <w:szCs w:val="22"/>
          <w:lang w:val="en-US" w:eastAsia="zh-CN"/>
        </w:rPr>
        <w:t>.</w:t>
      </w:r>
      <w:r>
        <w:rPr>
          <w:rFonts w:hint="eastAsia"/>
          <w:szCs w:val="22"/>
        </w:rPr>
        <w:t>我方向贵方提交的所有投标文件、资料都是准确的和真实的；</w:t>
      </w:r>
    </w:p>
    <w:p>
      <w:pPr>
        <w:ind w:firstLine="420" w:firstLineChars="0"/>
        <w:rPr>
          <w:szCs w:val="22"/>
        </w:rPr>
      </w:pPr>
      <w:r>
        <w:rPr>
          <w:rFonts w:hint="eastAsia"/>
          <w:szCs w:val="22"/>
        </w:rPr>
        <w:t>2</w:t>
      </w:r>
      <w:r>
        <w:rPr>
          <w:rFonts w:hint="eastAsia"/>
          <w:szCs w:val="22"/>
          <w:lang w:val="en-US" w:eastAsia="zh-CN"/>
        </w:rPr>
        <w:t>.</w:t>
      </w:r>
      <w:r>
        <w:rPr>
          <w:rFonts w:hint="eastAsia"/>
          <w:szCs w:val="22"/>
        </w:rPr>
        <w:t>我方不是</w:t>
      </w:r>
      <w:r>
        <w:rPr>
          <w:rFonts w:hint="eastAsia"/>
          <w:szCs w:val="22"/>
          <w:lang w:eastAsia="zh-CN"/>
        </w:rPr>
        <w:t>采购人</w:t>
      </w:r>
      <w:r>
        <w:rPr>
          <w:rFonts w:hint="eastAsia"/>
          <w:szCs w:val="22"/>
        </w:rPr>
        <w:t>的附属机构；在获知本项目招标信息后，与</w:t>
      </w:r>
      <w:r>
        <w:rPr>
          <w:rFonts w:hint="eastAsia"/>
          <w:szCs w:val="22"/>
          <w:lang w:eastAsia="zh-CN"/>
        </w:rPr>
        <w:t>采购人</w:t>
      </w:r>
      <w:r>
        <w:rPr>
          <w:rFonts w:hint="eastAsia"/>
          <w:szCs w:val="22"/>
        </w:rPr>
        <w:t>聘请的为此项目提供咨询服务的公司及其附属机构没有任何联系。</w:t>
      </w:r>
    </w:p>
    <w:p>
      <w:pPr>
        <w:ind w:firstLine="420" w:firstLineChars="0"/>
        <w:rPr>
          <w:rFonts w:eastAsia="仿宋"/>
          <w:szCs w:val="22"/>
        </w:rPr>
      </w:pPr>
      <w:r>
        <w:rPr>
          <w:rFonts w:hint="eastAsia"/>
          <w:szCs w:val="22"/>
          <w:lang w:val="en-US" w:eastAsia="zh-CN"/>
        </w:rPr>
        <w:t>3.</w:t>
      </w:r>
      <w:r>
        <w:rPr>
          <w:rFonts w:hint="eastAsia"/>
          <w:szCs w:val="22"/>
        </w:rPr>
        <w:t>我方最近三年内的被公开披露或查处的违法违规行为。</w:t>
      </w:r>
    </w:p>
    <w:p>
      <w:pPr>
        <w:ind w:firstLine="420" w:firstLineChars="0"/>
        <w:rPr>
          <w:szCs w:val="22"/>
        </w:rPr>
      </w:pPr>
      <w:r>
        <w:rPr>
          <w:rFonts w:hint="eastAsia"/>
          <w:szCs w:val="22"/>
          <w:lang w:val="en-US" w:eastAsia="zh-CN"/>
        </w:rPr>
        <w:t>4.</w:t>
      </w:r>
      <w:r>
        <w:rPr>
          <w:rFonts w:hint="eastAsia"/>
          <w:szCs w:val="22"/>
        </w:rPr>
        <w:t>以上事项如有虚假或隐瞒，我方愿意承担一切后果和责任。</w:t>
      </w:r>
    </w:p>
    <w:p>
      <w:pPr>
        <w:ind w:firstLine="0" w:firstLineChars="0"/>
        <w:rPr>
          <w:szCs w:val="22"/>
        </w:rPr>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ind w:firstLine="480"/>
        <w:rPr>
          <w:szCs w:val="22"/>
          <w:lang w:eastAsia="zh-Hans"/>
        </w:rPr>
      </w:pPr>
    </w:p>
    <w:p>
      <w:pPr>
        <w:bidi w:val="0"/>
        <w:rPr>
          <w:rFonts w:hint="eastAsia"/>
          <w:szCs w:val="22"/>
        </w:rPr>
      </w:pPr>
      <w:r>
        <w:rPr>
          <w:rFonts w:hint="eastAsia"/>
          <w:szCs w:val="22"/>
        </w:rPr>
        <w:br w:type="page"/>
      </w:r>
    </w:p>
    <w:p>
      <w:pPr>
        <w:numPr>
          <w:ilvl w:val="0"/>
          <w:numId w:val="0"/>
        </w:numPr>
        <w:ind w:leftChars="200"/>
        <w:jc w:val="center"/>
        <w:rPr>
          <w:rFonts w:hint="eastAsia" w:ascii="Times New Roman" w:hAnsi="Times New Roman" w:eastAsia="仿宋"/>
          <w:b/>
          <w:sz w:val="30"/>
          <w:szCs w:val="22"/>
          <w:lang w:val="en-US" w:eastAsia="zh-CN"/>
        </w:rPr>
      </w:pPr>
      <w:r>
        <w:rPr>
          <w:rFonts w:hint="eastAsia" w:ascii="Times New Roman" w:hAnsi="Times New Roman" w:eastAsia="仿宋"/>
          <w:b/>
          <w:sz w:val="30"/>
          <w:szCs w:val="22"/>
          <w:lang w:val="en-US" w:eastAsia="zh-CN"/>
        </w:rPr>
        <w:t>商务响应表</w:t>
      </w:r>
    </w:p>
    <w:p>
      <w:pPr>
        <w:ind w:firstLine="0" w:firstLineChars="0"/>
        <w:rPr>
          <w:szCs w:val="22"/>
        </w:rPr>
      </w:pPr>
      <w:r>
        <w:rPr>
          <w:rFonts w:hint="eastAsia"/>
          <w:szCs w:val="22"/>
        </w:rPr>
        <w:t>项目名称：                               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2610"/>
        <w:gridCol w:w="2070"/>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Align w:val="center"/>
          </w:tcPr>
          <w:p>
            <w:pPr>
              <w:pStyle w:val="3"/>
              <w:keepNext w:val="0"/>
              <w:keepLines w:val="0"/>
              <w:suppressLineNumbers w:val="0"/>
              <w:spacing w:before="0" w:beforeAutospacing="0" w:after="0" w:afterAutospacing="0"/>
              <w:ind w:left="0" w:right="0"/>
              <w:rPr>
                <w:rFonts w:hint="default" w:eastAsia="Times New Roman"/>
              </w:rPr>
            </w:pPr>
            <w:r>
              <w:rPr>
                <w:rFonts w:hint="eastAsia" w:eastAsia="Times New Roman"/>
              </w:rPr>
              <w:t>项目</w:t>
            </w:r>
          </w:p>
        </w:tc>
        <w:tc>
          <w:tcPr>
            <w:tcW w:w="2610" w:type="dxa"/>
            <w:vAlign w:val="center"/>
          </w:tcPr>
          <w:p>
            <w:pPr>
              <w:pStyle w:val="3"/>
              <w:keepNext w:val="0"/>
              <w:keepLines w:val="0"/>
              <w:suppressLineNumbers w:val="0"/>
              <w:spacing w:before="0" w:beforeAutospacing="0" w:after="0" w:afterAutospacing="0"/>
              <w:ind w:left="0" w:right="0"/>
              <w:rPr>
                <w:rFonts w:hint="default" w:eastAsia="Times New Roman"/>
              </w:rPr>
            </w:pPr>
            <w:r>
              <w:rPr>
                <w:rFonts w:hint="eastAsia" w:eastAsia="Times New Roman"/>
              </w:rPr>
              <w:t>招标文件要求</w:t>
            </w:r>
          </w:p>
        </w:tc>
        <w:tc>
          <w:tcPr>
            <w:tcW w:w="2070" w:type="dxa"/>
            <w:vAlign w:val="center"/>
          </w:tcPr>
          <w:p>
            <w:pPr>
              <w:pStyle w:val="3"/>
              <w:keepNext w:val="0"/>
              <w:keepLines w:val="0"/>
              <w:suppressLineNumbers w:val="0"/>
              <w:spacing w:before="0" w:beforeAutospacing="0" w:after="0" w:afterAutospacing="0"/>
              <w:ind w:left="0" w:right="0"/>
              <w:rPr>
                <w:rFonts w:hint="default" w:eastAsia="Times New Roman"/>
              </w:rPr>
            </w:pPr>
            <w:r>
              <w:rPr>
                <w:rFonts w:hint="eastAsia" w:eastAsia="Times New Roman"/>
              </w:rPr>
              <w:t>是否响应</w:t>
            </w:r>
          </w:p>
        </w:tc>
        <w:tc>
          <w:tcPr>
            <w:tcW w:w="2817" w:type="dxa"/>
            <w:vAlign w:val="center"/>
          </w:tcPr>
          <w:p>
            <w:pPr>
              <w:pStyle w:val="3"/>
              <w:keepNext w:val="0"/>
              <w:keepLines w:val="0"/>
              <w:suppressLineNumbers w:val="0"/>
              <w:spacing w:before="0" w:beforeAutospacing="0" w:after="0" w:afterAutospacing="0"/>
              <w:ind w:left="0" w:right="0"/>
              <w:rPr>
                <w:rFonts w:hint="default" w:eastAsia="Times New Roman"/>
              </w:rPr>
            </w:pPr>
            <w:r>
              <w:rPr>
                <w:rFonts w:hint="eastAsia" w:eastAsia="Times New Roman"/>
              </w:rPr>
              <w:t>供应商的承诺和说明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Align w:val="center"/>
          </w:tcPr>
          <w:p>
            <w:pPr>
              <w:pStyle w:val="3"/>
              <w:keepNext w:val="0"/>
              <w:keepLines w:val="0"/>
              <w:suppressLineNumbers w:val="0"/>
              <w:spacing w:before="0" w:beforeAutospacing="0" w:after="0" w:afterAutospacing="0"/>
              <w:ind w:left="0" w:right="0"/>
              <w:rPr>
                <w:rFonts w:hint="default" w:eastAsia="宋体"/>
                <w:lang w:val="en-US" w:eastAsia="zh-CN"/>
              </w:rPr>
            </w:pPr>
            <w:r>
              <w:rPr>
                <w:rFonts w:hint="eastAsia"/>
                <w:lang w:val="en-US" w:eastAsia="zh-CN"/>
              </w:rPr>
              <w:t>建设时间</w:t>
            </w:r>
          </w:p>
        </w:tc>
        <w:tc>
          <w:tcPr>
            <w:tcW w:w="2610" w:type="dxa"/>
            <w:vAlign w:val="center"/>
          </w:tcPr>
          <w:p>
            <w:pPr>
              <w:pStyle w:val="3"/>
              <w:keepNext w:val="0"/>
              <w:keepLines w:val="0"/>
              <w:suppressLineNumbers w:val="0"/>
              <w:spacing w:before="0" w:beforeAutospacing="0" w:after="0" w:afterAutospacing="0"/>
              <w:ind w:left="0" w:right="0"/>
              <w:rPr>
                <w:rFonts w:hint="default" w:eastAsia="宋体"/>
                <w:lang w:val="en-US" w:eastAsia="zh-CN"/>
              </w:rPr>
            </w:pPr>
            <w:r>
              <w:rPr>
                <w:rFonts w:hint="default" w:eastAsia="Times New Roman"/>
              </w:rPr>
              <w:t>合同签订后15日内完成</w:t>
            </w:r>
            <w:r>
              <w:rPr>
                <w:rFonts w:hint="eastAsia" w:eastAsia="宋体"/>
                <w:lang w:val="en-US" w:eastAsia="zh-CN"/>
              </w:rPr>
              <w:t>项目建设</w:t>
            </w:r>
          </w:p>
        </w:tc>
        <w:tc>
          <w:tcPr>
            <w:tcW w:w="2070" w:type="dxa"/>
            <w:vAlign w:val="center"/>
          </w:tcPr>
          <w:p>
            <w:pPr>
              <w:pStyle w:val="3"/>
              <w:keepNext w:val="0"/>
              <w:keepLines w:val="0"/>
              <w:suppressLineNumbers w:val="0"/>
              <w:spacing w:before="0" w:beforeAutospacing="0" w:after="0" w:afterAutospacing="0"/>
              <w:ind w:left="0" w:right="0"/>
              <w:rPr>
                <w:rFonts w:hint="default" w:eastAsia="Times New Roman"/>
              </w:rPr>
            </w:pPr>
          </w:p>
        </w:tc>
        <w:tc>
          <w:tcPr>
            <w:tcW w:w="2817" w:type="dxa"/>
            <w:vAlign w:val="center"/>
          </w:tcPr>
          <w:p>
            <w:pPr>
              <w:pStyle w:val="3"/>
              <w:keepNext w:val="0"/>
              <w:keepLines w:val="0"/>
              <w:suppressLineNumbers w:val="0"/>
              <w:spacing w:before="0" w:beforeAutospacing="0" w:after="0" w:afterAutospacing="0"/>
              <w:ind w:left="0" w:right="0"/>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Align w:val="center"/>
          </w:tcPr>
          <w:p>
            <w:pPr>
              <w:pStyle w:val="3"/>
              <w:keepNext w:val="0"/>
              <w:keepLines w:val="0"/>
              <w:suppressLineNumbers w:val="0"/>
              <w:spacing w:before="0" w:beforeAutospacing="0" w:after="0" w:afterAutospacing="0"/>
              <w:ind w:left="0" w:right="0"/>
              <w:rPr>
                <w:rFonts w:hint="default" w:eastAsia="宋体"/>
                <w:lang w:val="en-US" w:eastAsia="zh-CN"/>
              </w:rPr>
            </w:pPr>
            <w:r>
              <w:rPr>
                <w:rFonts w:hint="eastAsia"/>
                <w:lang w:val="en-US" w:eastAsia="zh-CN"/>
              </w:rPr>
              <w:t>响应时间</w:t>
            </w:r>
          </w:p>
        </w:tc>
        <w:tc>
          <w:tcPr>
            <w:tcW w:w="2610" w:type="dxa"/>
            <w:vAlign w:val="center"/>
          </w:tcPr>
          <w:p>
            <w:pPr>
              <w:pStyle w:val="3"/>
              <w:keepNext w:val="0"/>
              <w:keepLines w:val="0"/>
              <w:suppressLineNumbers w:val="0"/>
              <w:spacing w:before="0" w:beforeAutospacing="0" w:after="0" w:afterAutospacing="0"/>
              <w:ind w:left="0" w:right="0"/>
              <w:rPr>
                <w:rFonts w:hint="default" w:eastAsia="宋体"/>
                <w:lang w:val="en-US" w:eastAsia="zh-CN"/>
              </w:rPr>
            </w:pPr>
            <w:r>
              <w:rPr>
                <w:rFonts w:hint="eastAsia" w:eastAsia="宋体"/>
                <w:lang w:val="en-US" w:eastAsia="zh-CN"/>
              </w:rPr>
              <w:t>7*24小时在线响应</w:t>
            </w:r>
          </w:p>
        </w:tc>
        <w:tc>
          <w:tcPr>
            <w:tcW w:w="2070" w:type="dxa"/>
            <w:vAlign w:val="center"/>
          </w:tcPr>
          <w:p>
            <w:pPr>
              <w:pStyle w:val="3"/>
              <w:keepNext w:val="0"/>
              <w:keepLines w:val="0"/>
              <w:suppressLineNumbers w:val="0"/>
              <w:spacing w:before="0" w:beforeAutospacing="0" w:after="0" w:afterAutospacing="0"/>
              <w:ind w:left="0" w:right="0"/>
              <w:rPr>
                <w:rFonts w:hint="default" w:eastAsia="Times New Roman"/>
              </w:rPr>
            </w:pPr>
          </w:p>
        </w:tc>
        <w:tc>
          <w:tcPr>
            <w:tcW w:w="2817" w:type="dxa"/>
            <w:vAlign w:val="center"/>
          </w:tcPr>
          <w:p>
            <w:pPr>
              <w:pStyle w:val="3"/>
              <w:keepNext w:val="0"/>
              <w:keepLines w:val="0"/>
              <w:suppressLineNumbers w:val="0"/>
              <w:spacing w:before="0" w:beforeAutospacing="0" w:after="0" w:afterAutospacing="0"/>
              <w:ind w:left="0" w:right="0"/>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vAlign w:val="center"/>
          </w:tcPr>
          <w:p>
            <w:pPr>
              <w:pStyle w:val="3"/>
              <w:keepNext w:val="0"/>
              <w:keepLines w:val="0"/>
              <w:suppressLineNumbers w:val="0"/>
              <w:spacing w:before="0" w:beforeAutospacing="0" w:after="0" w:afterAutospacing="0"/>
              <w:ind w:left="0" w:right="0"/>
              <w:rPr>
                <w:rFonts w:hint="default" w:eastAsia="宋体"/>
                <w:lang w:val="en-US" w:eastAsia="zh-CN"/>
              </w:rPr>
            </w:pPr>
          </w:p>
        </w:tc>
        <w:tc>
          <w:tcPr>
            <w:tcW w:w="2610" w:type="dxa"/>
            <w:vAlign w:val="center"/>
          </w:tcPr>
          <w:p>
            <w:pPr>
              <w:pStyle w:val="3"/>
              <w:keepNext w:val="0"/>
              <w:keepLines w:val="0"/>
              <w:suppressLineNumbers w:val="0"/>
              <w:spacing w:before="0" w:beforeAutospacing="0" w:after="0" w:afterAutospacing="0"/>
              <w:ind w:left="0" w:right="0"/>
              <w:rPr>
                <w:rFonts w:hint="default" w:eastAsia="Times New Roman"/>
              </w:rPr>
            </w:pPr>
          </w:p>
        </w:tc>
        <w:tc>
          <w:tcPr>
            <w:tcW w:w="2070" w:type="dxa"/>
            <w:vAlign w:val="center"/>
          </w:tcPr>
          <w:p>
            <w:pPr>
              <w:pStyle w:val="3"/>
              <w:keepNext w:val="0"/>
              <w:keepLines w:val="0"/>
              <w:suppressLineNumbers w:val="0"/>
              <w:spacing w:before="0" w:beforeAutospacing="0" w:after="0" w:afterAutospacing="0"/>
              <w:ind w:left="0" w:right="0"/>
              <w:rPr>
                <w:rFonts w:hint="default" w:eastAsia="Times New Roman"/>
              </w:rPr>
            </w:pPr>
          </w:p>
        </w:tc>
        <w:tc>
          <w:tcPr>
            <w:tcW w:w="2817" w:type="dxa"/>
            <w:vAlign w:val="center"/>
          </w:tcPr>
          <w:p>
            <w:pPr>
              <w:pStyle w:val="3"/>
              <w:keepNext w:val="0"/>
              <w:keepLines w:val="0"/>
              <w:suppressLineNumbers w:val="0"/>
              <w:spacing w:before="0" w:beforeAutospacing="0" w:after="0" w:afterAutospacing="0"/>
              <w:ind w:left="0" w:right="0"/>
              <w:rPr>
                <w:rFonts w:hint="default" w:eastAsia="Times New Roman"/>
              </w:rPr>
            </w:pPr>
          </w:p>
        </w:tc>
      </w:tr>
    </w:tbl>
    <w:p>
      <w:pPr>
        <w:ind w:firstLine="0" w:firstLineChars="0"/>
        <w:jc w:val="center"/>
        <w:rPr>
          <w:szCs w:val="22"/>
        </w:rPr>
      </w:pPr>
    </w:p>
    <w:p>
      <w:pPr>
        <w:ind w:firstLine="0" w:firstLineChars="0"/>
        <w:rPr>
          <w:szCs w:val="22"/>
        </w:rPr>
      </w:pPr>
      <w:r>
        <w:rPr>
          <w:rFonts w:hint="eastAsia"/>
          <w:szCs w:val="22"/>
        </w:rPr>
        <w:t>注：</w:t>
      </w:r>
      <w:r>
        <w:rPr>
          <w:rFonts w:hint="eastAsia" w:ascii="Times New Roman" w:eastAsia="宋体"/>
          <w:szCs w:val="22"/>
          <w:lang w:val="en-US" w:eastAsia="zh-CN"/>
        </w:rPr>
        <w:t>本表格若不填写，视同为完全响应招标文件要求，</w:t>
      </w:r>
      <w:r>
        <w:rPr>
          <w:rFonts w:hint="eastAsia"/>
          <w:szCs w:val="22"/>
        </w:rPr>
        <w:t>如投标文件其他承诺或方案内容与本响应表不一致，以本表内容为准。</w:t>
      </w:r>
    </w:p>
    <w:p>
      <w:pPr>
        <w:ind w:firstLine="360"/>
        <w:rPr>
          <w:sz w:val="18"/>
          <w:szCs w:val="18"/>
        </w:rPr>
      </w:pPr>
    </w:p>
    <w:p>
      <w:pPr>
        <w:ind w:firstLine="0" w:firstLineChars="0"/>
        <w:rPr>
          <w:szCs w:val="22"/>
        </w:rPr>
      </w:pPr>
      <w:r>
        <w:rPr>
          <w:rFonts w:hint="eastAsia"/>
          <w:szCs w:val="22"/>
        </w:rPr>
        <w:t>法定代表人或</w:t>
      </w:r>
      <w:r>
        <w:rPr>
          <w:rFonts w:hint="eastAsia" w:eastAsia="宋体"/>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rFonts w:hint="eastAsia" w:eastAsia="仿宋"/>
          <w:b/>
          <w:sz w:val="30"/>
          <w:szCs w:val="22"/>
          <w:lang w:val="en-US" w:eastAsia="zh-CN"/>
        </w:rPr>
        <w:sectPr>
          <w:headerReference r:id="rId5" w:type="default"/>
          <w:footerReference r:id="rId6" w:type="default"/>
          <w:pgSz w:w="11906" w:h="16838"/>
          <w:pgMar w:top="1134" w:right="1531" w:bottom="992" w:left="1531" w:header="851" w:footer="964" w:gutter="0"/>
          <w:pgNumType w:fmt="decimal" w:start="1"/>
          <w:cols w:space="720" w:num="1"/>
          <w:docGrid w:type="lines" w:linePitch="312" w:charSpace="0"/>
        </w:sect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p>
    <w:p>
      <w:pPr>
        <w:numPr>
          <w:ilvl w:val="0"/>
          <w:numId w:val="0"/>
        </w:numPr>
        <w:jc w:val="center"/>
        <w:rPr>
          <w:rFonts w:hint="default" w:ascii="Times New Roman" w:hAnsi="Times New Roman" w:eastAsia="仿宋" w:cs="Times New Roman"/>
          <w:b/>
          <w:sz w:val="30"/>
          <w:szCs w:val="22"/>
          <w:lang w:val="en-US" w:eastAsia="zh-CN"/>
        </w:rPr>
      </w:pPr>
      <w:r>
        <w:rPr>
          <w:rFonts w:hint="eastAsia" w:ascii="Times New Roman" w:hAnsi="Times New Roman" w:eastAsia="仿宋" w:cs="Times New Roman"/>
          <w:b/>
          <w:sz w:val="30"/>
          <w:szCs w:val="22"/>
          <w:lang w:val="en-US" w:eastAsia="zh-CN"/>
        </w:rPr>
        <w:t>技术响应表</w:t>
      </w:r>
    </w:p>
    <w:tbl>
      <w:tblPr>
        <w:tblStyle w:val="22"/>
        <w:tblW w:w="1479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75"/>
        <w:gridCol w:w="4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79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numPr>
                <w:ilvl w:val="0"/>
                <w:numId w:val="0"/>
              </w:numPr>
              <w:suppressLineNumbers w:val="0"/>
              <w:spacing w:before="0" w:beforeAutospacing="0" w:after="0" w:afterAutospacing="0"/>
              <w:ind w:left="480" w:leftChars="200" w:right="0"/>
              <w:jc w:val="center"/>
              <w:rPr>
                <w:rFonts w:hint="eastAsia"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numPr>
                <w:ilvl w:val="0"/>
                <w:numId w:val="0"/>
              </w:numPr>
              <w:suppressLineNumbers w:val="0"/>
              <w:spacing w:before="0" w:beforeAutospacing="0" w:after="0" w:afterAutospacing="0"/>
              <w:ind w:left="480" w:leftChars="200" w:right="0"/>
              <w:jc w:val="center"/>
              <w:rPr>
                <w:rFonts w:hint="eastAsia"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要求内容</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480" w:leftChars="200" w:right="0"/>
              <w:jc w:val="center"/>
              <w:rPr>
                <w:rFonts w:hint="eastAsia"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是否响应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宋体" w:hAnsi="宋体"/>
                <w:color w:val="000000"/>
                <w:sz w:val="24"/>
                <w:szCs w:val="24"/>
              </w:rPr>
            </w:pPr>
            <w:r>
              <w:rPr>
                <w:rFonts w:hint="eastAsia" w:ascii="宋体" w:hAnsi="宋体"/>
                <w:color w:val="000000"/>
                <w:sz w:val="24"/>
                <w:szCs w:val="24"/>
              </w:rPr>
              <w:t>▲此平台应免费与学校数据中心、教务系统等系统或平台进行对接，并满足接口免费开放给学院智慧校园及其他已建成或未来建设的系统或平台。</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按照数据标准规范进行数据初始化，各个模块在同一门户应用，账号对接学校统一身份认证，并实现单点登录。</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Times New Roman" w:hAnsi="Times New Roman" w:eastAsia="Times New Roman" w:cs="Times New Roman"/>
                <w:color w:val="000000"/>
                <w:kern w:val="2"/>
                <w:sz w:val="24"/>
                <w:szCs w:val="24"/>
                <w:lang w:val="en-US" w:eastAsia="zh-CN" w:bidi="ar-SA"/>
              </w:rPr>
            </w:pPr>
            <w:r>
              <w:rPr>
                <w:rFonts w:hint="eastAsia" w:ascii="Times New Roman" w:hAnsi="Times New Roman" w:eastAsia="Times New Roman"/>
                <w:color w:val="000000"/>
                <w:sz w:val="24"/>
                <w:szCs w:val="24"/>
              </w:rPr>
              <w:t>开放数据共享接口、中间库等，包括但不限于基础数据、业务数据、日志数据等。</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Times New Roman" w:hAnsi="Times New Roman" w:eastAsia="Times New Roman" w:cs="Times New Roman"/>
                <w:color w:val="000000"/>
                <w:kern w:val="2"/>
                <w:sz w:val="24"/>
                <w:szCs w:val="24"/>
                <w:lang w:val="en-US" w:eastAsia="zh-CN" w:bidi="ar-SA"/>
              </w:rPr>
            </w:pPr>
            <w:r>
              <w:rPr>
                <w:rFonts w:hint="eastAsia" w:ascii="Times New Roman" w:hAnsi="Times New Roman" w:eastAsia="Times New Roman"/>
                <w:color w:val="000000"/>
                <w:sz w:val="24"/>
                <w:szCs w:val="24"/>
              </w:rPr>
              <w:t>向甲方交付包括但不限于应用系统、支撑环境、数据库等可拥有的最高管理权限。</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Times New Roman" w:hAnsi="Times New Roman" w:eastAsia="Times New Roman" w:cs="Times New Roman"/>
                <w:color w:val="000000"/>
                <w:kern w:val="2"/>
                <w:sz w:val="24"/>
                <w:szCs w:val="24"/>
                <w:lang w:val="en-US" w:eastAsia="zh-CN" w:bidi="ar-SA"/>
              </w:rPr>
            </w:pPr>
            <w:r>
              <w:rPr>
                <w:rFonts w:hint="eastAsia" w:ascii="Times New Roman" w:hAnsi="Times New Roman" w:eastAsia="Times New Roman"/>
                <w:color w:val="000000"/>
                <w:sz w:val="24"/>
                <w:szCs w:val="24"/>
              </w:rPr>
              <w:t>如有必要，甲方可要求投标人对甲方人员提供多次的免费培训，使之能熟练操作并排查日常问题，交付技术文档包括但不限于实施文档、操作手册、部署文档、维护手册、数据字典、接口规范、培训课件等。</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Times New Roman" w:hAnsi="Times New Roman" w:eastAsia="Times New Roman" w:cs="Times New Roman"/>
                <w:color w:val="000000"/>
                <w:kern w:val="2"/>
                <w:sz w:val="24"/>
                <w:szCs w:val="24"/>
                <w:lang w:val="en-US" w:eastAsia="zh-CN" w:bidi="ar-SA"/>
              </w:rPr>
            </w:pPr>
            <w:r>
              <w:rPr>
                <w:rFonts w:hint="eastAsia" w:ascii="Times New Roman" w:hAnsi="Times New Roman" w:eastAsia="Times New Roman"/>
                <w:color w:val="000000"/>
                <w:sz w:val="24"/>
                <w:szCs w:val="24"/>
              </w:rPr>
              <w:t>配合完成系统等保测评加固、备案定级等工作，云部署平台须已通过等保二级以上，APP需完成相关备案。</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▲支持本地化+云端部署。</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4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numPr>
                <w:ilvl w:val="0"/>
                <w:numId w:val="0"/>
              </w:numPr>
              <w:suppressLineNumbers w:val="0"/>
              <w:spacing w:before="0" w:beforeAutospacing="0" w:after="0" w:afterAutospacing="0"/>
              <w:ind w:left="480" w:leftChars="200" w:right="0"/>
              <w:jc w:val="center"/>
              <w:rPr>
                <w:rFonts w:hint="default"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numPr>
                <w:ilvl w:val="0"/>
                <w:numId w:val="0"/>
              </w:numPr>
              <w:suppressLineNumbers w:val="0"/>
              <w:spacing w:before="0" w:beforeAutospacing="0" w:after="0" w:afterAutospacing="0"/>
              <w:ind w:left="480" w:leftChars="200" w:right="0"/>
              <w:jc w:val="center"/>
              <w:rPr>
                <w:rFonts w:hint="default"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参数内容</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480" w:leftChars="200" w:right="0"/>
              <w:jc w:val="center"/>
              <w:rPr>
                <w:rFonts w:hint="eastAsia" w:ascii="Times New Roman" w:hAnsi="Times New Roman" w:eastAsia="仿宋" w:cs="Times New Roman"/>
                <w:b/>
                <w:sz w:val="24"/>
                <w:szCs w:val="20"/>
                <w:lang w:val="en-US" w:eastAsia="zh-CN"/>
              </w:rPr>
            </w:pPr>
            <w:r>
              <w:rPr>
                <w:rFonts w:hint="eastAsia" w:ascii="Times New Roman" w:hAnsi="Times New Roman" w:eastAsia="仿宋" w:cs="Times New Roman"/>
                <w:b/>
                <w:sz w:val="24"/>
                <w:szCs w:val="20"/>
                <w:lang w:val="en-US" w:eastAsia="zh-CN"/>
              </w:rPr>
              <w:t>是否响应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系统设计应满足大规模用户使用、支持分布式部署，满足万人在线学习的性能要求，并发数量不低于300万。</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★采用B/S结构，基于J2EE架构，页面采用web2.0AJAX开发，不需要另行安装插件就可以支持IE9及以上版本、Chrome、Firefox、safari等浏览器。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具有先进性、可移植性、开放性和兼容性，支持随用户使用量增大而只需增加相应的硬件或网络带宽条件等。</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平台开发灵活、后台管理操作简便，门户支持web端与wap手机端、且可以与移动端App完美适配对接。</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课程思政平台门户，支持多层级，包含多套模板可供选择，支持二级门户建设，支持多种尺寸版型同时自适应手机端，内置多种功能控件，门户后台维护简便灵活，即开即用，一键发布即时生效，并可随时更新和推送平台管理和应用的各类信息和数据。</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平台不限注册课程数量和注册用户数，能实现按课程进行导入和导出。</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★须支持辅助教学、翻转课堂、纯网络教学、直播课堂等多种网络教学模式。</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应具有强大的交流协作功能，提供同步、异步的交流讨论工具，支持学生之间、学生与教师之间方便地共享信息、交流、讨论、协商。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完整的课程体系，涵盖课程分类包括：课程思政理论、课程思想教学设计与方法、师风师德建设等。</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课程师资来源满足国内知名院校专家，平台提供的课程须无任何版权争议。</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课程师资来源满足国内知名院校专家，平台提供的课程须无任何版权争议。</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★满足在线课程总时长不低于50课时。</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在线课程学习系统可记录线上学习的时间、进度、结果。</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★在课程思政平台中学习的在线课程、参加培训活动，可赋予相应的学时/学分，可为每位教师形成学习发展报告。</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可根据院校需求提供有针对性的混合式培训方案。</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课程思政模块库。支持按照高校专业大类分为12个大类或按照育人元素分为14大类，分别为：四个自信、以史为鉴、灿烂文化、新发展格局、大好河山、奋进新时代、法治中国、职业道德、时代新人、科学思维、职业精神、大国工匠、中国精神、抗击疫情。课程思政模块库包含大量的优质思政案例视频、文档、活动、PPT等素材。</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管理员对课程思政模块库分类进行增加、减少、修改等权限，调整为属于校本需要的课程思政模块分类。</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★支持校内教师、学生等多种角色上传图文、视频等类型元素到模块库。</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★支持教师进行通过课程思政模块库和课程平台进行育人元素查看、搜索、预览操作。</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根据教师相关教学设计，支持教师在课程建设或者教学过程中，直接调取课程思政模块库的元素，用于备课和授课过程中。</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★为了更好地区分育人元素和专业知识之间的区别，添加到网络教学平台的育人元素，要有明显的标识，区分专业课知识点，方便学校管理直接了解教师课程思政教学设计情况。</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添加到课程编辑界面的育人元素，支持教师在课程编辑页面，对育人元素进行增添修改，优化为符合实际教学需要的内容。</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满足一站式培训管理。支持培训活动发布、通知提醒、培训报名、请假管理、培训签到、作业管理、学分审核、培训满意度调查、培训成果管理、统计等业务流程一体化管理。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支持灵活的活动报名策略，可实现多端口报名和取消报名的功能，培训活动发布后可通过移动端APP、电脑端实现自由报名，还可实现定向等多种培训报名方式，支持批量导入报名功能。</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支持报名申请的审核功能，支持批量审核操作和培训人员报名统计，可批量导出报名信息表。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支持培训签到设置，可灵活设置签到场次及时间，可对签到进行统计、管理。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★移动端APP培训能够支持多种形式签到，包括固定二维码、动态二维码，培训教师可根据情况进行签到状态修改。</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支持根据培训情况进行学时学分审核，学时学分修改，并且在审核不通过时通知提醒教师审核结果及原因说明。</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★满足电子证书管理功能，并支持培训系统自动和手动两种形式发放证书。</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根据需求设置不同角色：管理员、教师、专家评委。</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管理员对用户信息进行添加和管理，可审核身份认定以及删除。</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由管理员设置课程思政评审的要求、上传材料类别、评审规则。</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通过评审管理系统按要求，上传作品并进行作品管理。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★可设置评审评语、隐藏作品、下载作品等。</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★评审可对评审专家进行设置、管理，可添加评审专家并对专家资料进行编辑和补充等；支持参赛作品评审自定义分配和随机分配。</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作品的评论管理，对作品的评论内容、评论的来源、提交时间、点赞浏览量、优秀作品进行查看和删除操作。</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对优秀作品进行展示，作品留存。</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★提供不少于2万个近五年来课程思政相关期刊数据，供教师在开展课程思政教学研究过程之中检索查看。</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提供相应的优质课程思政示范课堂及示范微课供教师学习。具体内容为课程思政教学设计、示范微课视频、示范课堂视频。</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PC端、移动端进行门户配置；门户支持添加和设置应用基础模块，包含图标列表、图文列表、轮播图、多图列表、搜索、文本列表、图表、表格、搜索列表、文本、图片、按钮、视频、搜索条、天气、日期、插件、IP、地图等多种基础模块用以生成网站应用模块和页面，满足绝大部分网站内容的展现形式。</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支持校内课程思政改革资源成果展示及后台推荐控制功能。</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需提供3种门户模板供单位选择使用。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支持学校展示课程思政示范课、课程思政资源库、课程思政案例，课程思政名师及校内课程思政活动数据。</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支持展示模块中资源量总数，一级分类和二级分类数量。</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支持区分模块中视频、图片及其他资源数量，展示视频总时长量。</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eastAsia" w:cs="Times New Roman"/>
                <w:i w:val="0"/>
                <w:iCs w:val="0"/>
                <w:color w:val="000000"/>
                <w:kern w:val="0"/>
                <w:sz w:val="24"/>
                <w:szCs w:val="24"/>
                <w:u w:val="none"/>
                <w:lang w:val="en-US" w:eastAsia="zh-CN" w:bidi="ar"/>
              </w:rPr>
              <w:t>支</w:t>
            </w:r>
            <w:r>
              <w:rPr>
                <w:rFonts w:hint="default" w:ascii="Times New Roman" w:hAnsi="Times New Roman" w:eastAsia="宋体" w:cs="Times New Roman"/>
                <w:i w:val="0"/>
                <w:iCs w:val="0"/>
                <w:color w:val="000000"/>
                <w:kern w:val="0"/>
                <w:sz w:val="24"/>
                <w:szCs w:val="24"/>
                <w:u w:val="none"/>
                <w:lang w:val="en-US" w:eastAsia="zh-CN" w:bidi="ar"/>
              </w:rPr>
              <w:t>持分类展示各个分类下资源个数，及资源在课程思政模块库占比情况，可通过环状图或者列表形式去展示。</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支持通过月、日了解校本教师调用模块库资源趋势。</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支持展示课程思政模块库资源总体引用量、今日引用量、引用的教师数量、引用的课程数量。</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支持展示课程思政模块库中每一个大类的资源调用情况。</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支持通过排行榜了解资源引用，对资源引用情况进行排名。</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支持展示教师引用资源情况，并展示每一个教师姓名、院系、具体的引用数量，并进行排名。</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i w:val="0"/>
                <w:iCs w:val="0"/>
                <w:color w:val="000000"/>
                <w:sz w:val="22"/>
                <w:szCs w:val="22"/>
                <w:u w:val="none"/>
              </w:rPr>
            </w:pPr>
          </w:p>
        </w:tc>
      </w:tr>
    </w:tbl>
    <w:p>
      <w:pPr>
        <w:ind w:left="0" w:leftChars="0" w:firstLine="0" w:firstLineChars="0"/>
        <w:rPr>
          <w:rFonts w:hint="eastAsia" w:eastAsia="仿宋"/>
          <w:b w:val="0"/>
          <w:bCs/>
          <w:sz w:val="30"/>
          <w:szCs w:val="22"/>
          <w:lang w:val="en-US" w:eastAsia="zh-CN"/>
        </w:rPr>
      </w:pPr>
      <w:r>
        <w:rPr>
          <w:rFonts w:hint="eastAsia" w:eastAsia="仿宋"/>
          <w:b w:val="0"/>
          <w:bCs/>
          <w:sz w:val="30"/>
          <w:szCs w:val="22"/>
          <w:lang w:val="en-US" w:eastAsia="zh-CN"/>
        </w:rPr>
        <w:t>注：本表格若不填写，视同为完全响应招标文件要求，如投标文件其他承诺或方案内容与本响应表不一致，以本表内容为准。</w:t>
      </w:r>
    </w:p>
    <w:p>
      <w:pPr>
        <w:ind w:left="0" w:leftChars="0" w:firstLine="0" w:firstLineChars="0"/>
        <w:rPr>
          <w:rFonts w:hint="eastAsia" w:eastAsia="仿宋"/>
          <w:b w:val="0"/>
          <w:bCs/>
          <w:sz w:val="30"/>
          <w:szCs w:val="22"/>
          <w:lang w:val="en-US" w:eastAsia="zh-CN"/>
        </w:rPr>
      </w:pPr>
      <w:r>
        <w:rPr>
          <w:rFonts w:hint="eastAsia" w:eastAsia="仿宋"/>
          <w:b w:val="0"/>
          <w:bCs/>
          <w:sz w:val="30"/>
          <w:szCs w:val="22"/>
          <w:lang w:val="en-US" w:eastAsia="zh-CN"/>
        </w:rPr>
        <w:t>法定代表人或授权委托人签字：</w:t>
      </w:r>
    </w:p>
    <w:p>
      <w:pPr>
        <w:ind w:left="0" w:leftChars="0" w:firstLine="0" w:firstLineChars="0"/>
        <w:rPr>
          <w:rFonts w:hint="eastAsia" w:eastAsia="仿宋"/>
          <w:b w:val="0"/>
          <w:bCs/>
          <w:sz w:val="30"/>
          <w:szCs w:val="22"/>
          <w:lang w:val="en-US" w:eastAsia="zh-CN"/>
        </w:rPr>
      </w:pPr>
      <w:r>
        <w:rPr>
          <w:rFonts w:hint="eastAsia" w:eastAsia="仿宋"/>
          <w:b w:val="0"/>
          <w:bCs/>
          <w:sz w:val="30"/>
          <w:szCs w:val="22"/>
          <w:lang w:val="en-US" w:eastAsia="zh-CN"/>
        </w:rPr>
        <w:t>供应商全称公章：</w:t>
      </w:r>
    </w:p>
    <w:p>
      <w:pPr>
        <w:ind w:left="0" w:leftChars="0" w:firstLine="0" w:firstLineChars="0"/>
        <w:rPr>
          <w:rFonts w:hint="eastAsia" w:eastAsia="仿宋"/>
          <w:b w:val="0"/>
          <w:bCs/>
          <w:sz w:val="30"/>
          <w:szCs w:val="22"/>
          <w:lang w:val="en-US" w:eastAsia="zh-CN"/>
        </w:rPr>
      </w:pPr>
      <w:r>
        <w:rPr>
          <w:rFonts w:hint="eastAsia" w:eastAsia="仿宋"/>
          <w:b w:val="0"/>
          <w:bCs/>
          <w:sz w:val="30"/>
          <w:szCs w:val="22"/>
          <w:lang w:val="en-US" w:eastAsia="zh-CN"/>
        </w:rPr>
        <w:t>日期：    年  月  日</w:t>
      </w:r>
    </w:p>
    <w:p>
      <w:pPr>
        <w:ind w:left="0" w:leftChars="0" w:firstLine="0" w:firstLineChars="0"/>
        <w:rPr>
          <w:rFonts w:hint="eastAsia" w:eastAsia="仿宋"/>
          <w:b w:val="0"/>
          <w:bCs/>
          <w:sz w:val="30"/>
          <w:szCs w:val="22"/>
          <w:lang w:val="en-US" w:eastAsia="zh-CN"/>
        </w:rPr>
        <w:sectPr>
          <w:footerReference r:id="rId7" w:type="default"/>
          <w:pgSz w:w="16838" w:h="11906" w:orient="landscape"/>
          <w:pgMar w:top="1531" w:right="1134" w:bottom="1531" w:left="992" w:header="851" w:footer="964" w:gutter="0"/>
          <w:pgNumType w:fmt="decimal"/>
          <w:cols w:space="720" w:num="1"/>
          <w:docGrid w:type="lines" w:linePitch="312" w:charSpace="0"/>
        </w:sectPr>
      </w:pPr>
    </w:p>
    <w:p>
      <w:pPr>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r>
        <w:rPr>
          <w:rFonts w:hint="eastAsia" w:eastAsia="仿宋"/>
          <w:b/>
          <w:sz w:val="30"/>
          <w:szCs w:val="22"/>
          <w:lang w:val="en-US" w:eastAsia="zh-CN"/>
        </w:rPr>
        <w:t>知识产权情况</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r>
        <w:rPr>
          <w:rFonts w:hint="eastAsia" w:eastAsia="仿宋"/>
          <w:b/>
          <w:sz w:val="30"/>
          <w:szCs w:val="22"/>
          <w:lang w:val="en-US" w:eastAsia="zh-CN"/>
        </w:rPr>
        <w:t>企业资质情况</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default" w:eastAsia="仿宋"/>
          <w:b/>
          <w:sz w:val="30"/>
          <w:szCs w:val="22"/>
          <w:lang w:val="en-US" w:eastAsia="zh-CN"/>
        </w:rPr>
      </w:pPr>
      <w:r>
        <w:rPr>
          <w:rFonts w:hint="eastAsia" w:eastAsia="仿宋"/>
          <w:b/>
          <w:sz w:val="30"/>
          <w:szCs w:val="22"/>
          <w:lang w:val="en-US" w:eastAsia="zh-CN"/>
        </w:rPr>
        <w:t>同类业绩情况（参考表格附后）</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r>
        <w:rPr>
          <w:rFonts w:hint="eastAsia" w:eastAsia="仿宋"/>
          <w:b/>
          <w:sz w:val="30"/>
          <w:szCs w:val="22"/>
          <w:lang w:val="en-US" w:eastAsia="zh-CN"/>
        </w:rPr>
        <w:t>整体方案</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r>
        <w:rPr>
          <w:rFonts w:hint="eastAsia" w:eastAsia="仿宋"/>
          <w:b/>
          <w:sz w:val="30"/>
          <w:szCs w:val="22"/>
          <w:lang w:val="en-US" w:eastAsia="zh-CN"/>
        </w:rPr>
        <w:t>服务保障及承诺</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r>
        <w:rPr>
          <w:rFonts w:hint="eastAsia" w:eastAsia="仿宋"/>
          <w:b/>
          <w:sz w:val="30"/>
          <w:szCs w:val="22"/>
          <w:lang w:val="en-US" w:eastAsia="zh-CN"/>
        </w:rPr>
        <w:t>培训方案</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仿宋"/>
          <w:b/>
          <w:sz w:val="30"/>
          <w:szCs w:val="22"/>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eastAsia="宋体"/>
          <w:szCs w:val="22"/>
          <w:lang w:val="en-US" w:eastAsia="zh-CN"/>
        </w:rPr>
      </w:pPr>
      <w:r>
        <w:rPr>
          <w:rFonts w:hint="eastAsia" w:eastAsia="仿宋"/>
          <w:b/>
          <w:sz w:val="30"/>
          <w:szCs w:val="22"/>
          <w:lang w:val="en-US" w:eastAsia="zh-CN"/>
        </w:rPr>
        <w:t>其他供应商认为有必要提供的材料。</w:t>
      </w:r>
      <w:r>
        <w:rPr>
          <w:rFonts w:hint="eastAsia" w:eastAsia="宋体"/>
          <w:szCs w:val="22"/>
          <w:lang w:eastAsia="zh-Hans"/>
        </w:rPr>
        <w:br w:type="page"/>
      </w:r>
    </w:p>
    <w:p>
      <w:pPr>
        <w:ind w:firstLine="0" w:firstLineChars="0"/>
        <w:jc w:val="center"/>
        <w:rPr>
          <w:rFonts w:eastAsia="宋体"/>
          <w:szCs w:val="22"/>
        </w:rPr>
      </w:pPr>
      <w:r>
        <w:rPr>
          <w:rFonts w:hint="eastAsia" w:eastAsia="仿宋"/>
          <w:b/>
          <w:sz w:val="30"/>
          <w:szCs w:val="22"/>
        </w:rPr>
        <w:t>企业业绩</w:t>
      </w:r>
    </w:p>
    <w:p>
      <w:pPr>
        <w:ind w:firstLine="0" w:firstLineChars="0"/>
        <w:jc w:val="left"/>
        <w:rPr>
          <w:rFonts w:eastAsia="宋体"/>
          <w:szCs w:val="22"/>
        </w:rPr>
      </w:pPr>
      <w:r>
        <w:rPr>
          <w:rFonts w:hint="eastAsia" w:eastAsia="宋体"/>
          <w:szCs w:val="22"/>
        </w:rPr>
        <w:t>投标人全称（加盖公章）：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序号</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项目名称</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成交金额（单位：元）</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完成时间</w:t>
            </w: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使用方</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r>
              <w:rPr>
                <w:rFonts w:hint="eastAsia" w:ascii="Times New Roman" w:hAnsi="Times New Roman" w:eastAsia="Times New Roman" w:cs="Times New Roman"/>
                <w:kern w:val="0"/>
                <w:sz w:val="24"/>
                <w:szCs w:val="20"/>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c>
          <w:tcPr>
            <w:tcW w:w="1510" w:type="dxa"/>
            <w:vAlign w:val="center"/>
          </w:tcPr>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Times New Roman" w:cs="Times New Roman"/>
                <w:kern w:val="0"/>
                <w:sz w:val="24"/>
                <w:szCs w:val="20"/>
                <w:lang w:val="en-US" w:eastAsia="zh-CN" w:bidi="ar-SA"/>
              </w:rPr>
            </w:pPr>
          </w:p>
        </w:tc>
      </w:tr>
    </w:tbl>
    <w:p>
      <w:pPr>
        <w:ind w:firstLine="0" w:firstLineChars="0"/>
        <w:rPr>
          <w:rFonts w:eastAsia="宋体"/>
          <w:szCs w:val="22"/>
        </w:rPr>
      </w:pPr>
    </w:p>
    <w:p>
      <w:pPr>
        <w:ind w:firstLine="0" w:firstLineChars="0"/>
        <w:rPr>
          <w:rFonts w:eastAsia="宋体"/>
          <w:szCs w:val="22"/>
        </w:rPr>
      </w:pPr>
      <w:r>
        <w:rPr>
          <w:rFonts w:hint="eastAsia" w:eastAsia="宋体"/>
          <w:szCs w:val="22"/>
        </w:rPr>
        <w:t>注：1</w:t>
      </w:r>
      <w:r>
        <w:rPr>
          <w:rFonts w:hint="eastAsia"/>
          <w:szCs w:val="22"/>
          <w:lang w:val="en-US" w:eastAsia="zh-CN"/>
        </w:rPr>
        <w:t>.</w:t>
      </w:r>
      <w:r>
        <w:rPr>
          <w:rFonts w:hint="eastAsia" w:eastAsia="宋体"/>
          <w:szCs w:val="22"/>
        </w:rPr>
        <w:t>企业业绩是指投标人20</w:t>
      </w:r>
      <w:r>
        <w:rPr>
          <w:rFonts w:hint="eastAsia" w:eastAsia="宋体"/>
          <w:szCs w:val="22"/>
          <w:lang w:val="en-US" w:eastAsia="zh-CN"/>
        </w:rPr>
        <w:t>20</w:t>
      </w:r>
      <w:r>
        <w:rPr>
          <w:rFonts w:hint="eastAsia" w:eastAsia="宋体"/>
          <w:szCs w:val="22"/>
        </w:rPr>
        <w:t>年1月1日至今类似业绩（合同复印件附后）</w:t>
      </w:r>
    </w:p>
    <w:p>
      <w:pPr>
        <w:bidi w:val="0"/>
        <w:rPr>
          <w:rFonts w:eastAsia="宋体"/>
        </w:rPr>
      </w:pPr>
      <w:r>
        <w:rPr>
          <w:rFonts w:hint="eastAsia" w:eastAsia="宋体"/>
          <w:lang w:val="en-US" w:eastAsia="zh-CN"/>
        </w:rPr>
        <w:t>2</w:t>
      </w:r>
      <w:r>
        <w:rPr>
          <w:rFonts w:hint="eastAsia"/>
          <w:lang w:val="en-US" w:eastAsia="zh-CN"/>
        </w:rPr>
        <w:t>.</w:t>
      </w:r>
      <w:r>
        <w:rPr>
          <w:rFonts w:hint="eastAsia" w:eastAsia="宋体"/>
        </w:rPr>
        <w:t>此表仅提供表格形式，投标人应根据需要准备足够数量的表格来填写</w:t>
      </w:r>
    </w:p>
    <w:p>
      <w:pPr>
        <w:ind w:firstLine="360"/>
        <w:rPr>
          <w:rFonts w:eastAsia="宋体"/>
          <w:sz w:val="18"/>
          <w:szCs w:val="18"/>
        </w:rPr>
      </w:pPr>
    </w:p>
    <w:p>
      <w:pPr>
        <w:ind w:firstLine="0" w:firstLineChars="0"/>
        <w:rPr>
          <w:rFonts w:eastAsia="宋体"/>
          <w:szCs w:val="22"/>
        </w:rPr>
      </w:pPr>
      <w:r>
        <w:rPr>
          <w:rFonts w:hint="eastAsia" w:eastAsia="宋体"/>
          <w:szCs w:val="22"/>
        </w:rPr>
        <w:t>法定代表人或授权代表签字：</w:t>
      </w:r>
    </w:p>
    <w:p>
      <w:pPr>
        <w:ind w:firstLine="0" w:firstLineChars="0"/>
        <w:rPr>
          <w:rFonts w:eastAsia="宋体"/>
          <w:szCs w:val="22"/>
        </w:rPr>
      </w:pPr>
    </w:p>
    <w:p>
      <w:pPr>
        <w:ind w:firstLine="0" w:firstLineChars="0"/>
        <w:rPr>
          <w:rFonts w:eastAsia="宋体"/>
          <w:szCs w:val="22"/>
        </w:rPr>
      </w:pPr>
      <w:r>
        <w:rPr>
          <w:rFonts w:hint="eastAsia" w:eastAsia="宋体"/>
          <w:szCs w:val="22"/>
        </w:rPr>
        <w:t>投标人全称公章：</w:t>
      </w:r>
    </w:p>
    <w:p>
      <w:pPr>
        <w:ind w:firstLine="360"/>
        <w:rPr>
          <w:rFonts w:eastAsia="宋体"/>
          <w:sz w:val="18"/>
          <w:szCs w:val="18"/>
        </w:rPr>
      </w:pPr>
    </w:p>
    <w:p>
      <w:pPr>
        <w:ind w:firstLine="0" w:firstLineChars="0"/>
        <w:rPr>
          <w:rFonts w:eastAsia="宋体"/>
          <w:szCs w:val="22"/>
        </w:rPr>
      </w:pPr>
      <w:r>
        <w:rPr>
          <w:rFonts w:hint="eastAsia" w:eastAsia="宋体"/>
          <w:szCs w:val="22"/>
          <w:lang w:eastAsia="zh-Hans"/>
        </w:rPr>
        <w:t>日期</w:t>
      </w:r>
      <w:r>
        <w:rPr>
          <w:rFonts w:eastAsia="宋体"/>
          <w:szCs w:val="22"/>
          <w:lang w:eastAsia="zh-Hans"/>
        </w:rPr>
        <w:t xml:space="preserve">：    </w:t>
      </w:r>
      <w:r>
        <w:rPr>
          <w:rFonts w:hint="eastAsia" w:eastAsia="宋体"/>
          <w:szCs w:val="22"/>
          <w:lang w:eastAsia="zh-Hans"/>
        </w:rPr>
        <w:t>年</w:t>
      </w:r>
      <w:r>
        <w:rPr>
          <w:rFonts w:eastAsia="宋体"/>
          <w:szCs w:val="22"/>
          <w:lang w:eastAsia="zh-Hans"/>
        </w:rPr>
        <w:t xml:space="preserve">  </w:t>
      </w:r>
      <w:r>
        <w:rPr>
          <w:rFonts w:hint="eastAsia" w:eastAsia="宋体"/>
          <w:szCs w:val="22"/>
          <w:lang w:eastAsia="zh-Hans"/>
        </w:rPr>
        <w:t>月</w:t>
      </w:r>
      <w:r>
        <w:rPr>
          <w:rFonts w:eastAsia="宋体"/>
          <w:szCs w:val="22"/>
          <w:lang w:eastAsia="zh-Hans"/>
        </w:rPr>
        <w:t xml:space="preserve">  </w:t>
      </w:r>
      <w:r>
        <w:rPr>
          <w:rFonts w:hint="eastAsia" w:eastAsia="宋体"/>
          <w:szCs w:val="22"/>
          <w:lang w:eastAsia="zh-Hans"/>
        </w:rPr>
        <w:t>日</w:t>
      </w:r>
    </w:p>
    <w:p>
      <w:pPr>
        <w:rPr>
          <w:rFonts w:hint="eastAsia" w:eastAsia="仿宋"/>
          <w:b/>
          <w:sz w:val="32"/>
          <w:lang w:val="en-US" w:eastAsia="zh-CN"/>
        </w:rPr>
      </w:pPr>
      <w:r>
        <w:rPr>
          <w:rFonts w:hint="eastAsia" w:eastAsia="仿宋"/>
          <w:b/>
          <w:sz w:val="32"/>
          <w:lang w:val="en-US" w:eastAsia="zh-CN"/>
        </w:rPr>
        <w:br w:type="page"/>
      </w:r>
    </w:p>
    <w:p>
      <w:pPr>
        <w:jc w:val="right"/>
        <w:outlineLvl w:val="0"/>
        <w:rPr>
          <w:rFonts w:hint="default" w:eastAsia="仿宋"/>
          <w:b/>
          <w:sz w:val="52"/>
          <w:szCs w:val="52"/>
          <w:lang w:val="en-US" w:eastAsia="zh-CN"/>
        </w:rPr>
      </w:pPr>
      <w:r>
        <w:rPr>
          <w:rFonts w:hint="eastAsia" w:eastAsia="仿宋"/>
          <w:b/>
          <w:sz w:val="32"/>
          <w:szCs w:val="32"/>
          <w:lang w:val="en-US" w:eastAsia="zh-CN"/>
        </w:rPr>
        <w:t>正本/副本</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52"/>
          <w:szCs w:val="5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
          <w:b/>
          <w:sz w:val="52"/>
          <w:szCs w:val="52"/>
          <w:lang w:val="en-US" w:eastAsia="zh-CN"/>
        </w:rPr>
      </w:pPr>
      <w:r>
        <w:rPr>
          <w:rFonts w:hint="eastAsia" w:eastAsia="仿宋"/>
          <w:b/>
          <w:sz w:val="52"/>
          <w:szCs w:val="52"/>
          <w:lang w:val="en-US" w:eastAsia="zh-CN"/>
        </w:rPr>
        <w:t>报价文件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
          <w:b/>
          <w:sz w:val="32"/>
          <w:lang w:val="en-US" w:eastAsia="zh-CN"/>
        </w:rPr>
      </w:pPr>
    </w:p>
    <w:p>
      <w:pPr>
        <w:outlineLvl w:val="0"/>
        <w:rPr>
          <w:rFonts w:hint="eastAsia" w:eastAsia="仿宋"/>
          <w:b/>
          <w:sz w:val="32"/>
          <w:lang w:val="en-US" w:eastAsia="zh-CN"/>
        </w:rPr>
      </w:pPr>
      <w:r>
        <w:rPr>
          <w:rFonts w:hint="eastAsia" w:eastAsia="仿宋"/>
          <w:b/>
          <w:sz w:val="32"/>
          <w:lang w:val="en-US" w:eastAsia="zh-CN"/>
        </w:rPr>
        <w:t xml:space="preserve">                                         年  月  日</w:t>
      </w:r>
      <w:r>
        <w:rPr>
          <w:rFonts w:hint="eastAsia" w:eastAsia="仿宋"/>
          <w:b/>
          <w:sz w:val="32"/>
          <w:lang w:val="en-US" w:eastAsia="zh-CN"/>
        </w:rPr>
        <w:br w:type="page"/>
      </w:r>
    </w:p>
    <w:p>
      <w:pPr>
        <w:keepNext/>
        <w:keepLines/>
        <w:ind w:firstLine="0" w:firstLineChars="0"/>
        <w:jc w:val="center"/>
        <w:outlineLvl w:val="0"/>
        <w:rPr>
          <w:rFonts w:eastAsia="仿宋"/>
          <w:b/>
          <w:sz w:val="32"/>
        </w:rPr>
      </w:pPr>
      <w:r>
        <w:rPr>
          <w:rFonts w:hint="eastAsia" w:eastAsia="仿宋"/>
          <w:b/>
          <w:sz w:val="32"/>
        </w:rPr>
        <w:t>投标响应函</w:t>
      </w:r>
    </w:p>
    <w:p>
      <w:pPr>
        <w:ind w:firstLine="0" w:firstLineChars="0"/>
        <w:rPr>
          <w:szCs w:val="22"/>
        </w:rPr>
      </w:pPr>
      <w:r>
        <w:rPr>
          <w:rFonts w:hint="eastAsia"/>
          <w:szCs w:val="22"/>
          <w:lang w:val="en-US" w:eastAsia="zh-CN"/>
        </w:rPr>
        <w:t>致</w:t>
      </w:r>
      <w:r>
        <w:rPr>
          <w:rFonts w:hint="eastAsia"/>
          <w:szCs w:val="22"/>
        </w:rPr>
        <w:t>湖州学院：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w:t>
      </w:r>
      <w:r>
        <w:rPr>
          <w:rFonts w:hint="eastAsia" w:ascii="微软雅黑" w:hAnsi="微软雅黑" w:cs="微软雅黑"/>
          <w:bCs/>
          <w:szCs w:val="22"/>
        </w:rPr>
        <w:t>的投标活动</w:t>
      </w:r>
      <w:r>
        <w:rPr>
          <w:rFonts w:hint="eastAsia"/>
          <w:szCs w:val="22"/>
        </w:rPr>
        <w:t>，并进行投标。为此：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1</w:t>
      </w:r>
      <w:r>
        <w:rPr>
          <w:rFonts w:hint="eastAsia"/>
          <w:szCs w:val="22"/>
          <w:lang w:val="en-US" w:eastAsia="zh-CN"/>
        </w:rPr>
        <w:t>.</w:t>
      </w:r>
      <w:r>
        <w:rPr>
          <w:rFonts w:hint="eastAsia"/>
          <w:szCs w:val="22"/>
        </w:rPr>
        <w:t>总投标价格详见开标一览表。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2</w:t>
      </w:r>
      <w:r>
        <w:rPr>
          <w:rFonts w:hint="eastAsia"/>
          <w:szCs w:val="22"/>
          <w:lang w:val="en-US" w:eastAsia="zh-CN"/>
        </w:rPr>
        <w:t>.</w:t>
      </w:r>
      <w:r>
        <w:rPr>
          <w:rFonts w:hint="eastAsia"/>
          <w:szCs w:val="22"/>
        </w:rPr>
        <w:t>我单位保证遵守招标文件中的有关规定，并保证忠实地执行甲乙双方所签的经济合同，并承担合同规定的责任义务。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3</w:t>
      </w:r>
      <w:r>
        <w:rPr>
          <w:rFonts w:hint="eastAsia"/>
          <w:szCs w:val="22"/>
          <w:lang w:val="en-US" w:eastAsia="zh-CN"/>
        </w:rPr>
        <w:t>.</w:t>
      </w:r>
      <w:r>
        <w:rPr>
          <w:rFonts w:hint="eastAsia"/>
          <w:szCs w:val="22"/>
        </w:rPr>
        <w:t>我单位同意按采购人要求提供任何与本项投标有关的数据、情况和资料。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szCs w:val="22"/>
          <w:lang w:eastAsia="zh-CN"/>
        </w:rPr>
      </w:pPr>
      <w:r>
        <w:rPr>
          <w:rFonts w:hint="eastAsia"/>
          <w:szCs w:val="22"/>
        </w:rPr>
        <w:t>4</w:t>
      </w:r>
      <w:r>
        <w:rPr>
          <w:rFonts w:hint="eastAsia"/>
          <w:szCs w:val="22"/>
          <w:lang w:val="en-US" w:eastAsia="zh-CN"/>
        </w:rPr>
        <w:t>.</w:t>
      </w:r>
      <w:r>
        <w:rPr>
          <w:rFonts w:hint="eastAsia"/>
          <w:szCs w:val="22"/>
        </w:rPr>
        <w:t>我单位保证按本项目招标文件中规定的条款参与投标活动，并为自身的行为承担</w:t>
      </w:r>
      <w:r>
        <w:rPr>
          <w:rFonts w:hint="eastAsia"/>
          <w:szCs w:val="22"/>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相应的责任。我单位出现违反国家法律法规和本项目招标文件规定的行为，愿意接受相应的处罚并承担由此引起的赔偿责任。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5</w:t>
      </w:r>
      <w:r>
        <w:rPr>
          <w:rFonts w:hint="eastAsia"/>
          <w:szCs w:val="22"/>
          <w:lang w:val="en-US" w:eastAsia="zh-CN"/>
        </w:rPr>
        <w:t>.</w:t>
      </w:r>
      <w:r>
        <w:rPr>
          <w:rFonts w:hint="eastAsia"/>
          <w:szCs w:val="22"/>
        </w:rPr>
        <w:t>本投标自开标之日起</w:t>
      </w:r>
      <w:r>
        <w:rPr>
          <w:rFonts w:hint="eastAsia"/>
          <w:szCs w:val="22"/>
          <w:lang w:val="en-US" w:eastAsia="zh-CN"/>
        </w:rPr>
        <w:t>60</w:t>
      </w:r>
      <w:r>
        <w:rPr>
          <w:rFonts w:hint="eastAsia"/>
          <w:szCs w:val="22"/>
        </w:rPr>
        <w:t>日内有效。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rFonts w:hint="eastAsia"/>
          <w:szCs w:val="22"/>
        </w:rPr>
        <w:t>6</w:t>
      </w:r>
      <w:r>
        <w:rPr>
          <w:rFonts w:hint="eastAsia"/>
          <w:szCs w:val="22"/>
          <w:lang w:val="en-US" w:eastAsia="zh-CN"/>
        </w:rPr>
        <w:t>.</w:t>
      </w:r>
      <w:r>
        <w:rPr>
          <w:rFonts w:hint="eastAsia"/>
          <w:szCs w:val="22"/>
        </w:rPr>
        <w:t>我单位已经详细审查全部招标文件，包括修改文件（如有的话）以及全部参考资料和有关附件，我们完全理解并同意放弃对这方面有不明及误解的权力。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szCs w:val="22"/>
        </w:rPr>
        <w:t>7</w:t>
      </w:r>
      <w:r>
        <w:rPr>
          <w:rFonts w:hint="eastAsia"/>
          <w:szCs w:val="22"/>
          <w:lang w:val="en-US" w:eastAsia="zh-CN"/>
        </w:rPr>
        <w:t>.</w:t>
      </w:r>
      <w:r>
        <w:rPr>
          <w:rFonts w:hint="eastAsia"/>
          <w:szCs w:val="22"/>
        </w:rPr>
        <w:t>在规定的开标时间后（在投标有效期内），如果我们撤回投标，我们按照采购文件约定向利益受损方承担赔偿责任。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Cs w:val="22"/>
        </w:rPr>
      </w:pPr>
      <w:r>
        <w:rPr>
          <w:szCs w:val="22"/>
        </w:rPr>
        <w:t>8</w:t>
      </w:r>
      <w:r>
        <w:rPr>
          <w:rFonts w:hint="eastAsia"/>
          <w:szCs w:val="22"/>
          <w:lang w:val="en-US" w:eastAsia="zh-CN"/>
        </w:rPr>
        <w:t>.</w:t>
      </w:r>
      <w:r>
        <w:rPr>
          <w:rFonts w:hint="eastAsia"/>
          <w:szCs w:val="22"/>
        </w:rPr>
        <w:t>我单位完全理解贵方不一定要接受最低价的投标或收到的任何投标</w:t>
      </w:r>
      <w:r>
        <w:rPr>
          <w:szCs w:val="22"/>
        </w:rPr>
        <w:t>。</w:t>
      </w:r>
    </w:p>
    <w:p>
      <w:pPr>
        <w:pStyle w:val="16"/>
        <w:ind w:firstLine="0" w:firstLineChars="0"/>
      </w:pPr>
    </w:p>
    <w:p>
      <w:pPr>
        <w:ind w:firstLine="0" w:firstLineChars="0"/>
        <w:rPr>
          <w:rFonts w:hint="eastAsia" w:eastAsia="宋体"/>
          <w:szCs w:val="22"/>
          <w:lang w:val="en-US" w:eastAsia="zh-CN"/>
        </w:rPr>
      </w:pPr>
      <w:r>
        <w:rPr>
          <w:rFonts w:hint="eastAsia"/>
          <w:szCs w:val="22"/>
        </w:rPr>
        <w:t>法定代表人或授权委托人签字：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spacing w:line="380" w:lineRule="exact"/>
        <w:ind w:firstLine="0" w:firstLineChars="0"/>
        <w:rPr>
          <w:rFonts w:hint="eastAsia" w:ascii="Calibri" w:hAnsi="Calibri" w:eastAsia="宋体"/>
          <w:szCs w:val="22"/>
          <w:lang w:val="en-US" w:eastAsia="zh-CN"/>
        </w:rPr>
      </w:pPr>
      <w:r>
        <w:rPr>
          <w:rFonts w:ascii="Calibri" w:hAnsi="Calibri" w:eastAsia="方正书宋简体"/>
          <w:szCs w:val="22"/>
        </w:rPr>
        <w:br w:type="page"/>
      </w:r>
    </w:p>
    <w:p>
      <w:pPr>
        <w:spacing w:line="380" w:lineRule="exact"/>
        <w:ind w:firstLine="0" w:firstLineChars="0"/>
        <w:jc w:val="center"/>
        <w:outlineLvl w:val="0"/>
        <w:rPr>
          <w:rFonts w:ascii="Calibri" w:hAnsi="Calibri" w:eastAsia="方正书宋简体"/>
          <w:szCs w:val="22"/>
        </w:rPr>
      </w:pPr>
      <w:r>
        <w:rPr>
          <w:rFonts w:hint="eastAsia" w:eastAsia="仿宋"/>
          <w:b/>
          <w:sz w:val="30"/>
          <w:szCs w:val="22"/>
        </w:rPr>
        <w:t>报价一览表</w:t>
      </w:r>
    </w:p>
    <w:p>
      <w:pPr>
        <w:spacing w:after="120" w:line="240" w:lineRule="auto"/>
        <w:ind w:left="480" w:leftChars="200" w:firstLine="420"/>
        <w:rPr>
          <w:rFonts w:ascii="Calibri" w:hAnsi="Calibri" w:eastAsia="方正书宋简体"/>
          <w:sz w:val="21"/>
        </w:rPr>
      </w:pPr>
    </w:p>
    <w:p>
      <w:pPr>
        <w:ind w:firstLine="0" w:firstLineChars="0"/>
        <w:rPr>
          <w:szCs w:val="22"/>
        </w:rPr>
      </w:pPr>
      <w:r>
        <w:rPr>
          <w:rFonts w:hint="eastAsia"/>
          <w:szCs w:val="22"/>
        </w:rPr>
        <w:t>项目名称：</w:t>
      </w:r>
    </w:p>
    <w:p>
      <w:pPr>
        <w:ind w:firstLine="0" w:firstLineChars="0"/>
        <w:rPr>
          <w:szCs w:val="22"/>
        </w:rPr>
      </w:pPr>
      <w:r>
        <w:rPr>
          <w:rFonts w:hint="eastAsia"/>
          <w:szCs w:val="22"/>
        </w:rPr>
        <w:t>项目编号：</w:t>
      </w:r>
    </w:p>
    <w:tbl>
      <w:tblPr>
        <w:tblStyle w:val="22"/>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2"/>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082" w:type="dxa"/>
            <w:vAlign w:val="center"/>
          </w:tcPr>
          <w:p>
            <w:pPr>
              <w:pStyle w:val="3"/>
              <w:keepNext w:val="0"/>
              <w:keepLines w:val="0"/>
              <w:suppressLineNumbers w:val="0"/>
              <w:spacing w:before="0" w:beforeAutospacing="0" w:after="0" w:afterAutospacing="0"/>
              <w:ind w:left="0" w:right="0"/>
              <w:rPr>
                <w:rFonts w:hint="default" w:eastAsia="Times New Roman"/>
              </w:rPr>
            </w:pPr>
            <w:r>
              <w:rPr>
                <w:rFonts w:hint="eastAsia" w:eastAsia="Times New Roman"/>
              </w:rPr>
              <w:t>项目名称</w:t>
            </w:r>
          </w:p>
        </w:tc>
        <w:tc>
          <w:tcPr>
            <w:tcW w:w="4097" w:type="dxa"/>
            <w:vAlign w:val="center"/>
          </w:tcPr>
          <w:p>
            <w:pPr>
              <w:pStyle w:val="3"/>
              <w:keepNext w:val="0"/>
              <w:keepLines w:val="0"/>
              <w:suppressLineNumbers w:val="0"/>
              <w:spacing w:before="0" w:beforeAutospacing="0" w:after="0" w:afterAutospacing="0"/>
              <w:ind w:left="0" w:right="0"/>
              <w:rPr>
                <w:rFonts w:hint="eastAsia"/>
              </w:rPr>
            </w:pPr>
            <w:r>
              <w:rPr>
                <w:rFonts w:hint="eastAsia"/>
                <w:lang w:val="en-US" w:eastAsia="zh-CN"/>
              </w:rPr>
              <w:t>总价</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5082" w:type="dxa"/>
            <w:vAlign w:val="center"/>
          </w:tcPr>
          <w:p>
            <w:pPr>
              <w:pStyle w:val="3"/>
              <w:keepNext w:val="0"/>
              <w:keepLines w:val="0"/>
              <w:suppressLineNumbers w:val="0"/>
              <w:spacing w:before="0" w:beforeAutospacing="0" w:after="0" w:afterAutospacing="0"/>
              <w:ind w:left="0" w:right="0"/>
              <w:rPr>
                <w:rFonts w:hint="default" w:eastAsia="Times New Roman"/>
              </w:rPr>
            </w:pPr>
          </w:p>
        </w:tc>
        <w:tc>
          <w:tcPr>
            <w:tcW w:w="4097" w:type="dxa"/>
            <w:vAlign w:val="center"/>
          </w:tcPr>
          <w:p>
            <w:pPr>
              <w:pStyle w:val="28"/>
              <w:keepNext w:val="0"/>
              <w:keepLines w:val="0"/>
              <w:suppressLineNumbers w:val="0"/>
              <w:spacing w:before="0" w:beforeAutospacing="0" w:after="0" w:afterAutospacing="0"/>
              <w:ind w:left="0" w:right="0"/>
              <w:rPr>
                <w:rFonts w:hint="eastAsia"/>
                <w:lang w:val="en-US" w:eastAsia="zh-CN"/>
              </w:rPr>
            </w:pPr>
            <w:r>
              <w:rPr>
                <w:rFonts w:hint="eastAsia"/>
                <w:lang w:val="en-US" w:eastAsia="zh-CN"/>
              </w:rPr>
              <w:t xml:space="preserve">小写：       </w:t>
            </w:r>
          </w:p>
          <w:p>
            <w:pPr>
              <w:pStyle w:val="28"/>
              <w:keepNext w:val="0"/>
              <w:keepLines w:val="0"/>
              <w:suppressLineNumbers w:val="0"/>
              <w:spacing w:before="0" w:beforeAutospacing="0" w:after="0" w:afterAutospacing="0"/>
              <w:ind w:left="0" w:right="0"/>
              <w:rPr>
                <w:rFonts w:hint="eastAsia"/>
                <w:lang w:val="en-US" w:eastAsia="zh-CN"/>
              </w:rPr>
            </w:pPr>
            <w:r>
              <w:rPr>
                <w:rFonts w:hint="eastAsia"/>
                <w:lang w:val="en-US" w:eastAsia="zh-CN"/>
              </w:rPr>
              <w:t xml:space="preserve">大写：       </w:t>
            </w:r>
          </w:p>
        </w:tc>
      </w:tr>
    </w:tbl>
    <w:p>
      <w:pPr>
        <w:spacing w:after="120" w:line="240" w:lineRule="auto"/>
        <w:ind w:firstLine="0" w:firstLineChars="0"/>
        <w:rPr>
          <w:rFonts w:ascii="Calibri" w:hAnsi="Calibri" w:eastAsia="方正书宋简体"/>
          <w:sz w:val="21"/>
        </w:rPr>
      </w:pPr>
    </w:p>
    <w:p>
      <w:pPr>
        <w:pStyle w:val="3"/>
        <w:numPr>
          <w:ilvl w:val="0"/>
          <w:numId w:val="0"/>
        </w:numPr>
        <w:ind w:firstLine="0" w:firstLineChars="0"/>
        <w:jc w:val="left"/>
      </w:pPr>
      <w:r>
        <w:rPr>
          <w:rFonts w:ascii="Times New Roman" w:hAnsi="Times New Roman" w:eastAsia="宋体" w:cs="Times New Roman"/>
          <w:kern w:val="0"/>
          <w:sz w:val="24"/>
          <w:szCs w:val="20"/>
          <w:lang w:val="en-US" w:eastAsia="zh-CN" w:bidi="ar-SA"/>
        </w:rPr>
        <w:t>1</w:t>
      </w:r>
      <w:r>
        <w:rPr>
          <w:rFonts w:hint="eastAsia" w:cs="Times New Roman"/>
          <w:kern w:val="0"/>
          <w:sz w:val="24"/>
          <w:szCs w:val="20"/>
          <w:lang w:val="en-US" w:eastAsia="zh-CN" w:bidi="ar-SA"/>
        </w:rPr>
        <w:t>.</w:t>
      </w:r>
      <w:r>
        <w:rPr>
          <w:rFonts w:hint="eastAsia"/>
          <w:lang w:val="en-US" w:eastAsia="zh-CN"/>
        </w:rPr>
        <w:t>报价</w:t>
      </w:r>
      <w:r>
        <w:rPr>
          <w:rFonts w:hint="eastAsia"/>
        </w:rPr>
        <w:t>一览表中的报价</w:t>
      </w:r>
      <w:r>
        <w:rPr>
          <w:rFonts w:hint="eastAsia"/>
          <w:lang w:val="en-US" w:eastAsia="zh-CN"/>
        </w:rPr>
        <w:t>为</w:t>
      </w:r>
      <w:r>
        <w:rPr>
          <w:rFonts w:hint="eastAsia"/>
        </w:rPr>
        <w:t>完成本项目的所有费用。</w:t>
      </w:r>
    </w:p>
    <w:p>
      <w:pPr>
        <w:pStyle w:val="3"/>
        <w:numPr>
          <w:ilvl w:val="0"/>
          <w:numId w:val="0"/>
        </w:numPr>
        <w:ind w:firstLine="0" w:firstLineChars="0"/>
        <w:jc w:val="left"/>
      </w:pPr>
      <w:r>
        <w:rPr>
          <w:rFonts w:ascii="Times New Roman" w:hAnsi="Times New Roman" w:eastAsia="宋体" w:cs="Times New Roman"/>
          <w:kern w:val="0"/>
          <w:sz w:val="24"/>
          <w:szCs w:val="20"/>
          <w:lang w:val="en-US" w:eastAsia="zh-CN" w:bidi="ar-SA"/>
        </w:rPr>
        <w:t>2</w:t>
      </w:r>
      <w:r>
        <w:rPr>
          <w:rFonts w:hint="eastAsia" w:cs="Times New Roman"/>
          <w:kern w:val="0"/>
          <w:sz w:val="24"/>
          <w:szCs w:val="20"/>
          <w:lang w:val="en-US" w:eastAsia="zh-CN" w:bidi="ar-SA"/>
        </w:rPr>
        <w:t>.</w:t>
      </w:r>
      <w:r>
        <w:rPr>
          <w:rFonts w:hint="eastAsia"/>
          <w:lang w:val="en-US" w:eastAsia="zh-CN"/>
        </w:rPr>
        <w:t>报价大写与小写不一致的，以大写为准。</w:t>
      </w:r>
    </w:p>
    <w:p>
      <w:pPr>
        <w:pStyle w:val="3"/>
        <w:numPr>
          <w:ilvl w:val="0"/>
          <w:numId w:val="0"/>
        </w:numPr>
        <w:ind w:firstLine="0" w:firstLineChars="0"/>
        <w:jc w:val="left"/>
      </w:pPr>
      <w:r>
        <w:rPr>
          <w:rFonts w:ascii="Times New Roman" w:hAnsi="Times New Roman" w:eastAsia="宋体" w:cs="Times New Roman"/>
          <w:kern w:val="0"/>
          <w:sz w:val="24"/>
          <w:szCs w:val="20"/>
          <w:lang w:val="en-US" w:eastAsia="zh-CN" w:bidi="ar-SA"/>
        </w:rPr>
        <w:t>3</w:t>
      </w:r>
      <w:r>
        <w:rPr>
          <w:rFonts w:hint="eastAsia" w:cs="Times New Roman"/>
          <w:kern w:val="0"/>
          <w:sz w:val="24"/>
          <w:szCs w:val="20"/>
          <w:lang w:val="en-US" w:eastAsia="zh-CN" w:bidi="ar-SA"/>
        </w:rPr>
        <w:t>.</w:t>
      </w:r>
      <w:r>
        <w:rPr>
          <w:rFonts w:hint="eastAsia"/>
        </w:rPr>
        <w:t>报价一经涂改，应在</w:t>
      </w:r>
      <w:r>
        <w:rPr>
          <w:rFonts w:hint="eastAsia"/>
          <w:lang w:val="en-US" w:eastAsia="zh-CN"/>
        </w:rPr>
        <w:t>涂改处</w:t>
      </w:r>
      <w:r>
        <w:rPr>
          <w:rFonts w:hint="eastAsia"/>
        </w:rPr>
        <w:t>加盖</w:t>
      </w:r>
      <w:r>
        <w:rPr>
          <w:rFonts w:hint="eastAsia"/>
          <w:lang w:val="en-US" w:eastAsia="zh-CN"/>
        </w:rPr>
        <w:t>供应商</w:t>
      </w:r>
      <w:r>
        <w:rPr>
          <w:rFonts w:hint="eastAsia"/>
        </w:rPr>
        <w:t>公章</w:t>
      </w:r>
      <w:r>
        <w:rPr>
          <w:rFonts w:hint="eastAsia"/>
          <w:lang w:val="en-US" w:eastAsia="zh-CN"/>
        </w:rPr>
        <w:t>并</w:t>
      </w:r>
      <w:r>
        <w:rPr>
          <w:rFonts w:hint="eastAsia"/>
        </w:rPr>
        <w:t>由法定代表人或</w:t>
      </w:r>
      <w:r>
        <w:rPr>
          <w:rFonts w:hint="eastAsia"/>
          <w:lang w:eastAsia="zh-CN"/>
        </w:rPr>
        <w:t>授权委托人</w:t>
      </w:r>
      <w:r>
        <w:rPr>
          <w:rFonts w:hint="eastAsia"/>
        </w:rPr>
        <w:t>签字，否则其投标作无效处理。</w:t>
      </w:r>
    </w:p>
    <w:p>
      <w:pPr>
        <w:pStyle w:val="3"/>
        <w:jc w:val="left"/>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rFonts w:hint="default" w:eastAsia="宋体"/>
          <w:lang w:val="en-US" w:eastAsia="zh-CN"/>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sectPr>
      <w:type w:val="continuous"/>
      <w:pgSz w:w="11906" w:h="16838"/>
      <w:pgMar w:top="1134" w:right="1531" w:bottom="992" w:left="1531" w:header="851" w:footer="964"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
    <w:altName w:val="微软雅黑"/>
    <w:panose1 w:val="00000000000000000000"/>
    <w:charset w:val="00"/>
    <w:family w:val="roman"/>
    <w:pitch w:val="default"/>
    <w:sig w:usb0="00000000" w:usb1="00000000" w:usb2="00000000" w:usb3="00000000" w:csb0="00040001" w:csb1="00000000"/>
  </w:font>
  <w:font w:name="长城粗隶书">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sdt>
      <w:sdtPr>
        <w:id w:val="1159885345"/>
        <w:docPartObj>
          <w:docPartGallery w:val="autotext"/>
        </w:docPartObj>
      </w:sdtPr>
      <w:sdtContent/>
    </w:sdt>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sdt>
      <w:sdtPr>
        <w:id w:val="1159885345"/>
        <w:docPartObj>
          <w:docPartGallery w:val="autotext"/>
        </w:docPartObj>
      </w:sdtPr>
      <w:sdtContent/>
    </w:sdt>
  </w:p>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51935"/>
    <w:multiLevelType w:val="singleLevel"/>
    <w:tmpl w:val="BCE51935"/>
    <w:lvl w:ilvl="0" w:tentative="0">
      <w:start w:val="1"/>
      <w:numFmt w:val="bullet"/>
      <w:pStyle w:val="9"/>
      <w:lvlText w:val=""/>
      <w:lvlJc w:val="left"/>
      <w:pPr>
        <w:tabs>
          <w:tab w:val="left" w:pos="1200"/>
        </w:tabs>
        <w:ind w:left="1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YzNmMTAxYTY2ZmRkZmExZTFkMDJiZTZkNTQ5ZDkifQ=="/>
  </w:docVars>
  <w:rsids>
    <w:rsidRoot w:val="00172A27"/>
    <w:rsid w:val="00015A01"/>
    <w:rsid w:val="000161AD"/>
    <w:rsid w:val="00043BBA"/>
    <w:rsid w:val="00066F4A"/>
    <w:rsid w:val="00081354"/>
    <w:rsid w:val="00081471"/>
    <w:rsid w:val="000C04A4"/>
    <w:rsid w:val="000D2AAB"/>
    <w:rsid w:val="00144E83"/>
    <w:rsid w:val="00172A27"/>
    <w:rsid w:val="001C51A0"/>
    <w:rsid w:val="001D57B9"/>
    <w:rsid w:val="00265D6B"/>
    <w:rsid w:val="0029253B"/>
    <w:rsid w:val="002F384F"/>
    <w:rsid w:val="0031047B"/>
    <w:rsid w:val="0032097A"/>
    <w:rsid w:val="00320FD2"/>
    <w:rsid w:val="003345A7"/>
    <w:rsid w:val="00350597"/>
    <w:rsid w:val="00383B6B"/>
    <w:rsid w:val="003A181F"/>
    <w:rsid w:val="003B0CC0"/>
    <w:rsid w:val="003B69EC"/>
    <w:rsid w:val="003C110F"/>
    <w:rsid w:val="00401C64"/>
    <w:rsid w:val="00454BAD"/>
    <w:rsid w:val="00475A78"/>
    <w:rsid w:val="00481CE1"/>
    <w:rsid w:val="004B5CCA"/>
    <w:rsid w:val="005144D0"/>
    <w:rsid w:val="00531743"/>
    <w:rsid w:val="00547652"/>
    <w:rsid w:val="005B66C4"/>
    <w:rsid w:val="005B6A15"/>
    <w:rsid w:val="005C501F"/>
    <w:rsid w:val="005E59D3"/>
    <w:rsid w:val="005E6BB1"/>
    <w:rsid w:val="00615EA1"/>
    <w:rsid w:val="00641E35"/>
    <w:rsid w:val="00660799"/>
    <w:rsid w:val="00665362"/>
    <w:rsid w:val="00667F03"/>
    <w:rsid w:val="00697F2D"/>
    <w:rsid w:val="006B3556"/>
    <w:rsid w:val="006F3525"/>
    <w:rsid w:val="007127E1"/>
    <w:rsid w:val="00712F94"/>
    <w:rsid w:val="0074485E"/>
    <w:rsid w:val="007A0575"/>
    <w:rsid w:val="007B0CB9"/>
    <w:rsid w:val="007C4EA3"/>
    <w:rsid w:val="007D1C36"/>
    <w:rsid w:val="007F5A63"/>
    <w:rsid w:val="00803A13"/>
    <w:rsid w:val="00832719"/>
    <w:rsid w:val="00845407"/>
    <w:rsid w:val="008B066B"/>
    <w:rsid w:val="008B79C9"/>
    <w:rsid w:val="008D525C"/>
    <w:rsid w:val="008F786B"/>
    <w:rsid w:val="009269A2"/>
    <w:rsid w:val="00934DF7"/>
    <w:rsid w:val="00972FC3"/>
    <w:rsid w:val="00990232"/>
    <w:rsid w:val="009A71D3"/>
    <w:rsid w:val="009B5A05"/>
    <w:rsid w:val="009E766E"/>
    <w:rsid w:val="00A06084"/>
    <w:rsid w:val="00A23B2B"/>
    <w:rsid w:val="00A4139F"/>
    <w:rsid w:val="00A74EB4"/>
    <w:rsid w:val="00AA4476"/>
    <w:rsid w:val="00AA5C3E"/>
    <w:rsid w:val="00AE05DD"/>
    <w:rsid w:val="00B81DE1"/>
    <w:rsid w:val="00BC5EDB"/>
    <w:rsid w:val="00BF1E97"/>
    <w:rsid w:val="00C13BC4"/>
    <w:rsid w:val="00C27525"/>
    <w:rsid w:val="00C44682"/>
    <w:rsid w:val="00C84A69"/>
    <w:rsid w:val="00CD15A8"/>
    <w:rsid w:val="00CF0325"/>
    <w:rsid w:val="00D154EC"/>
    <w:rsid w:val="00D20FDD"/>
    <w:rsid w:val="00D34849"/>
    <w:rsid w:val="00D40D69"/>
    <w:rsid w:val="00D4753C"/>
    <w:rsid w:val="00D86B1C"/>
    <w:rsid w:val="00DC4DC0"/>
    <w:rsid w:val="00DD478E"/>
    <w:rsid w:val="00DE20D9"/>
    <w:rsid w:val="00E02E1A"/>
    <w:rsid w:val="00E424A4"/>
    <w:rsid w:val="00E84814"/>
    <w:rsid w:val="00EC565B"/>
    <w:rsid w:val="00EC7887"/>
    <w:rsid w:val="00F21D92"/>
    <w:rsid w:val="00F24163"/>
    <w:rsid w:val="00F27E53"/>
    <w:rsid w:val="00F625F4"/>
    <w:rsid w:val="00F66904"/>
    <w:rsid w:val="00F74522"/>
    <w:rsid w:val="00FC7DD5"/>
    <w:rsid w:val="00FD3ACB"/>
    <w:rsid w:val="00FE0CDC"/>
    <w:rsid w:val="00FF21CB"/>
    <w:rsid w:val="01001FC8"/>
    <w:rsid w:val="01031F2C"/>
    <w:rsid w:val="0111038F"/>
    <w:rsid w:val="011444F5"/>
    <w:rsid w:val="011A24FC"/>
    <w:rsid w:val="01207B0A"/>
    <w:rsid w:val="013F50BC"/>
    <w:rsid w:val="014250D3"/>
    <w:rsid w:val="018502B5"/>
    <w:rsid w:val="01886A80"/>
    <w:rsid w:val="01964270"/>
    <w:rsid w:val="01E46D89"/>
    <w:rsid w:val="020856DE"/>
    <w:rsid w:val="02242605"/>
    <w:rsid w:val="0246408A"/>
    <w:rsid w:val="02557C87"/>
    <w:rsid w:val="02571C51"/>
    <w:rsid w:val="025E5F51"/>
    <w:rsid w:val="0277754C"/>
    <w:rsid w:val="028642E4"/>
    <w:rsid w:val="028F3B82"/>
    <w:rsid w:val="02911661"/>
    <w:rsid w:val="02A429BD"/>
    <w:rsid w:val="02B047CF"/>
    <w:rsid w:val="02E4728A"/>
    <w:rsid w:val="02E97D95"/>
    <w:rsid w:val="02EE59E6"/>
    <w:rsid w:val="02EF39DB"/>
    <w:rsid w:val="02F76F90"/>
    <w:rsid w:val="02FB3B1E"/>
    <w:rsid w:val="02FD1D9B"/>
    <w:rsid w:val="030A05DF"/>
    <w:rsid w:val="030E73B2"/>
    <w:rsid w:val="0313544C"/>
    <w:rsid w:val="0317318F"/>
    <w:rsid w:val="03184D93"/>
    <w:rsid w:val="032F1310"/>
    <w:rsid w:val="03392451"/>
    <w:rsid w:val="03577A2F"/>
    <w:rsid w:val="03580D6D"/>
    <w:rsid w:val="035C2A66"/>
    <w:rsid w:val="0371289F"/>
    <w:rsid w:val="03863E70"/>
    <w:rsid w:val="03914474"/>
    <w:rsid w:val="039A68AD"/>
    <w:rsid w:val="039D18E6"/>
    <w:rsid w:val="03C72BDE"/>
    <w:rsid w:val="03D40CEE"/>
    <w:rsid w:val="03D659E0"/>
    <w:rsid w:val="040A4AA1"/>
    <w:rsid w:val="04221DEB"/>
    <w:rsid w:val="047C40EA"/>
    <w:rsid w:val="048E56D2"/>
    <w:rsid w:val="04AC0295"/>
    <w:rsid w:val="050E411D"/>
    <w:rsid w:val="05103413"/>
    <w:rsid w:val="05466ED4"/>
    <w:rsid w:val="05983B15"/>
    <w:rsid w:val="05A36F5B"/>
    <w:rsid w:val="05CA44E8"/>
    <w:rsid w:val="05CE16A1"/>
    <w:rsid w:val="05FA7403"/>
    <w:rsid w:val="060A3C09"/>
    <w:rsid w:val="06231E4A"/>
    <w:rsid w:val="06500E91"/>
    <w:rsid w:val="06551A21"/>
    <w:rsid w:val="067D155B"/>
    <w:rsid w:val="068723D9"/>
    <w:rsid w:val="06A5461D"/>
    <w:rsid w:val="06D01FD2"/>
    <w:rsid w:val="06DE2065"/>
    <w:rsid w:val="06E05028"/>
    <w:rsid w:val="06EA640B"/>
    <w:rsid w:val="06FD7EE6"/>
    <w:rsid w:val="07124399"/>
    <w:rsid w:val="07243218"/>
    <w:rsid w:val="072639A0"/>
    <w:rsid w:val="072F4F4B"/>
    <w:rsid w:val="073D0CEA"/>
    <w:rsid w:val="07967AB6"/>
    <w:rsid w:val="079A38DE"/>
    <w:rsid w:val="079D22BC"/>
    <w:rsid w:val="07AB2F71"/>
    <w:rsid w:val="07B656C6"/>
    <w:rsid w:val="07CD60BA"/>
    <w:rsid w:val="0817778D"/>
    <w:rsid w:val="083420ED"/>
    <w:rsid w:val="0870279F"/>
    <w:rsid w:val="08752E31"/>
    <w:rsid w:val="087F2234"/>
    <w:rsid w:val="088E5CA1"/>
    <w:rsid w:val="08AD658C"/>
    <w:rsid w:val="08D37B58"/>
    <w:rsid w:val="08DA2C94"/>
    <w:rsid w:val="08EF3815"/>
    <w:rsid w:val="090C083F"/>
    <w:rsid w:val="09212671"/>
    <w:rsid w:val="097C3E0E"/>
    <w:rsid w:val="09B5725D"/>
    <w:rsid w:val="09F77876"/>
    <w:rsid w:val="0A0F696E"/>
    <w:rsid w:val="0A256191"/>
    <w:rsid w:val="0A284D2A"/>
    <w:rsid w:val="0A3524D6"/>
    <w:rsid w:val="0A4A209B"/>
    <w:rsid w:val="0A5711E0"/>
    <w:rsid w:val="0A5F237C"/>
    <w:rsid w:val="0A7964DD"/>
    <w:rsid w:val="0AB15C77"/>
    <w:rsid w:val="0AC34306"/>
    <w:rsid w:val="0ACB4F8A"/>
    <w:rsid w:val="0AD57BB7"/>
    <w:rsid w:val="0ADF27E4"/>
    <w:rsid w:val="0ADF4A7E"/>
    <w:rsid w:val="0B300A9A"/>
    <w:rsid w:val="0B372620"/>
    <w:rsid w:val="0B4622DA"/>
    <w:rsid w:val="0B4D3BF1"/>
    <w:rsid w:val="0B563C4A"/>
    <w:rsid w:val="0B5E5DFE"/>
    <w:rsid w:val="0BA31A63"/>
    <w:rsid w:val="0BAE21B6"/>
    <w:rsid w:val="0BAE6C7F"/>
    <w:rsid w:val="0BD53307"/>
    <w:rsid w:val="0BE80AF2"/>
    <w:rsid w:val="0C436DA2"/>
    <w:rsid w:val="0C585B32"/>
    <w:rsid w:val="0C6E07E9"/>
    <w:rsid w:val="0C6F5049"/>
    <w:rsid w:val="0C711B61"/>
    <w:rsid w:val="0C882A07"/>
    <w:rsid w:val="0CB16402"/>
    <w:rsid w:val="0CCB5864"/>
    <w:rsid w:val="0D034F66"/>
    <w:rsid w:val="0D0776B9"/>
    <w:rsid w:val="0D154AC3"/>
    <w:rsid w:val="0D174CCC"/>
    <w:rsid w:val="0D1C2169"/>
    <w:rsid w:val="0D2261C1"/>
    <w:rsid w:val="0D4C16CA"/>
    <w:rsid w:val="0D647B0C"/>
    <w:rsid w:val="0D6D3834"/>
    <w:rsid w:val="0D7F02AE"/>
    <w:rsid w:val="0DC83A03"/>
    <w:rsid w:val="0DFC545B"/>
    <w:rsid w:val="0E124C7E"/>
    <w:rsid w:val="0E157B1F"/>
    <w:rsid w:val="0E3769BC"/>
    <w:rsid w:val="0E545297"/>
    <w:rsid w:val="0E6B438E"/>
    <w:rsid w:val="0E982CA0"/>
    <w:rsid w:val="0EA11582"/>
    <w:rsid w:val="0EAD2BF9"/>
    <w:rsid w:val="0ECA37AB"/>
    <w:rsid w:val="0ECB7A89"/>
    <w:rsid w:val="0EE97938"/>
    <w:rsid w:val="0EED1247"/>
    <w:rsid w:val="0F033E2C"/>
    <w:rsid w:val="0F037F40"/>
    <w:rsid w:val="0F203C9D"/>
    <w:rsid w:val="0F227143"/>
    <w:rsid w:val="0F8B13CC"/>
    <w:rsid w:val="0FB35FED"/>
    <w:rsid w:val="0FB936A2"/>
    <w:rsid w:val="0FEA23CE"/>
    <w:rsid w:val="0FED59A3"/>
    <w:rsid w:val="100E76C7"/>
    <w:rsid w:val="10161508"/>
    <w:rsid w:val="1019712A"/>
    <w:rsid w:val="103E4B2B"/>
    <w:rsid w:val="10414594"/>
    <w:rsid w:val="10434194"/>
    <w:rsid w:val="10AA68FC"/>
    <w:rsid w:val="10C1750C"/>
    <w:rsid w:val="10FD0A7F"/>
    <w:rsid w:val="11105C8D"/>
    <w:rsid w:val="113413B0"/>
    <w:rsid w:val="114535BD"/>
    <w:rsid w:val="1186718F"/>
    <w:rsid w:val="118E286E"/>
    <w:rsid w:val="11BA7B07"/>
    <w:rsid w:val="11C35B40"/>
    <w:rsid w:val="11C5659D"/>
    <w:rsid w:val="11EE5A02"/>
    <w:rsid w:val="1218081E"/>
    <w:rsid w:val="12316237"/>
    <w:rsid w:val="1263406F"/>
    <w:rsid w:val="126B2BAF"/>
    <w:rsid w:val="129F0434"/>
    <w:rsid w:val="130C5FE0"/>
    <w:rsid w:val="13215CDB"/>
    <w:rsid w:val="132C0590"/>
    <w:rsid w:val="13432142"/>
    <w:rsid w:val="136E57AD"/>
    <w:rsid w:val="138B1B41"/>
    <w:rsid w:val="13C97693"/>
    <w:rsid w:val="13D053C0"/>
    <w:rsid w:val="13DB3D64"/>
    <w:rsid w:val="141861C4"/>
    <w:rsid w:val="14261483"/>
    <w:rsid w:val="1468384A"/>
    <w:rsid w:val="147975D7"/>
    <w:rsid w:val="14975FFE"/>
    <w:rsid w:val="14C847DD"/>
    <w:rsid w:val="14D90068"/>
    <w:rsid w:val="14E40927"/>
    <w:rsid w:val="15301779"/>
    <w:rsid w:val="153E2CE7"/>
    <w:rsid w:val="155C1CDF"/>
    <w:rsid w:val="159643E7"/>
    <w:rsid w:val="15AF052D"/>
    <w:rsid w:val="15DD3DC4"/>
    <w:rsid w:val="16175528"/>
    <w:rsid w:val="162436FD"/>
    <w:rsid w:val="164E081E"/>
    <w:rsid w:val="165A2F5F"/>
    <w:rsid w:val="165D65CA"/>
    <w:rsid w:val="16A831AC"/>
    <w:rsid w:val="16CF5E02"/>
    <w:rsid w:val="16F33791"/>
    <w:rsid w:val="17AA353C"/>
    <w:rsid w:val="17E458DD"/>
    <w:rsid w:val="181A7CDC"/>
    <w:rsid w:val="182A7068"/>
    <w:rsid w:val="1830736E"/>
    <w:rsid w:val="18491BE4"/>
    <w:rsid w:val="18551D05"/>
    <w:rsid w:val="188B5D59"/>
    <w:rsid w:val="18950986"/>
    <w:rsid w:val="189525E3"/>
    <w:rsid w:val="18A46B0A"/>
    <w:rsid w:val="18C66D91"/>
    <w:rsid w:val="195E7EEC"/>
    <w:rsid w:val="19890733"/>
    <w:rsid w:val="198A6011"/>
    <w:rsid w:val="198D3527"/>
    <w:rsid w:val="19AD1CFF"/>
    <w:rsid w:val="19C71013"/>
    <w:rsid w:val="19CF7EC7"/>
    <w:rsid w:val="19E4091F"/>
    <w:rsid w:val="19EC5D88"/>
    <w:rsid w:val="1A18186E"/>
    <w:rsid w:val="1A2135D8"/>
    <w:rsid w:val="1A312930"/>
    <w:rsid w:val="1A367F46"/>
    <w:rsid w:val="1A3D3083"/>
    <w:rsid w:val="1A477FC9"/>
    <w:rsid w:val="1A5F56EF"/>
    <w:rsid w:val="1A9F095A"/>
    <w:rsid w:val="1AA922A5"/>
    <w:rsid w:val="1ABC044C"/>
    <w:rsid w:val="1AC81FA5"/>
    <w:rsid w:val="1AD20BED"/>
    <w:rsid w:val="1AD74E4F"/>
    <w:rsid w:val="1B066E7E"/>
    <w:rsid w:val="1B17349C"/>
    <w:rsid w:val="1B19589E"/>
    <w:rsid w:val="1B316FED"/>
    <w:rsid w:val="1B416BA3"/>
    <w:rsid w:val="1B941586"/>
    <w:rsid w:val="1BAD4238"/>
    <w:rsid w:val="1BC33A5C"/>
    <w:rsid w:val="1BCF2401"/>
    <w:rsid w:val="1BF652B3"/>
    <w:rsid w:val="1C321CE3"/>
    <w:rsid w:val="1C3631D4"/>
    <w:rsid w:val="1C386A7A"/>
    <w:rsid w:val="1C50439D"/>
    <w:rsid w:val="1C6457B1"/>
    <w:rsid w:val="1C72128B"/>
    <w:rsid w:val="1C8E5E18"/>
    <w:rsid w:val="1C8F7BEC"/>
    <w:rsid w:val="1C9119D2"/>
    <w:rsid w:val="1C9E568D"/>
    <w:rsid w:val="1CC017E9"/>
    <w:rsid w:val="1D1D1510"/>
    <w:rsid w:val="1D33358C"/>
    <w:rsid w:val="1D540E0F"/>
    <w:rsid w:val="1D6B5D3F"/>
    <w:rsid w:val="1D8316F5"/>
    <w:rsid w:val="1DB37407"/>
    <w:rsid w:val="1DB6748E"/>
    <w:rsid w:val="1DC428BD"/>
    <w:rsid w:val="1DDF4451"/>
    <w:rsid w:val="1DE67AF2"/>
    <w:rsid w:val="1E193E07"/>
    <w:rsid w:val="1E1B36DB"/>
    <w:rsid w:val="1E3708DE"/>
    <w:rsid w:val="1E560BB7"/>
    <w:rsid w:val="1E7641E5"/>
    <w:rsid w:val="1E7B061E"/>
    <w:rsid w:val="1E803E86"/>
    <w:rsid w:val="1E8945B0"/>
    <w:rsid w:val="1E9D2E9F"/>
    <w:rsid w:val="1ECC5E2E"/>
    <w:rsid w:val="1EFD720B"/>
    <w:rsid w:val="1F4924CA"/>
    <w:rsid w:val="1F7B6A21"/>
    <w:rsid w:val="1F843502"/>
    <w:rsid w:val="1F874065"/>
    <w:rsid w:val="1F976CB2"/>
    <w:rsid w:val="1FC009DE"/>
    <w:rsid w:val="1FC21FBA"/>
    <w:rsid w:val="1FD94A26"/>
    <w:rsid w:val="1FDF41D0"/>
    <w:rsid w:val="1FF95C9E"/>
    <w:rsid w:val="203C4F33"/>
    <w:rsid w:val="20450EE3"/>
    <w:rsid w:val="20511636"/>
    <w:rsid w:val="20A91472"/>
    <w:rsid w:val="20BE47F2"/>
    <w:rsid w:val="20CE2C87"/>
    <w:rsid w:val="20F53612"/>
    <w:rsid w:val="210C36FC"/>
    <w:rsid w:val="212E79B4"/>
    <w:rsid w:val="213359BE"/>
    <w:rsid w:val="217D46AD"/>
    <w:rsid w:val="218E68BA"/>
    <w:rsid w:val="21C305DF"/>
    <w:rsid w:val="21EC3BA9"/>
    <w:rsid w:val="22237002"/>
    <w:rsid w:val="22356D36"/>
    <w:rsid w:val="225B0A07"/>
    <w:rsid w:val="233443DC"/>
    <w:rsid w:val="233C0836"/>
    <w:rsid w:val="237A1423"/>
    <w:rsid w:val="237D091F"/>
    <w:rsid w:val="23E12CD1"/>
    <w:rsid w:val="23E254A4"/>
    <w:rsid w:val="23F76998"/>
    <w:rsid w:val="23FB07F2"/>
    <w:rsid w:val="24263D92"/>
    <w:rsid w:val="24740CFD"/>
    <w:rsid w:val="248024EA"/>
    <w:rsid w:val="24806BE3"/>
    <w:rsid w:val="248C1828"/>
    <w:rsid w:val="249B7324"/>
    <w:rsid w:val="24B05DD6"/>
    <w:rsid w:val="24BC729A"/>
    <w:rsid w:val="24C85C3F"/>
    <w:rsid w:val="24D04DC2"/>
    <w:rsid w:val="25032AE4"/>
    <w:rsid w:val="25186BC6"/>
    <w:rsid w:val="252242DA"/>
    <w:rsid w:val="25237319"/>
    <w:rsid w:val="253D4652"/>
    <w:rsid w:val="253E5709"/>
    <w:rsid w:val="259809F7"/>
    <w:rsid w:val="25BB394E"/>
    <w:rsid w:val="25C7239A"/>
    <w:rsid w:val="25D0533B"/>
    <w:rsid w:val="25D570A2"/>
    <w:rsid w:val="25D81293"/>
    <w:rsid w:val="25DA20CE"/>
    <w:rsid w:val="25DD6B58"/>
    <w:rsid w:val="25E40FCB"/>
    <w:rsid w:val="25FD463F"/>
    <w:rsid w:val="26000619"/>
    <w:rsid w:val="260158AC"/>
    <w:rsid w:val="260F2C72"/>
    <w:rsid w:val="261C4BE2"/>
    <w:rsid w:val="263537A8"/>
    <w:rsid w:val="263857F3"/>
    <w:rsid w:val="26424A72"/>
    <w:rsid w:val="2652435A"/>
    <w:rsid w:val="265A1EF4"/>
    <w:rsid w:val="26667035"/>
    <w:rsid w:val="26AD77E2"/>
    <w:rsid w:val="26BD1CAA"/>
    <w:rsid w:val="26DA62F0"/>
    <w:rsid w:val="26FB054E"/>
    <w:rsid w:val="26FC000B"/>
    <w:rsid w:val="271734F1"/>
    <w:rsid w:val="276B3346"/>
    <w:rsid w:val="282F688F"/>
    <w:rsid w:val="284303FE"/>
    <w:rsid w:val="28D41056"/>
    <w:rsid w:val="28FF31BD"/>
    <w:rsid w:val="294700CC"/>
    <w:rsid w:val="29654E06"/>
    <w:rsid w:val="298E56A9"/>
    <w:rsid w:val="29B03871"/>
    <w:rsid w:val="29CA4207"/>
    <w:rsid w:val="2A297180"/>
    <w:rsid w:val="2A4C68DD"/>
    <w:rsid w:val="2A573CED"/>
    <w:rsid w:val="2A830F86"/>
    <w:rsid w:val="2AE412F9"/>
    <w:rsid w:val="2AF27EBA"/>
    <w:rsid w:val="2AFB4CD8"/>
    <w:rsid w:val="2B132E66"/>
    <w:rsid w:val="2B351894"/>
    <w:rsid w:val="2B537073"/>
    <w:rsid w:val="2B604A05"/>
    <w:rsid w:val="2B71767E"/>
    <w:rsid w:val="2BB84C5F"/>
    <w:rsid w:val="2BBE2D78"/>
    <w:rsid w:val="2BD15D21"/>
    <w:rsid w:val="2BD33C14"/>
    <w:rsid w:val="2BDB26FC"/>
    <w:rsid w:val="2BF4359D"/>
    <w:rsid w:val="2C020162"/>
    <w:rsid w:val="2C4C1FB6"/>
    <w:rsid w:val="2C5E27AA"/>
    <w:rsid w:val="2C6426F1"/>
    <w:rsid w:val="2C82191E"/>
    <w:rsid w:val="2CAF12B7"/>
    <w:rsid w:val="2CC66456"/>
    <w:rsid w:val="2CE77944"/>
    <w:rsid w:val="2D2307FE"/>
    <w:rsid w:val="2D44235C"/>
    <w:rsid w:val="2D6F134E"/>
    <w:rsid w:val="2DD83397"/>
    <w:rsid w:val="2DDF26C2"/>
    <w:rsid w:val="2E005B5F"/>
    <w:rsid w:val="2E3305CD"/>
    <w:rsid w:val="2E3C47F1"/>
    <w:rsid w:val="2E5B3A7B"/>
    <w:rsid w:val="2EC456C9"/>
    <w:rsid w:val="2ECE5D77"/>
    <w:rsid w:val="2EFF6701"/>
    <w:rsid w:val="2F1D507D"/>
    <w:rsid w:val="2F69586F"/>
    <w:rsid w:val="2FED0C50"/>
    <w:rsid w:val="30065DEC"/>
    <w:rsid w:val="3013181C"/>
    <w:rsid w:val="30173F14"/>
    <w:rsid w:val="3062519A"/>
    <w:rsid w:val="30A45404"/>
    <w:rsid w:val="30C4153F"/>
    <w:rsid w:val="30C8044F"/>
    <w:rsid w:val="30CE4274"/>
    <w:rsid w:val="311F12DD"/>
    <w:rsid w:val="312608BD"/>
    <w:rsid w:val="3166127B"/>
    <w:rsid w:val="31747526"/>
    <w:rsid w:val="318758F4"/>
    <w:rsid w:val="31B45EC9"/>
    <w:rsid w:val="31B82C32"/>
    <w:rsid w:val="31EF0CAF"/>
    <w:rsid w:val="320C0331"/>
    <w:rsid w:val="321D3D56"/>
    <w:rsid w:val="324E3C27"/>
    <w:rsid w:val="328A5047"/>
    <w:rsid w:val="32CF4EBC"/>
    <w:rsid w:val="32D22A46"/>
    <w:rsid w:val="32D47ADA"/>
    <w:rsid w:val="3301513E"/>
    <w:rsid w:val="331D4E96"/>
    <w:rsid w:val="33330E90"/>
    <w:rsid w:val="333F17C2"/>
    <w:rsid w:val="33466FF4"/>
    <w:rsid w:val="33596D28"/>
    <w:rsid w:val="338B0EAB"/>
    <w:rsid w:val="33B30D31"/>
    <w:rsid w:val="34140EA1"/>
    <w:rsid w:val="343155AF"/>
    <w:rsid w:val="346B4392"/>
    <w:rsid w:val="34771A89"/>
    <w:rsid w:val="348B34AB"/>
    <w:rsid w:val="34B63D06"/>
    <w:rsid w:val="34FE1900"/>
    <w:rsid w:val="35017556"/>
    <w:rsid w:val="35247F3D"/>
    <w:rsid w:val="3529097C"/>
    <w:rsid w:val="352C3FC8"/>
    <w:rsid w:val="357F258D"/>
    <w:rsid w:val="3599760F"/>
    <w:rsid w:val="359F1455"/>
    <w:rsid w:val="359F7282"/>
    <w:rsid w:val="35B97E46"/>
    <w:rsid w:val="35DA75E3"/>
    <w:rsid w:val="360E5F62"/>
    <w:rsid w:val="36405F7D"/>
    <w:rsid w:val="364E7662"/>
    <w:rsid w:val="36851BE2"/>
    <w:rsid w:val="36857E34"/>
    <w:rsid w:val="369E4A52"/>
    <w:rsid w:val="36BD137C"/>
    <w:rsid w:val="36BD312A"/>
    <w:rsid w:val="36C56482"/>
    <w:rsid w:val="36D913FC"/>
    <w:rsid w:val="36F80606"/>
    <w:rsid w:val="37133692"/>
    <w:rsid w:val="37490E61"/>
    <w:rsid w:val="37576B13"/>
    <w:rsid w:val="376538D3"/>
    <w:rsid w:val="37B54749"/>
    <w:rsid w:val="37BE1DE0"/>
    <w:rsid w:val="37C340CE"/>
    <w:rsid w:val="37F81828"/>
    <w:rsid w:val="382C1F6F"/>
    <w:rsid w:val="386F0E57"/>
    <w:rsid w:val="387119D4"/>
    <w:rsid w:val="388A3C94"/>
    <w:rsid w:val="38A00D9E"/>
    <w:rsid w:val="38B221B9"/>
    <w:rsid w:val="38FB43A7"/>
    <w:rsid w:val="39365415"/>
    <w:rsid w:val="39B00029"/>
    <w:rsid w:val="39D472A5"/>
    <w:rsid w:val="39E906DA"/>
    <w:rsid w:val="39FE2691"/>
    <w:rsid w:val="3A211C22"/>
    <w:rsid w:val="3A7C076A"/>
    <w:rsid w:val="3A816EB7"/>
    <w:rsid w:val="3AA50AA5"/>
    <w:rsid w:val="3AC47350"/>
    <w:rsid w:val="3AC76C6D"/>
    <w:rsid w:val="3AEA295B"/>
    <w:rsid w:val="3AF753CF"/>
    <w:rsid w:val="3B0976FC"/>
    <w:rsid w:val="3B16629D"/>
    <w:rsid w:val="3B594110"/>
    <w:rsid w:val="3B701C0D"/>
    <w:rsid w:val="3B71234D"/>
    <w:rsid w:val="3B7E3AF1"/>
    <w:rsid w:val="3B845B7D"/>
    <w:rsid w:val="3B8D1F64"/>
    <w:rsid w:val="3B914B85"/>
    <w:rsid w:val="3BBD597A"/>
    <w:rsid w:val="3BE01C97"/>
    <w:rsid w:val="3C0E5597"/>
    <w:rsid w:val="3C130DD5"/>
    <w:rsid w:val="3C300842"/>
    <w:rsid w:val="3C8A7F52"/>
    <w:rsid w:val="3C991F43"/>
    <w:rsid w:val="3CFD3BFF"/>
    <w:rsid w:val="3D062D2A"/>
    <w:rsid w:val="3D0A65CB"/>
    <w:rsid w:val="3D273503"/>
    <w:rsid w:val="3D600CB3"/>
    <w:rsid w:val="3D6A5540"/>
    <w:rsid w:val="3DC76F84"/>
    <w:rsid w:val="3DD275D2"/>
    <w:rsid w:val="3E0E423D"/>
    <w:rsid w:val="3E333143"/>
    <w:rsid w:val="3E522CF1"/>
    <w:rsid w:val="3E546DBC"/>
    <w:rsid w:val="3E570220"/>
    <w:rsid w:val="3E5A3954"/>
    <w:rsid w:val="3ECB2C3A"/>
    <w:rsid w:val="3ED41958"/>
    <w:rsid w:val="3F0C10F2"/>
    <w:rsid w:val="3F2C3335"/>
    <w:rsid w:val="3F406FEE"/>
    <w:rsid w:val="3F510FAA"/>
    <w:rsid w:val="3F532CA4"/>
    <w:rsid w:val="3FAE441F"/>
    <w:rsid w:val="3FC35A12"/>
    <w:rsid w:val="3FCC0881"/>
    <w:rsid w:val="3FD40886"/>
    <w:rsid w:val="3FE71217"/>
    <w:rsid w:val="3FFD4EDF"/>
    <w:rsid w:val="402E11F5"/>
    <w:rsid w:val="40324B88"/>
    <w:rsid w:val="40583EC3"/>
    <w:rsid w:val="405E3BCF"/>
    <w:rsid w:val="40666615"/>
    <w:rsid w:val="40696AB7"/>
    <w:rsid w:val="40921C9A"/>
    <w:rsid w:val="41411E71"/>
    <w:rsid w:val="41436A3C"/>
    <w:rsid w:val="4157061F"/>
    <w:rsid w:val="41865BE9"/>
    <w:rsid w:val="41905B1D"/>
    <w:rsid w:val="41B8655A"/>
    <w:rsid w:val="41BA3087"/>
    <w:rsid w:val="41BA3A0A"/>
    <w:rsid w:val="41C5702F"/>
    <w:rsid w:val="41D1689F"/>
    <w:rsid w:val="42104734"/>
    <w:rsid w:val="422B5D33"/>
    <w:rsid w:val="42313E47"/>
    <w:rsid w:val="425052F2"/>
    <w:rsid w:val="42565B6D"/>
    <w:rsid w:val="42601976"/>
    <w:rsid w:val="42663152"/>
    <w:rsid w:val="428D6C95"/>
    <w:rsid w:val="429D6505"/>
    <w:rsid w:val="42C3280F"/>
    <w:rsid w:val="43567849"/>
    <w:rsid w:val="43607C5E"/>
    <w:rsid w:val="43792ACE"/>
    <w:rsid w:val="43896468"/>
    <w:rsid w:val="43AA18C1"/>
    <w:rsid w:val="43BB30E7"/>
    <w:rsid w:val="43D85A47"/>
    <w:rsid w:val="43F959BD"/>
    <w:rsid w:val="443D3AFC"/>
    <w:rsid w:val="44533614"/>
    <w:rsid w:val="44830A74"/>
    <w:rsid w:val="448521C2"/>
    <w:rsid w:val="44A50C53"/>
    <w:rsid w:val="44C9286B"/>
    <w:rsid w:val="44D77A8D"/>
    <w:rsid w:val="44E04FA4"/>
    <w:rsid w:val="44F11F3A"/>
    <w:rsid w:val="44F22B38"/>
    <w:rsid w:val="44FF7003"/>
    <w:rsid w:val="45034D45"/>
    <w:rsid w:val="450D7EA1"/>
    <w:rsid w:val="451900C5"/>
    <w:rsid w:val="453B44DF"/>
    <w:rsid w:val="4541761C"/>
    <w:rsid w:val="45996D8F"/>
    <w:rsid w:val="459C2AA4"/>
    <w:rsid w:val="45DC2DA5"/>
    <w:rsid w:val="45E86AE2"/>
    <w:rsid w:val="45FA5073"/>
    <w:rsid w:val="461865CE"/>
    <w:rsid w:val="466F1F67"/>
    <w:rsid w:val="46703CEC"/>
    <w:rsid w:val="468974CC"/>
    <w:rsid w:val="46AE2A8F"/>
    <w:rsid w:val="46B67B95"/>
    <w:rsid w:val="46B81B60"/>
    <w:rsid w:val="46F63A4C"/>
    <w:rsid w:val="471F1BDF"/>
    <w:rsid w:val="473B621F"/>
    <w:rsid w:val="4746302E"/>
    <w:rsid w:val="474D22A8"/>
    <w:rsid w:val="475A6773"/>
    <w:rsid w:val="477C7A09"/>
    <w:rsid w:val="47C25730"/>
    <w:rsid w:val="47DA0224"/>
    <w:rsid w:val="47DA16D6"/>
    <w:rsid w:val="47F210A1"/>
    <w:rsid w:val="4822427B"/>
    <w:rsid w:val="48305E32"/>
    <w:rsid w:val="4837310F"/>
    <w:rsid w:val="483D231C"/>
    <w:rsid w:val="486104EE"/>
    <w:rsid w:val="48932918"/>
    <w:rsid w:val="48C12F4D"/>
    <w:rsid w:val="48D575B3"/>
    <w:rsid w:val="48D6213F"/>
    <w:rsid w:val="48EB1D78"/>
    <w:rsid w:val="492434DC"/>
    <w:rsid w:val="49247038"/>
    <w:rsid w:val="492928A1"/>
    <w:rsid w:val="49417BEA"/>
    <w:rsid w:val="49432B12"/>
    <w:rsid w:val="494E2307"/>
    <w:rsid w:val="49515497"/>
    <w:rsid w:val="49A460A8"/>
    <w:rsid w:val="49AB775A"/>
    <w:rsid w:val="49CB51AB"/>
    <w:rsid w:val="49DE3500"/>
    <w:rsid w:val="4A1F7CFF"/>
    <w:rsid w:val="4A1F7E2B"/>
    <w:rsid w:val="4A225C6E"/>
    <w:rsid w:val="4A2A71E7"/>
    <w:rsid w:val="4A45370A"/>
    <w:rsid w:val="4A6242BC"/>
    <w:rsid w:val="4A9B5A20"/>
    <w:rsid w:val="4B0C26C0"/>
    <w:rsid w:val="4B2901A7"/>
    <w:rsid w:val="4B2A2960"/>
    <w:rsid w:val="4B2E0642"/>
    <w:rsid w:val="4B2E7EB5"/>
    <w:rsid w:val="4B4C0AC8"/>
    <w:rsid w:val="4B797B0F"/>
    <w:rsid w:val="4B9522E7"/>
    <w:rsid w:val="4B9B2B9C"/>
    <w:rsid w:val="4BB917FC"/>
    <w:rsid w:val="4BCD7761"/>
    <w:rsid w:val="4BDC31C0"/>
    <w:rsid w:val="4C102949"/>
    <w:rsid w:val="4C4023DB"/>
    <w:rsid w:val="4C4A325A"/>
    <w:rsid w:val="4C687B84"/>
    <w:rsid w:val="4C9C630A"/>
    <w:rsid w:val="4CA93AB8"/>
    <w:rsid w:val="4CA95522"/>
    <w:rsid w:val="4CC24071"/>
    <w:rsid w:val="4CC84444"/>
    <w:rsid w:val="4CC959EB"/>
    <w:rsid w:val="4CCD06BD"/>
    <w:rsid w:val="4CDE787D"/>
    <w:rsid w:val="4CFB27A6"/>
    <w:rsid w:val="4D4228DE"/>
    <w:rsid w:val="4D50664E"/>
    <w:rsid w:val="4D622825"/>
    <w:rsid w:val="4D75724F"/>
    <w:rsid w:val="4DA04FEC"/>
    <w:rsid w:val="4DDE783C"/>
    <w:rsid w:val="4E2C417C"/>
    <w:rsid w:val="4E4168DC"/>
    <w:rsid w:val="4E6F51FA"/>
    <w:rsid w:val="4EDD3E27"/>
    <w:rsid w:val="4F1D07B2"/>
    <w:rsid w:val="4F31716F"/>
    <w:rsid w:val="4F522460"/>
    <w:rsid w:val="4F534522"/>
    <w:rsid w:val="4FBC58A6"/>
    <w:rsid w:val="4FFA6DBD"/>
    <w:rsid w:val="4FFD0EF1"/>
    <w:rsid w:val="500449CF"/>
    <w:rsid w:val="502014D7"/>
    <w:rsid w:val="5032028D"/>
    <w:rsid w:val="505B5BF0"/>
    <w:rsid w:val="505D204B"/>
    <w:rsid w:val="5066262C"/>
    <w:rsid w:val="506F14E1"/>
    <w:rsid w:val="50706A56"/>
    <w:rsid w:val="507D09F7"/>
    <w:rsid w:val="50A13664"/>
    <w:rsid w:val="50AF3069"/>
    <w:rsid w:val="50BB0282"/>
    <w:rsid w:val="50DB0633"/>
    <w:rsid w:val="50DB0924"/>
    <w:rsid w:val="50DC4E90"/>
    <w:rsid w:val="50E377D9"/>
    <w:rsid w:val="50E759C4"/>
    <w:rsid w:val="50F14E2D"/>
    <w:rsid w:val="51036F97"/>
    <w:rsid w:val="513444D8"/>
    <w:rsid w:val="51371058"/>
    <w:rsid w:val="51482AD9"/>
    <w:rsid w:val="51595CED"/>
    <w:rsid w:val="51707C2E"/>
    <w:rsid w:val="51731323"/>
    <w:rsid w:val="517F39A6"/>
    <w:rsid w:val="51964452"/>
    <w:rsid w:val="51B9571F"/>
    <w:rsid w:val="51C8534D"/>
    <w:rsid w:val="51D0332E"/>
    <w:rsid w:val="51D81308"/>
    <w:rsid w:val="5233653E"/>
    <w:rsid w:val="523C53F3"/>
    <w:rsid w:val="525E180D"/>
    <w:rsid w:val="526112FD"/>
    <w:rsid w:val="526402B8"/>
    <w:rsid w:val="52880C3E"/>
    <w:rsid w:val="528F124E"/>
    <w:rsid w:val="52BC4786"/>
    <w:rsid w:val="52C45F50"/>
    <w:rsid w:val="52F00F50"/>
    <w:rsid w:val="5350249B"/>
    <w:rsid w:val="536B79F0"/>
    <w:rsid w:val="537057A7"/>
    <w:rsid w:val="539F69E7"/>
    <w:rsid w:val="53B8319F"/>
    <w:rsid w:val="53BB67EB"/>
    <w:rsid w:val="53D31D87"/>
    <w:rsid w:val="53D61877"/>
    <w:rsid w:val="544E58B1"/>
    <w:rsid w:val="546D3F89"/>
    <w:rsid w:val="54784595"/>
    <w:rsid w:val="54D22756"/>
    <w:rsid w:val="54E54CE9"/>
    <w:rsid w:val="55284354"/>
    <w:rsid w:val="55311B0D"/>
    <w:rsid w:val="55311CC6"/>
    <w:rsid w:val="55D52B9F"/>
    <w:rsid w:val="55E24BA8"/>
    <w:rsid w:val="560120B5"/>
    <w:rsid w:val="567B64F9"/>
    <w:rsid w:val="569A5DE5"/>
    <w:rsid w:val="569E42A9"/>
    <w:rsid w:val="569F036D"/>
    <w:rsid w:val="56A87DB8"/>
    <w:rsid w:val="56B714EC"/>
    <w:rsid w:val="571B7CCD"/>
    <w:rsid w:val="5724774F"/>
    <w:rsid w:val="573214BA"/>
    <w:rsid w:val="57791421"/>
    <w:rsid w:val="57902712"/>
    <w:rsid w:val="57CC0FC7"/>
    <w:rsid w:val="57DB745C"/>
    <w:rsid w:val="57F64296"/>
    <w:rsid w:val="57F723E7"/>
    <w:rsid w:val="58002B75"/>
    <w:rsid w:val="582C415B"/>
    <w:rsid w:val="58713249"/>
    <w:rsid w:val="58847AF3"/>
    <w:rsid w:val="589E0032"/>
    <w:rsid w:val="58C055B9"/>
    <w:rsid w:val="58ED38EB"/>
    <w:rsid w:val="58FD4DC6"/>
    <w:rsid w:val="59057FA4"/>
    <w:rsid w:val="59600929"/>
    <w:rsid w:val="59C503C4"/>
    <w:rsid w:val="5A6574B1"/>
    <w:rsid w:val="5A7871E4"/>
    <w:rsid w:val="5AA93841"/>
    <w:rsid w:val="5AF55530"/>
    <w:rsid w:val="5B4377F2"/>
    <w:rsid w:val="5BAA327E"/>
    <w:rsid w:val="5BBB598E"/>
    <w:rsid w:val="5BEC1C38"/>
    <w:rsid w:val="5C07344C"/>
    <w:rsid w:val="5C3546D8"/>
    <w:rsid w:val="5C4E34A2"/>
    <w:rsid w:val="5CAF131C"/>
    <w:rsid w:val="5CD050B5"/>
    <w:rsid w:val="5CED6485"/>
    <w:rsid w:val="5D1A5384"/>
    <w:rsid w:val="5D62432C"/>
    <w:rsid w:val="5DAD189A"/>
    <w:rsid w:val="5DB04EE7"/>
    <w:rsid w:val="5DC7295C"/>
    <w:rsid w:val="5DFD6090"/>
    <w:rsid w:val="5E203D16"/>
    <w:rsid w:val="5E5E501D"/>
    <w:rsid w:val="5EA563C8"/>
    <w:rsid w:val="5EA762EA"/>
    <w:rsid w:val="5EAF7DD6"/>
    <w:rsid w:val="5EB502D7"/>
    <w:rsid w:val="5ED450D2"/>
    <w:rsid w:val="5F037897"/>
    <w:rsid w:val="5F090D52"/>
    <w:rsid w:val="5F176312"/>
    <w:rsid w:val="5F1913CB"/>
    <w:rsid w:val="5F223BC2"/>
    <w:rsid w:val="5F4A32F4"/>
    <w:rsid w:val="5F5028A3"/>
    <w:rsid w:val="5F6758EB"/>
    <w:rsid w:val="5F6D0A76"/>
    <w:rsid w:val="5F750196"/>
    <w:rsid w:val="5F9C3975"/>
    <w:rsid w:val="5FAE3CE8"/>
    <w:rsid w:val="5FBB6AD7"/>
    <w:rsid w:val="60065292"/>
    <w:rsid w:val="600E6AB0"/>
    <w:rsid w:val="60920EFD"/>
    <w:rsid w:val="60C56927"/>
    <w:rsid w:val="60D020D5"/>
    <w:rsid w:val="60D34B31"/>
    <w:rsid w:val="60ED7BF3"/>
    <w:rsid w:val="610D6184"/>
    <w:rsid w:val="613227E3"/>
    <w:rsid w:val="616351CE"/>
    <w:rsid w:val="616B1851"/>
    <w:rsid w:val="61746C0D"/>
    <w:rsid w:val="61C251E9"/>
    <w:rsid w:val="61CD42B9"/>
    <w:rsid w:val="61F950AE"/>
    <w:rsid w:val="620A04BD"/>
    <w:rsid w:val="621C2B4B"/>
    <w:rsid w:val="622675F4"/>
    <w:rsid w:val="62426A55"/>
    <w:rsid w:val="629152E7"/>
    <w:rsid w:val="629338D2"/>
    <w:rsid w:val="62B64D4D"/>
    <w:rsid w:val="62C56EF9"/>
    <w:rsid w:val="63035AB9"/>
    <w:rsid w:val="630B21FF"/>
    <w:rsid w:val="633349A7"/>
    <w:rsid w:val="6359361A"/>
    <w:rsid w:val="637D586B"/>
    <w:rsid w:val="63AB23D8"/>
    <w:rsid w:val="63AE011A"/>
    <w:rsid w:val="64243E19"/>
    <w:rsid w:val="64300B2F"/>
    <w:rsid w:val="647A1002"/>
    <w:rsid w:val="64A10CC5"/>
    <w:rsid w:val="64A37886"/>
    <w:rsid w:val="64CD45D0"/>
    <w:rsid w:val="64D255C5"/>
    <w:rsid w:val="64D70FAB"/>
    <w:rsid w:val="651B533C"/>
    <w:rsid w:val="652D757C"/>
    <w:rsid w:val="656261A9"/>
    <w:rsid w:val="656445F6"/>
    <w:rsid w:val="659D38CB"/>
    <w:rsid w:val="65A14331"/>
    <w:rsid w:val="65BA5D06"/>
    <w:rsid w:val="65C15EE3"/>
    <w:rsid w:val="65C92D21"/>
    <w:rsid w:val="65D025CA"/>
    <w:rsid w:val="65E1654F"/>
    <w:rsid w:val="65E41BD1"/>
    <w:rsid w:val="65E816C2"/>
    <w:rsid w:val="65E87914"/>
    <w:rsid w:val="66282E89"/>
    <w:rsid w:val="662C16A6"/>
    <w:rsid w:val="663C3D3C"/>
    <w:rsid w:val="669364A9"/>
    <w:rsid w:val="66974E96"/>
    <w:rsid w:val="66DB1D67"/>
    <w:rsid w:val="66FE4F15"/>
    <w:rsid w:val="671B1043"/>
    <w:rsid w:val="672167A8"/>
    <w:rsid w:val="674C3ED2"/>
    <w:rsid w:val="6769032F"/>
    <w:rsid w:val="67904C23"/>
    <w:rsid w:val="679B2764"/>
    <w:rsid w:val="679F3F78"/>
    <w:rsid w:val="684828EC"/>
    <w:rsid w:val="686B0FFB"/>
    <w:rsid w:val="686E2EC9"/>
    <w:rsid w:val="6883790D"/>
    <w:rsid w:val="68870A03"/>
    <w:rsid w:val="688A4CB2"/>
    <w:rsid w:val="68907DEF"/>
    <w:rsid w:val="6892629D"/>
    <w:rsid w:val="68953657"/>
    <w:rsid w:val="68BC4132"/>
    <w:rsid w:val="68D00078"/>
    <w:rsid w:val="68E343C2"/>
    <w:rsid w:val="68ED5241"/>
    <w:rsid w:val="69005FE7"/>
    <w:rsid w:val="69016937"/>
    <w:rsid w:val="692D1AE1"/>
    <w:rsid w:val="693370F8"/>
    <w:rsid w:val="694B5E9D"/>
    <w:rsid w:val="69952693"/>
    <w:rsid w:val="699D52BA"/>
    <w:rsid w:val="699D55FA"/>
    <w:rsid w:val="699F3295"/>
    <w:rsid w:val="69D57C48"/>
    <w:rsid w:val="69DD06FC"/>
    <w:rsid w:val="69F04098"/>
    <w:rsid w:val="6A325601"/>
    <w:rsid w:val="6A3C6480"/>
    <w:rsid w:val="6A3E5059"/>
    <w:rsid w:val="6A4B221F"/>
    <w:rsid w:val="6A5E280F"/>
    <w:rsid w:val="6A623460"/>
    <w:rsid w:val="6A662124"/>
    <w:rsid w:val="6A6D757F"/>
    <w:rsid w:val="6A750417"/>
    <w:rsid w:val="6AAD35EF"/>
    <w:rsid w:val="6AB57FE0"/>
    <w:rsid w:val="6B96396E"/>
    <w:rsid w:val="6BAA07D4"/>
    <w:rsid w:val="6BB07470"/>
    <w:rsid w:val="6C2105EA"/>
    <w:rsid w:val="6C6A6EF2"/>
    <w:rsid w:val="6C727F37"/>
    <w:rsid w:val="6CA35696"/>
    <w:rsid w:val="6CBF6EF4"/>
    <w:rsid w:val="6CC2668D"/>
    <w:rsid w:val="6D064B23"/>
    <w:rsid w:val="6D170ADE"/>
    <w:rsid w:val="6D480C98"/>
    <w:rsid w:val="6DE2234C"/>
    <w:rsid w:val="6DE9309D"/>
    <w:rsid w:val="6DF40E20"/>
    <w:rsid w:val="6E016636"/>
    <w:rsid w:val="6E2711F5"/>
    <w:rsid w:val="6E71421E"/>
    <w:rsid w:val="6E8D72AA"/>
    <w:rsid w:val="6EBA1C3B"/>
    <w:rsid w:val="6EC7353E"/>
    <w:rsid w:val="6F056F2C"/>
    <w:rsid w:val="6F616351"/>
    <w:rsid w:val="6F620514"/>
    <w:rsid w:val="6F7E1EE4"/>
    <w:rsid w:val="6F92269E"/>
    <w:rsid w:val="6F9A08AD"/>
    <w:rsid w:val="6FC767EC"/>
    <w:rsid w:val="701B08E6"/>
    <w:rsid w:val="701D28B0"/>
    <w:rsid w:val="7020414E"/>
    <w:rsid w:val="70237C25"/>
    <w:rsid w:val="705931BC"/>
    <w:rsid w:val="707D5C18"/>
    <w:rsid w:val="70A61A6D"/>
    <w:rsid w:val="70EE1B56"/>
    <w:rsid w:val="71312D20"/>
    <w:rsid w:val="713E7CD2"/>
    <w:rsid w:val="715D0320"/>
    <w:rsid w:val="717E112C"/>
    <w:rsid w:val="71A212B2"/>
    <w:rsid w:val="71BB5EDC"/>
    <w:rsid w:val="71D13952"/>
    <w:rsid w:val="71E371E1"/>
    <w:rsid w:val="724A4585"/>
    <w:rsid w:val="7260724C"/>
    <w:rsid w:val="729E7061"/>
    <w:rsid w:val="72F35B4A"/>
    <w:rsid w:val="72F852BC"/>
    <w:rsid w:val="73104006"/>
    <w:rsid w:val="73117578"/>
    <w:rsid w:val="7315161C"/>
    <w:rsid w:val="7354593D"/>
    <w:rsid w:val="736D438F"/>
    <w:rsid w:val="73940BF8"/>
    <w:rsid w:val="739764D5"/>
    <w:rsid w:val="73CA01E1"/>
    <w:rsid w:val="73E27F54"/>
    <w:rsid w:val="73EE6BDD"/>
    <w:rsid w:val="743052EF"/>
    <w:rsid w:val="745D771F"/>
    <w:rsid w:val="747E54A6"/>
    <w:rsid w:val="749018A2"/>
    <w:rsid w:val="74AF7B44"/>
    <w:rsid w:val="74B51216"/>
    <w:rsid w:val="74C261ED"/>
    <w:rsid w:val="74C432FA"/>
    <w:rsid w:val="74CF1F2E"/>
    <w:rsid w:val="74F87447"/>
    <w:rsid w:val="753164B5"/>
    <w:rsid w:val="753E4583"/>
    <w:rsid w:val="757F1917"/>
    <w:rsid w:val="75862109"/>
    <w:rsid w:val="75B76EDA"/>
    <w:rsid w:val="75EF084A"/>
    <w:rsid w:val="76004806"/>
    <w:rsid w:val="760360A4"/>
    <w:rsid w:val="76060FCB"/>
    <w:rsid w:val="761407DE"/>
    <w:rsid w:val="762B3EED"/>
    <w:rsid w:val="763B5390"/>
    <w:rsid w:val="76777E66"/>
    <w:rsid w:val="76860904"/>
    <w:rsid w:val="769610D3"/>
    <w:rsid w:val="76B3392B"/>
    <w:rsid w:val="76C94207"/>
    <w:rsid w:val="77422BFC"/>
    <w:rsid w:val="774C02A4"/>
    <w:rsid w:val="775970A3"/>
    <w:rsid w:val="77674410"/>
    <w:rsid w:val="77A651A6"/>
    <w:rsid w:val="77C16217"/>
    <w:rsid w:val="77CE4490"/>
    <w:rsid w:val="77E21DE6"/>
    <w:rsid w:val="781E6565"/>
    <w:rsid w:val="782174D6"/>
    <w:rsid w:val="784D1858"/>
    <w:rsid w:val="78743289"/>
    <w:rsid w:val="789E0306"/>
    <w:rsid w:val="78E0091E"/>
    <w:rsid w:val="78EC13E8"/>
    <w:rsid w:val="79033B54"/>
    <w:rsid w:val="790E548B"/>
    <w:rsid w:val="792563A6"/>
    <w:rsid w:val="79915775"/>
    <w:rsid w:val="79DA536E"/>
    <w:rsid w:val="79F3642F"/>
    <w:rsid w:val="7A0415BF"/>
    <w:rsid w:val="7A0B1F43"/>
    <w:rsid w:val="7A2761C4"/>
    <w:rsid w:val="7A456C8B"/>
    <w:rsid w:val="7A5E5F9F"/>
    <w:rsid w:val="7A796935"/>
    <w:rsid w:val="7A8B7C45"/>
    <w:rsid w:val="7A945F54"/>
    <w:rsid w:val="7AA07790"/>
    <w:rsid w:val="7AB12572"/>
    <w:rsid w:val="7AE55D78"/>
    <w:rsid w:val="7AF34939"/>
    <w:rsid w:val="7AFA23C6"/>
    <w:rsid w:val="7B1C77EA"/>
    <w:rsid w:val="7B21244C"/>
    <w:rsid w:val="7B32099D"/>
    <w:rsid w:val="7B405D16"/>
    <w:rsid w:val="7B49647C"/>
    <w:rsid w:val="7BEC3136"/>
    <w:rsid w:val="7C0B7A60"/>
    <w:rsid w:val="7C0C0EBB"/>
    <w:rsid w:val="7C0F3CAE"/>
    <w:rsid w:val="7C10151B"/>
    <w:rsid w:val="7C31606D"/>
    <w:rsid w:val="7C701FB9"/>
    <w:rsid w:val="7CAD7260"/>
    <w:rsid w:val="7CFD5DC5"/>
    <w:rsid w:val="7D4D1F50"/>
    <w:rsid w:val="7D541CBA"/>
    <w:rsid w:val="7D6E64F9"/>
    <w:rsid w:val="7D764B1E"/>
    <w:rsid w:val="7D7B12CA"/>
    <w:rsid w:val="7D802B8E"/>
    <w:rsid w:val="7D817DA1"/>
    <w:rsid w:val="7D8A07F3"/>
    <w:rsid w:val="7DCC1471"/>
    <w:rsid w:val="7E176B90"/>
    <w:rsid w:val="7E767079"/>
    <w:rsid w:val="7EA22E8F"/>
    <w:rsid w:val="7EA4399C"/>
    <w:rsid w:val="7ED2513D"/>
    <w:rsid w:val="7EDD72D5"/>
    <w:rsid w:val="7EF14F30"/>
    <w:rsid w:val="7F151F93"/>
    <w:rsid w:val="7F3167C4"/>
    <w:rsid w:val="7F623990"/>
    <w:rsid w:val="7F730749"/>
    <w:rsid w:val="7FA51F7A"/>
    <w:rsid w:val="7FC11E4B"/>
    <w:rsid w:val="7FC56006"/>
    <w:rsid w:val="7FD34D39"/>
    <w:rsid w:val="7FFFD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30"/>
    <w:qFormat/>
    <w:uiPriority w:val="0"/>
    <w:pPr>
      <w:keepNext/>
      <w:keepLines/>
      <w:ind w:firstLine="0" w:firstLineChars="0"/>
      <w:jc w:val="center"/>
      <w:outlineLvl w:val="0"/>
    </w:pPr>
    <w:rPr>
      <w:b/>
      <w:kern w:val="44"/>
      <w:sz w:val="44"/>
    </w:rPr>
  </w:style>
  <w:style w:type="paragraph" w:styleId="5">
    <w:name w:val="heading 2"/>
    <w:basedOn w:val="1"/>
    <w:next w:val="1"/>
    <w:link w:val="31"/>
    <w:qFormat/>
    <w:uiPriority w:val="0"/>
    <w:pPr>
      <w:keepNext/>
      <w:keepLines/>
      <w:ind w:firstLine="1044"/>
      <w:jc w:val="left"/>
      <w:outlineLvl w:val="1"/>
    </w:pPr>
    <w:rPr>
      <w:rFonts w:ascii="Times New Roman" w:hAnsi="Times New Roman" w:eastAsia="宋体"/>
      <w:b/>
      <w:sz w:val="30"/>
    </w:rPr>
  </w:style>
  <w:style w:type="paragraph" w:styleId="6">
    <w:name w:val="heading 3"/>
    <w:basedOn w:val="1"/>
    <w:next w:val="1"/>
    <w:link w:val="32"/>
    <w:qFormat/>
    <w:uiPriority w:val="0"/>
    <w:pPr>
      <w:keepNext/>
      <w:keepLines/>
      <w:outlineLvl w:val="2"/>
    </w:pPr>
    <w:rPr>
      <w:b/>
    </w:rPr>
  </w:style>
  <w:style w:type="paragraph" w:styleId="7">
    <w:name w:val="heading 4"/>
    <w:basedOn w:val="1"/>
    <w:next w:val="1"/>
    <w:qFormat/>
    <w:uiPriority w:val="0"/>
    <w:pPr>
      <w:keepNext/>
      <w:keepLines/>
      <w:widowControl/>
      <w:spacing w:before="120" w:after="120"/>
      <w:jc w:val="center"/>
      <w:outlineLvl w:val="3"/>
    </w:pPr>
    <w:rPr>
      <w:kern w:val="0"/>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after="120"/>
      <w:ind w:firstLine="420" w:firstLineChars="100"/>
      <w:jc w:val="both"/>
    </w:pPr>
    <w:rPr>
      <w:rFonts w:ascii="Times New Roman" w:hAnsi="Times New Roman" w:eastAsia="宋体" w:cs="Times New Roman"/>
      <w:kern w:val="2"/>
      <w:sz w:val="28"/>
      <w:szCs w:val="24"/>
      <w:lang w:val="en-US" w:eastAsia="zh-CN" w:bidi="ar-SA"/>
    </w:rPr>
  </w:style>
  <w:style w:type="paragraph" w:styleId="3">
    <w:name w:val="Body Text"/>
    <w:basedOn w:val="1"/>
    <w:next w:val="1"/>
    <w:qFormat/>
    <w:uiPriority w:val="0"/>
    <w:pPr>
      <w:ind w:firstLine="0" w:firstLineChars="0"/>
      <w:jc w:val="center"/>
    </w:pPr>
    <w:rPr>
      <w:kern w:val="0"/>
      <w:szCs w:val="20"/>
    </w:rPr>
  </w:style>
  <w:style w:type="paragraph" w:styleId="8">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List Bullet 3"/>
    <w:basedOn w:val="1"/>
    <w:next w:val="8"/>
    <w:link w:val="48"/>
    <w:qFormat/>
    <w:uiPriority w:val="0"/>
    <w:pPr>
      <w:numPr>
        <w:ilvl w:val="0"/>
        <w:numId w:val="1"/>
      </w:numPr>
    </w:pPr>
  </w:style>
  <w:style w:type="paragraph" w:styleId="10">
    <w:name w:val="Body Text Indent"/>
    <w:basedOn w:val="1"/>
    <w:next w:val="11"/>
    <w:qFormat/>
    <w:uiPriority w:val="0"/>
    <w:pPr>
      <w:ind w:firstLine="0" w:firstLineChars="0"/>
    </w:pPr>
    <w:rPr>
      <w:szCs w:val="22"/>
    </w:rPr>
  </w:style>
  <w:style w:type="paragraph" w:styleId="11">
    <w:name w:val="Body Text First Indent 2"/>
    <w:basedOn w:val="10"/>
    <w:next w:val="12"/>
    <w:unhideWhenUsed/>
    <w:qFormat/>
    <w:uiPriority w:val="99"/>
    <w:pPr>
      <w:tabs>
        <w:tab w:val="left" w:pos="0"/>
        <w:tab w:val="left" w:pos="993"/>
        <w:tab w:val="left" w:pos="1134"/>
      </w:tabs>
      <w:spacing w:after="120" w:line="240" w:lineRule="auto"/>
      <w:ind w:left="420" w:leftChars="200" w:firstLine="420" w:firstLineChars="200"/>
    </w:pPr>
    <w:rPr>
      <w:rFonts w:ascii="Calibri" w:hAnsi="Calibri"/>
      <w:sz w:val="21"/>
      <w:szCs w:val="24"/>
    </w:rPr>
  </w:style>
  <w:style w:type="paragraph" w:customStyle="1" w:styleId="12">
    <w:name w:val="xl53"/>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0"/>
      <w:szCs w:val="20"/>
      <w:lang w:val="en-US" w:eastAsia="zh-CN" w:bidi="ar-SA"/>
    </w:rPr>
  </w:style>
  <w:style w:type="paragraph" w:styleId="13">
    <w:name w:val="Block Text"/>
    <w:basedOn w:val="1"/>
    <w:qFormat/>
    <w:uiPriority w:val="0"/>
    <w:pPr>
      <w:spacing w:after="120"/>
      <w:ind w:left="1440" w:leftChars="700" w:right="1440" w:rightChars="700"/>
    </w:pPr>
    <w:rPr>
      <w:rFonts w:ascii="time new roman" w:hAnsi="time new roman" w:eastAsia="长城粗隶书" w:cs="Courier New"/>
      <w:sz w:val="21"/>
    </w:rPr>
  </w:style>
  <w:style w:type="paragraph" w:styleId="14">
    <w:name w:val="Plain Text"/>
    <w:basedOn w:val="1"/>
    <w:next w:val="1"/>
    <w:qFormat/>
    <w:uiPriority w:val="0"/>
    <w:rPr>
      <w:rFonts w:ascii="宋体" w:hAnsi="宋体"/>
    </w:r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link w:val="44"/>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Subtitle"/>
    <w:next w:val="1"/>
    <w:qFormat/>
    <w:uiPriority w:val="0"/>
    <w:pPr>
      <w:widowControl w:val="0"/>
      <w:spacing w:line="360" w:lineRule="auto"/>
      <w:ind w:firstLine="0" w:firstLineChars="0"/>
      <w:jc w:val="center"/>
    </w:pPr>
    <w:rPr>
      <w:rFonts w:eastAsia="宋体" w:asciiTheme="minorHAnsi" w:hAnsiTheme="minorHAnsi" w:cstheme="minorBidi"/>
      <w:bCs/>
      <w:kern w:val="28"/>
      <w:sz w:val="24"/>
      <w:szCs w:val="32"/>
      <w:lang w:val="en-US" w:eastAsia="zh-CN" w:bidi="ar-SA"/>
    </w:rPr>
  </w:style>
  <w:style w:type="paragraph" w:styleId="20">
    <w:name w:val="Body Text Indent 3"/>
    <w:basedOn w:val="1"/>
    <w:qFormat/>
    <w:uiPriority w:val="0"/>
    <w:pPr>
      <w:snapToGrid w:val="0"/>
      <w:ind w:firstLine="480"/>
      <w:jc w:val="left"/>
    </w:pPr>
    <w:rPr>
      <w:rFonts w:ascii="仿宋_GB2312" w:hAnsi="宋体" w:eastAsia="仿宋_GB2312"/>
      <w:color w:val="000000"/>
    </w:rPr>
  </w:style>
  <w:style w:type="paragraph" w:styleId="21">
    <w:name w:val="Normal (Web)"/>
    <w:basedOn w:val="1"/>
    <w:qFormat/>
    <w:uiPriority w:val="0"/>
    <w:rPr>
      <w:sz w:val="24"/>
    </w:rPr>
  </w:style>
  <w:style w:type="table" w:styleId="23">
    <w:name w:val="Table Grid"/>
    <w:basedOn w:val="2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paragraph" w:customStyle="1" w:styleId="28">
    <w:name w:val="Default"/>
    <w:next w:val="2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目录 71"/>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30">
    <w:name w:val="标题 1 字符"/>
    <w:link w:val="4"/>
    <w:qFormat/>
    <w:uiPriority w:val="0"/>
    <w:rPr>
      <w:b/>
      <w:kern w:val="44"/>
      <w:sz w:val="44"/>
    </w:rPr>
  </w:style>
  <w:style w:type="character" w:customStyle="1" w:styleId="31">
    <w:name w:val="标题 2 字符"/>
    <w:link w:val="5"/>
    <w:qFormat/>
    <w:uiPriority w:val="0"/>
    <w:rPr>
      <w:rFonts w:ascii="Times New Roman" w:hAnsi="Times New Roman" w:eastAsia="宋体"/>
      <w:b/>
      <w:sz w:val="30"/>
    </w:rPr>
  </w:style>
  <w:style w:type="character" w:customStyle="1" w:styleId="32">
    <w:name w:val="标题 3 字符"/>
    <w:link w:val="6"/>
    <w:qFormat/>
    <w:uiPriority w:val="0"/>
    <w:rPr>
      <w:rFonts w:eastAsia="宋体"/>
      <w:b/>
      <w:sz w:val="24"/>
    </w:rPr>
  </w:style>
  <w:style w:type="paragraph" w:customStyle="1" w:styleId="33">
    <w:name w:val="Heading3"/>
    <w:next w:val="1"/>
    <w:qFormat/>
    <w:uiPriority w:val="0"/>
    <w:pPr>
      <w:keepNext/>
      <w:keepLines/>
      <w:widowControl w:val="0"/>
      <w:spacing w:before="260" w:after="260" w:line="416" w:lineRule="auto"/>
      <w:jc w:val="both"/>
    </w:pPr>
    <w:rPr>
      <w:rFonts w:ascii="Times New Roman" w:hAnsi="Times New Roman" w:eastAsia="宋体" w:cs="Times New Roman"/>
      <w:b/>
      <w:bCs/>
      <w:kern w:val="2"/>
      <w:sz w:val="32"/>
      <w:szCs w:val="32"/>
      <w:lang w:val="en-US" w:eastAsia="zh-CN" w:bidi="ar-SA"/>
    </w:rPr>
  </w:style>
  <w:style w:type="paragraph" w:customStyle="1" w:styleId="34">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font11"/>
    <w:qFormat/>
    <w:uiPriority w:val="0"/>
    <w:rPr>
      <w:rFonts w:hint="eastAsia" w:ascii="宋体" w:hAnsi="宋体" w:eastAsia="宋体" w:cs="宋体"/>
      <w:color w:val="000000"/>
      <w:sz w:val="22"/>
      <w:szCs w:val="22"/>
      <w:u w:val="none"/>
    </w:rPr>
  </w:style>
  <w:style w:type="character" w:customStyle="1" w:styleId="36">
    <w:name w:val="font61"/>
    <w:qFormat/>
    <w:uiPriority w:val="0"/>
    <w:rPr>
      <w:rFonts w:hint="eastAsia" w:ascii="宋体" w:hAnsi="宋体" w:eastAsia="宋体" w:cs="宋体"/>
      <w:color w:val="000000"/>
      <w:sz w:val="22"/>
      <w:szCs w:val="22"/>
      <w:u w:val="none"/>
    </w:rPr>
  </w:style>
  <w:style w:type="character" w:customStyle="1" w:styleId="37">
    <w:name w:val="font01"/>
    <w:qFormat/>
    <w:uiPriority w:val="0"/>
    <w:rPr>
      <w:rFonts w:hint="eastAsia" w:ascii="宋体" w:hAnsi="宋体" w:eastAsia="宋体" w:cs="宋体"/>
      <w:color w:val="000000"/>
      <w:sz w:val="22"/>
      <w:szCs w:val="22"/>
      <w:u w:val="none"/>
    </w:rPr>
  </w:style>
  <w:style w:type="paragraph" w:customStyle="1" w:styleId="38">
    <w:name w:val="DAS正文"/>
    <w:basedOn w:val="1"/>
    <w:qFormat/>
    <w:uiPriority w:val="0"/>
    <w:pPr>
      <w:ind w:right="181" w:firstLine="480"/>
    </w:pPr>
    <w:rPr>
      <w:rFonts w:ascii="Verdana" w:hAnsi="Verdana"/>
    </w:rPr>
  </w:style>
  <w:style w:type="paragraph" w:customStyle="1" w:styleId="39">
    <w:name w:val="列出段落1"/>
    <w:basedOn w:val="1"/>
    <w:qFormat/>
    <w:uiPriority w:val="34"/>
    <w:pPr>
      <w:ind w:firstLine="420"/>
    </w:pPr>
  </w:style>
  <w:style w:type="character" w:customStyle="1" w:styleId="40">
    <w:name w:val="NormalCharacter"/>
    <w:semiHidden/>
    <w:qFormat/>
    <w:uiPriority w:val="0"/>
  </w:style>
  <w:style w:type="paragraph" w:customStyle="1" w:styleId="41">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table" w:customStyle="1" w:styleId="42">
    <w:name w:val="Table Normal"/>
    <w:unhideWhenUsed/>
    <w:qFormat/>
    <w:uiPriority w:val="0"/>
    <w:tblPr>
      <w:tblCellMar>
        <w:top w:w="0" w:type="dxa"/>
        <w:left w:w="0" w:type="dxa"/>
        <w:bottom w:w="0" w:type="dxa"/>
        <w:right w:w="0" w:type="dxa"/>
      </w:tblCellMar>
    </w:tblPr>
  </w:style>
  <w:style w:type="paragraph" w:customStyle="1" w:styleId="43">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44">
    <w:name w:val="页脚 字符"/>
    <w:basedOn w:val="24"/>
    <w:link w:val="17"/>
    <w:qFormat/>
    <w:uiPriority w:val="99"/>
    <w:rPr>
      <w:kern w:val="2"/>
      <w:sz w:val="18"/>
      <w:szCs w:val="18"/>
    </w:rPr>
  </w:style>
  <w:style w:type="paragraph" w:customStyle="1" w:styleId="45">
    <w:name w:val="表格居中"/>
    <w:qFormat/>
    <w:uiPriority w:val="0"/>
    <w:pPr>
      <w:widowControl w:val="0"/>
      <w:spacing w:line="360" w:lineRule="auto"/>
      <w:ind w:firstLine="0" w:firstLineChars="0"/>
      <w:jc w:val="center"/>
    </w:pPr>
    <w:rPr>
      <w:rFonts w:hint="eastAsia" w:ascii="Times New Roman" w:hAnsi="Times New Roman" w:eastAsia="宋体" w:cs="Times New Roman"/>
      <w:kern w:val="2"/>
      <w:sz w:val="24"/>
      <w:szCs w:val="24"/>
      <w:lang w:val="en-US" w:eastAsia="zh-CN" w:bidi="ar-SA"/>
    </w:rPr>
  </w:style>
  <w:style w:type="character" w:customStyle="1" w:styleId="46">
    <w:name w:val="居中表格 字符"/>
    <w:link w:val="47"/>
    <w:qFormat/>
    <w:uiPriority w:val="0"/>
    <w:rPr>
      <w:rFonts w:ascii="Times New Roman" w:hAnsi="Times New Roman" w:eastAsia="宋体" w:cs="Times New Roman"/>
      <w:kern w:val="2"/>
      <w:sz w:val="24"/>
      <w:szCs w:val="24"/>
      <w:lang w:val="en-US" w:eastAsia="zh-CN" w:bidi="ar-SA"/>
    </w:rPr>
  </w:style>
  <w:style w:type="paragraph" w:customStyle="1" w:styleId="47">
    <w:name w:val="居中表格"/>
    <w:next w:val="1"/>
    <w:link w:val="46"/>
    <w:qFormat/>
    <w:uiPriority w:val="0"/>
    <w:pPr>
      <w:widowControl w:val="0"/>
      <w:spacing w:line="360" w:lineRule="auto"/>
      <w:ind w:firstLine="0" w:firstLineChars="0"/>
      <w:jc w:val="center"/>
    </w:pPr>
    <w:rPr>
      <w:rFonts w:ascii="Times New Roman" w:hAnsi="Times New Roman" w:eastAsia="宋体" w:cs="Times New Roman"/>
      <w:kern w:val="2"/>
      <w:sz w:val="24"/>
      <w:szCs w:val="24"/>
      <w:lang w:val="en-US" w:eastAsia="zh-CN" w:bidi="ar-SA"/>
    </w:rPr>
  </w:style>
  <w:style w:type="character" w:customStyle="1" w:styleId="48">
    <w:name w:val="列表项目符号 3 字符"/>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5655</Words>
  <Characters>5990</Characters>
  <Lines>1</Lines>
  <Paragraphs>1</Paragraphs>
  <TotalTime>13</TotalTime>
  <ScaleCrop>false</ScaleCrop>
  <LinksUpToDate>false</LinksUpToDate>
  <CharactersWithSpaces>6494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2022-09-13T02:50:00Z</dcterms:created>
  <dc:creator>uu</dc:creator>
  <cp:lastModifiedBy>sunyan</cp:lastModifiedBy>
  <cp:lastPrinted>2023-11-13T06:44:00Z</cp:lastPrinted>
  <dcterms:modified xsi:type="dcterms:W3CDTF">2023-11-16T08:22:02Z</dcterms:modified>
  <dc:title>湖州师范学院现代教育技术中心防火墙项目竞争性谈判文件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6F2968B496D04607BCABCAF68B73C02A_13</vt:lpwstr>
  </property>
</Properties>
</file>