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AA94EA">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bCs/>
          <w:sz w:val="36"/>
          <w:szCs w:val="36"/>
          <w:lang w:val="en-US" w:eastAsia="zh-CN"/>
        </w:rPr>
      </w:pPr>
      <w:r>
        <w:rPr>
          <w:rFonts w:hint="eastAsia" w:ascii="Times New Roman" w:eastAsiaTheme="minorEastAsia"/>
          <w:b/>
          <w:bCs/>
          <w:sz w:val="36"/>
          <w:szCs w:val="36"/>
          <w:lang w:val="en-US" w:eastAsia="zh-CN"/>
        </w:rPr>
        <w:t>湖州学院2024-2026年度采购代理机构遴选公告</w:t>
      </w:r>
    </w:p>
    <w:p w14:paraId="0AA0306C">
      <w:pPr>
        <w:numPr>
          <w:ilvl w:val="0"/>
          <w:numId w:val="0"/>
        </w:numPr>
        <w:ind w:firstLine="482" w:firstLineChars="200"/>
        <w:rPr>
          <w:rFonts w:hint="eastAsia"/>
          <w:b w:val="0"/>
          <w:bCs w:val="0"/>
          <w:color w:val="auto"/>
          <w:sz w:val="24"/>
          <w:szCs w:val="24"/>
          <w:lang w:val="en-US" w:eastAsia="zh-CN"/>
        </w:rPr>
      </w:pPr>
      <w:r>
        <w:rPr>
          <w:rFonts w:hint="eastAsia" w:ascii="Times New Roman" w:eastAsiaTheme="minorEastAsia"/>
          <w:b/>
          <w:bCs/>
          <w:color w:val="auto"/>
          <w:sz w:val="24"/>
          <w:szCs w:val="24"/>
          <w:lang w:val="en-US" w:eastAsia="zh-CN"/>
        </w:rPr>
        <w:t>一、项目名称：</w:t>
      </w:r>
      <w:r>
        <w:rPr>
          <w:rFonts w:hint="eastAsia" w:ascii="Times New Roman" w:eastAsiaTheme="minorEastAsia"/>
          <w:b w:val="0"/>
          <w:bCs w:val="0"/>
          <w:color w:val="auto"/>
          <w:sz w:val="24"/>
          <w:szCs w:val="24"/>
          <w:lang w:val="en-US" w:eastAsia="zh-CN"/>
        </w:rPr>
        <w:t>湖州学院</w:t>
      </w:r>
      <w:r>
        <w:rPr>
          <w:rFonts w:hint="eastAsia"/>
          <w:b w:val="0"/>
          <w:bCs w:val="0"/>
          <w:color w:val="auto"/>
          <w:sz w:val="24"/>
          <w:szCs w:val="24"/>
          <w:lang w:val="en-US" w:eastAsia="zh-CN"/>
        </w:rPr>
        <w:t>2024-2026年度</w:t>
      </w:r>
      <w:r>
        <w:rPr>
          <w:rFonts w:hint="eastAsia" w:ascii="Times New Roman" w:eastAsiaTheme="minorEastAsia"/>
          <w:b w:val="0"/>
          <w:bCs w:val="0"/>
          <w:color w:val="auto"/>
          <w:sz w:val="24"/>
          <w:szCs w:val="24"/>
          <w:lang w:val="en-US" w:eastAsia="zh-CN"/>
        </w:rPr>
        <w:t>采购代理机构遴选项目</w:t>
      </w:r>
    </w:p>
    <w:p w14:paraId="18B9E9D1">
      <w:pPr>
        <w:numPr>
          <w:ilvl w:val="0"/>
          <w:numId w:val="0"/>
        </w:numPr>
        <w:ind w:firstLine="482" w:firstLineChars="200"/>
        <w:rPr>
          <w:rFonts w:hint="default"/>
          <w:b w:val="0"/>
          <w:bCs w:val="0"/>
          <w:color w:val="auto"/>
          <w:sz w:val="24"/>
          <w:szCs w:val="24"/>
          <w:lang w:val="en-US" w:eastAsia="zh-CN"/>
        </w:rPr>
      </w:pPr>
      <w:r>
        <w:rPr>
          <w:rFonts w:hint="eastAsia" w:ascii="Times New Roman" w:eastAsiaTheme="minorEastAsia"/>
          <w:b/>
          <w:bCs/>
          <w:color w:val="auto"/>
          <w:sz w:val="24"/>
          <w:szCs w:val="24"/>
          <w:lang w:val="en-US" w:eastAsia="zh-CN"/>
        </w:rPr>
        <w:t>二、项目编号：</w:t>
      </w:r>
      <w:r>
        <w:rPr>
          <w:rFonts w:hint="eastAsia"/>
          <w:b w:val="0"/>
          <w:bCs w:val="0"/>
          <w:color w:val="auto"/>
          <w:sz w:val="24"/>
          <w:szCs w:val="24"/>
          <w:lang w:val="en-US" w:eastAsia="zh-CN"/>
        </w:rPr>
        <w:t>XZ2024001A</w:t>
      </w:r>
    </w:p>
    <w:p w14:paraId="3D7A95BA">
      <w:pPr>
        <w:numPr>
          <w:ilvl w:val="0"/>
          <w:numId w:val="0"/>
        </w:numPr>
        <w:ind w:firstLine="482" w:firstLineChars="200"/>
        <w:rPr>
          <w:rFonts w:hint="default"/>
          <w:b w:val="0"/>
          <w:bCs w:val="0"/>
          <w:color w:val="auto"/>
          <w:sz w:val="24"/>
          <w:szCs w:val="24"/>
          <w:lang w:val="en-US" w:eastAsia="zh-CN"/>
        </w:rPr>
      </w:pPr>
      <w:r>
        <w:rPr>
          <w:rFonts w:hint="eastAsia" w:ascii="Times New Roman" w:eastAsiaTheme="minorEastAsia"/>
          <w:b/>
          <w:bCs/>
          <w:color w:val="auto"/>
          <w:sz w:val="24"/>
          <w:szCs w:val="24"/>
          <w:lang w:val="en-US" w:eastAsia="zh-CN"/>
        </w:rPr>
        <w:t>三、</w:t>
      </w:r>
      <w:r>
        <w:rPr>
          <w:rFonts w:hint="default"/>
          <w:b/>
          <w:bCs/>
          <w:color w:val="auto"/>
          <w:sz w:val="24"/>
          <w:szCs w:val="24"/>
          <w:lang w:val="en-US" w:eastAsia="zh-CN"/>
        </w:rPr>
        <w:t>采购组织类型：</w:t>
      </w:r>
      <w:r>
        <w:rPr>
          <w:rFonts w:hint="default"/>
          <w:b w:val="0"/>
          <w:bCs w:val="0"/>
          <w:color w:val="auto"/>
          <w:sz w:val="24"/>
          <w:szCs w:val="24"/>
          <w:lang w:val="en-US" w:eastAsia="zh-CN"/>
        </w:rPr>
        <w:t>自行组织</w:t>
      </w:r>
    </w:p>
    <w:p w14:paraId="7A3F817A">
      <w:pPr>
        <w:numPr>
          <w:ilvl w:val="0"/>
          <w:numId w:val="0"/>
        </w:numPr>
        <w:ind w:firstLine="482" w:firstLineChars="200"/>
        <w:rPr>
          <w:rFonts w:hint="default"/>
          <w:b w:val="0"/>
          <w:bCs w:val="0"/>
          <w:color w:val="auto"/>
          <w:sz w:val="24"/>
          <w:szCs w:val="24"/>
          <w:lang w:val="en-US" w:eastAsia="zh-CN"/>
        </w:rPr>
      </w:pPr>
      <w:r>
        <w:rPr>
          <w:rFonts w:hint="eastAsia" w:ascii="Times New Roman" w:eastAsiaTheme="minorEastAsia"/>
          <w:b/>
          <w:bCs/>
          <w:color w:val="auto"/>
          <w:sz w:val="24"/>
          <w:szCs w:val="24"/>
          <w:lang w:val="en-US" w:eastAsia="zh-CN"/>
        </w:rPr>
        <w:t>四、</w:t>
      </w:r>
      <w:r>
        <w:rPr>
          <w:rFonts w:hint="default"/>
          <w:b/>
          <w:bCs/>
          <w:color w:val="auto"/>
          <w:sz w:val="24"/>
          <w:szCs w:val="24"/>
          <w:lang w:val="en-US" w:eastAsia="zh-CN"/>
        </w:rPr>
        <w:t>采购方式：</w:t>
      </w:r>
      <w:r>
        <w:rPr>
          <w:rFonts w:hint="eastAsia" w:ascii="Times New Roman" w:eastAsiaTheme="minorEastAsia"/>
          <w:b w:val="0"/>
          <w:bCs w:val="0"/>
          <w:color w:val="auto"/>
          <w:sz w:val="24"/>
          <w:szCs w:val="24"/>
          <w:lang w:val="en-US" w:eastAsia="zh-CN"/>
        </w:rPr>
        <w:t>校内</w:t>
      </w:r>
      <w:r>
        <w:rPr>
          <w:rFonts w:hint="default"/>
          <w:b w:val="0"/>
          <w:bCs w:val="0"/>
          <w:color w:val="auto"/>
          <w:sz w:val="24"/>
          <w:szCs w:val="24"/>
          <w:lang w:val="en-US" w:eastAsia="zh-CN"/>
        </w:rPr>
        <w:t>公开招标</w:t>
      </w:r>
    </w:p>
    <w:p w14:paraId="07D4C83B">
      <w:pPr>
        <w:numPr>
          <w:ilvl w:val="0"/>
          <w:numId w:val="0"/>
        </w:numPr>
        <w:ind w:firstLine="482" w:firstLineChars="200"/>
        <w:rPr>
          <w:rFonts w:hint="eastAsia"/>
          <w:b w:val="0"/>
          <w:bCs w:val="0"/>
          <w:color w:val="auto"/>
          <w:sz w:val="24"/>
          <w:szCs w:val="24"/>
          <w:lang w:val="en-US" w:eastAsia="zh-CN"/>
        </w:rPr>
      </w:pPr>
      <w:r>
        <w:rPr>
          <w:rFonts w:hint="eastAsia" w:ascii="Times New Roman" w:eastAsiaTheme="minorEastAsia"/>
          <w:b/>
          <w:bCs/>
          <w:color w:val="auto"/>
          <w:sz w:val="24"/>
          <w:szCs w:val="24"/>
          <w:lang w:val="en-US" w:eastAsia="zh-CN"/>
        </w:rPr>
        <w:t>五、采购内容：</w:t>
      </w:r>
      <w:r>
        <w:rPr>
          <w:rFonts w:hint="eastAsia" w:ascii="Times New Roman" w:eastAsiaTheme="minorEastAsia"/>
          <w:b w:val="0"/>
          <w:bCs w:val="0"/>
          <w:color w:val="auto"/>
          <w:sz w:val="24"/>
          <w:szCs w:val="24"/>
          <w:lang w:val="en-US" w:eastAsia="zh-CN"/>
        </w:rPr>
        <w:t>择优选用在中国政府采购网</w:t>
      </w:r>
      <w:r>
        <w:rPr>
          <w:rFonts w:hint="eastAsia"/>
          <w:sz w:val="24"/>
          <w:szCs w:val="24"/>
          <w:highlight w:val="none"/>
          <w:lang w:val="en-US" w:eastAsia="zh-CN"/>
        </w:rPr>
        <w:t>及政采云平台</w:t>
      </w:r>
      <w:r>
        <w:rPr>
          <w:rFonts w:hint="eastAsia"/>
          <w:sz w:val="24"/>
          <w:szCs w:val="24"/>
          <w:highlight w:val="none"/>
        </w:rPr>
        <w:t>上</w:t>
      </w:r>
      <w:r>
        <w:rPr>
          <w:rFonts w:hint="eastAsia" w:ascii="Times New Roman" w:eastAsiaTheme="minorEastAsia"/>
          <w:b w:val="0"/>
          <w:bCs w:val="0"/>
          <w:color w:val="auto"/>
          <w:sz w:val="24"/>
          <w:szCs w:val="24"/>
          <w:lang w:val="en-US" w:eastAsia="zh-CN"/>
        </w:rPr>
        <w:t>登记并可查询的政府采购代理机构作为湖州学院采购代理机构。</w:t>
      </w:r>
    </w:p>
    <w:p w14:paraId="0A67E7B7">
      <w:pPr>
        <w:numPr>
          <w:ilvl w:val="0"/>
          <w:numId w:val="0"/>
        </w:numPr>
        <w:ind w:firstLine="482" w:firstLineChars="200"/>
        <w:rPr>
          <w:rFonts w:hint="eastAsia"/>
          <w:b w:val="0"/>
          <w:bCs w:val="0"/>
          <w:color w:val="auto"/>
          <w:sz w:val="24"/>
          <w:szCs w:val="24"/>
          <w:highlight w:val="none"/>
          <w:lang w:val="en-US" w:eastAsia="zh-CN"/>
        </w:rPr>
      </w:pPr>
      <w:r>
        <w:rPr>
          <w:rFonts w:hint="eastAsia" w:ascii="Times New Roman" w:eastAsiaTheme="minorEastAsia"/>
          <w:b/>
          <w:bCs/>
          <w:color w:val="auto"/>
          <w:sz w:val="24"/>
          <w:szCs w:val="24"/>
          <w:lang w:val="en-US" w:eastAsia="zh-CN"/>
        </w:rPr>
        <w:t>六、服务</w:t>
      </w:r>
      <w:r>
        <w:rPr>
          <w:rFonts w:hint="eastAsia"/>
          <w:b/>
          <w:bCs/>
          <w:color w:val="auto"/>
          <w:sz w:val="24"/>
          <w:szCs w:val="24"/>
        </w:rPr>
        <w:t>期</w:t>
      </w:r>
      <w:r>
        <w:rPr>
          <w:rFonts w:hint="eastAsia"/>
          <w:b/>
          <w:bCs/>
          <w:color w:val="auto"/>
          <w:sz w:val="24"/>
          <w:szCs w:val="24"/>
          <w:highlight w:val="none"/>
        </w:rPr>
        <w:t>限：</w:t>
      </w:r>
      <w:r>
        <w:rPr>
          <w:rFonts w:hint="eastAsia" w:ascii="Times New Roman" w:eastAsiaTheme="minorEastAsia"/>
          <w:b w:val="0"/>
          <w:bCs w:val="0"/>
          <w:color w:val="auto"/>
          <w:sz w:val="24"/>
          <w:szCs w:val="24"/>
          <w:highlight w:val="none"/>
          <w:lang w:val="en-US" w:eastAsia="zh-CN"/>
        </w:rPr>
        <w:t>服务期自</w:t>
      </w:r>
      <w:r>
        <w:rPr>
          <w:rFonts w:hint="eastAsia"/>
          <w:b w:val="0"/>
          <w:bCs w:val="0"/>
          <w:color w:val="auto"/>
          <w:sz w:val="24"/>
          <w:szCs w:val="24"/>
          <w:highlight w:val="none"/>
          <w:lang w:val="en-US" w:eastAsia="zh-CN"/>
        </w:rPr>
        <w:t>协议</w:t>
      </w:r>
      <w:r>
        <w:rPr>
          <w:rFonts w:hint="eastAsia" w:ascii="Times New Roman" w:eastAsiaTheme="minorEastAsia"/>
          <w:b w:val="0"/>
          <w:bCs w:val="0"/>
          <w:color w:val="auto"/>
          <w:sz w:val="24"/>
          <w:szCs w:val="24"/>
          <w:highlight w:val="none"/>
          <w:lang w:val="en-US" w:eastAsia="zh-CN"/>
        </w:rPr>
        <w:t>签订之日起两年，具体单项项目服务期以业主委托为准。服务期内，对于未能履行响应文件相关承诺、未按</w:t>
      </w:r>
      <w:r>
        <w:rPr>
          <w:rFonts w:hint="eastAsia"/>
          <w:b w:val="0"/>
          <w:bCs w:val="0"/>
          <w:color w:val="auto"/>
          <w:sz w:val="24"/>
          <w:szCs w:val="24"/>
          <w:highlight w:val="none"/>
          <w:lang w:val="en-US" w:eastAsia="zh-CN"/>
        </w:rPr>
        <w:t>协议</w:t>
      </w:r>
      <w:r>
        <w:rPr>
          <w:rFonts w:hint="eastAsia" w:ascii="Times New Roman" w:eastAsiaTheme="minorEastAsia"/>
          <w:b w:val="0"/>
          <w:bCs w:val="0"/>
          <w:color w:val="auto"/>
          <w:sz w:val="24"/>
          <w:szCs w:val="24"/>
          <w:highlight w:val="none"/>
          <w:lang w:val="en-US" w:eastAsia="zh-CN"/>
        </w:rPr>
        <w:t>要求履行义务或者出现重大违法、违规</w:t>
      </w:r>
      <w:r>
        <w:rPr>
          <w:rFonts w:hint="eastAsia"/>
          <w:b w:val="0"/>
          <w:bCs w:val="0"/>
          <w:color w:val="auto"/>
          <w:sz w:val="24"/>
          <w:szCs w:val="24"/>
          <w:highlight w:val="none"/>
          <w:lang w:val="en-US" w:eastAsia="zh-CN"/>
        </w:rPr>
        <w:t>或重大疏忽</w:t>
      </w:r>
      <w:r>
        <w:rPr>
          <w:rFonts w:hint="eastAsia" w:ascii="Times New Roman" w:eastAsiaTheme="minorEastAsia"/>
          <w:b w:val="0"/>
          <w:bCs w:val="0"/>
          <w:color w:val="auto"/>
          <w:sz w:val="24"/>
          <w:szCs w:val="24"/>
          <w:highlight w:val="none"/>
          <w:lang w:val="en-US" w:eastAsia="zh-CN"/>
        </w:rPr>
        <w:t>等行为导致采购人利益受损的入选单位，采购人有权立即终止双方合作关系。</w:t>
      </w:r>
    </w:p>
    <w:p w14:paraId="7629FD20">
      <w:pPr>
        <w:rPr>
          <w:rFonts w:hint="eastAsia" w:ascii="Times New Roman" w:eastAsiaTheme="minorEastAsia"/>
          <w:color w:val="auto"/>
          <w:sz w:val="24"/>
          <w:szCs w:val="24"/>
          <w:lang w:val="en-US" w:eastAsia="zh-CN"/>
        </w:rPr>
      </w:pPr>
      <w:r>
        <w:rPr>
          <w:rFonts w:hint="eastAsia"/>
          <w:b/>
          <w:bCs/>
          <w:sz w:val="24"/>
          <w:szCs w:val="24"/>
          <w:lang w:val="en-US" w:eastAsia="zh-CN"/>
        </w:rPr>
        <w:t>七</w:t>
      </w:r>
      <w:r>
        <w:rPr>
          <w:rFonts w:hint="eastAsia" w:ascii="Times New Roman" w:eastAsiaTheme="minorEastAsia"/>
          <w:b/>
          <w:bCs/>
          <w:sz w:val="24"/>
          <w:szCs w:val="24"/>
          <w:lang w:val="en-US" w:eastAsia="zh-CN"/>
        </w:rPr>
        <w:t>、遴选</w:t>
      </w:r>
      <w:r>
        <w:rPr>
          <w:rFonts w:hint="eastAsia"/>
          <w:b/>
          <w:bCs/>
          <w:sz w:val="24"/>
          <w:szCs w:val="24"/>
        </w:rPr>
        <w:t>数量：</w:t>
      </w:r>
      <w:r>
        <w:rPr>
          <w:rFonts w:hint="eastAsia"/>
          <w:color w:val="auto"/>
          <w:sz w:val="24"/>
          <w:szCs w:val="24"/>
        </w:rPr>
        <w:t>选定</w:t>
      </w:r>
      <w:r>
        <w:rPr>
          <w:rFonts w:hint="eastAsia" w:ascii="Times New Roman" w:eastAsiaTheme="minorEastAsia"/>
          <w:color w:val="auto"/>
          <w:sz w:val="24"/>
          <w:szCs w:val="24"/>
          <w:lang w:val="en-US" w:eastAsia="zh-CN"/>
        </w:rPr>
        <w:t>采购代理</w:t>
      </w:r>
      <w:r>
        <w:rPr>
          <w:rFonts w:hint="eastAsia" w:ascii="Times New Roman" w:eastAsiaTheme="minorEastAsia"/>
          <w:color w:val="auto"/>
          <w:sz w:val="24"/>
          <w:szCs w:val="24"/>
          <w:highlight w:val="none"/>
          <w:lang w:val="en-US" w:eastAsia="zh-CN"/>
        </w:rPr>
        <w:t>机构</w:t>
      </w:r>
      <w:r>
        <w:rPr>
          <w:rFonts w:hint="eastAsia"/>
          <w:color w:val="auto"/>
          <w:sz w:val="24"/>
          <w:szCs w:val="24"/>
          <w:highlight w:val="none"/>
          <w:lang w:val="en-US" w:eastAsia="zh-CN"/>
        </w:rPr>
        <w:t>6</w:t>
      </w:r>
      <w:r>
        <w:rPr>
          <w:rFonts w:hint="eastAsia"/>
          <w:color w:val="auto"/>
          <w:sz w:val="24"/>
          <w:szCs w:val="24"/>
          <w:highlight w:val="none"/>
        </w:rPr>
        <w:t>家，</w:t>
      </w:r>
      <w:r>
        <w:rPr>
          <w:rFonts w:hint="eastAsia" w:ascii="Times New Roman" w:eastAsiaTheme="minorEastAsia"/>
          <w:color w:val="auto"/>
          <w:sz w:val="24"/>
          <w:szCs w:val="24"/>
          <w:lang w:val="en-US" w:eastAsia="zh-CN"/>
        </w:rPr>
        <w:t>取得湖州学院采购代理机构供应商资格，如果投标单位不足6家，则差额淘汰1家，以此类推，如若不足3家发布延期公告，延期后仍不足3家的，本项目重新组织开标。</w:t>
      </w:r>
    </w:p>
    <w:p w14:paraId="205E4396">
      <w:pPr>
        <w:numPr>
          <w:ilvl w:val="0"/>
          <w:numId w:val="0"/>
        </w:numPr>
        <w:ind w:leftChars="0" w:firstLine="480" w:firstLineChars="200"/>
        <w:rPr>
          <w:rFonts w:hint="eastAsia"/>
          <w:sz w:val="24"/>
          <w:szCs w:val="24"/>
        </w:rPr>
      </w:pPr>
      <w:r>
        <w:rPr>
          <w:rFonts w:hint="eastAsia"/>
          <w:sz w:val="24"/>
          <w:szCs w:val="24"/>
        </w:rPr>
        <w:t>详见第二章遴选需求。</w:t>
      </w:r>
    </w:p>
    <w:p w14:paraId="252D0508">
      <w:pPr>
        <w:ind w:left="0" w:leftChars="0" w:firstLine="482" w:firstLineChars="200"/>
        <w:rPr>
          <w:rFonts w:hint="default" w:eastAsiaTheme="minorEastAsia"/>
          <w:b/>
          <w:bCs/>
          <w:sz w:val="24"/>
          <w:szCs w:val="24"/>
          <w:lang w:val="en-US" w:eastAsia="zh-CN"/>
        </w:rPr>
      </w:pPr>
      <w:r>
        <w:rPr>
          <w:rFonts w:hint="eastAsia"/>
          <w:b/>
          <w:bCs/>
          <w:sz w:val="24"/>
          <w:szCs w:val="24"/>
          <w:lang w:val="en-US" w:eastAsia="zh-CN"/>
        </w:rPr>
        <w:t>八</w:t>
      </w:r>
      <w:r>
        <w:rPr>
          <w:rFonts w:hint="eastAsia"/>
          <w:b/>
          <w:bCs/>
          <w:sz w:val="24"/>
          <w:szCs w:val="24"/>
        </w:rPr>
        <w:t>、</w:t>
      </w:r>
      <w:r>
        <w:rPr>
          <w:rFonts w:hint="eastAsia" w:ascii="Times New Roman" w:eastAsiaTheme="minorEastAsia"/>
          <w:b/>
          <w:bCs/>
          <w:sz w:val="24"/>
          <w:szCs w:val="24"/>
          <w:lang w:val="en-US" w:eastAsia="zh-CN"/>
        </w:rPr>
        <w:t>资质要求</w:t>
      </w:r>
    </w:p>
    <w:p w14:paraId="223B6A43">
      <w:pPr>
        <w:ind w:left="0" w:leftChars="0" w:firstLine="420" w:firstLineChars="0"/>
        <w:rPr>
          <w:rFonts w:hint="eastAsia"/>
          <w:sz w:val="24"/>
          <w:szCs w:val="24"/>
        </w:rPr>
      </w:pPr>
      <w:r>
        <w:rPr>
          <w:rFonts w:hint="eastAsia" w:ascii="Times New Roman" w:eastAsiaTheme="minorEastAsia"/>
          <w:b/>
          <w:bCs/>
          <w:sz w:val="24"/>
          <w:szCs w:val="24"/>
          <w:lang w:val="en-US" w:eastAsia="zh-CN"/>
        </w:rPr>
        <w:t>（一）普通资质</w:t>
      </w:r>
      <w:r>
        <w:rPr>
          <w:rFonts w:hint="eastAsia"/>
          <w:b/>
          <w:bCs/>
          <w:sz w:val="24"/>
          <w:szCs w:val="24"/>
        </w:rPr>
        <w:t>要求:</w:t>
      </w:r>
    </w:p>
    <w:p w14:paraId="5407BA99">
      <w:pPr>
        <w:rPr>
          <w:rFonts w:hint="eastAsia"/>
          <w:sz w:val="24"/>
          <w:szCs w:val="24"/>
        </w:rPr>
      </w:pPr>
      <w:r>
        <w:rPr>
          <w:rFonts w:hint="eastAsia"/>
          <w:sz w:val="24"/>
          <w:szCs w:val="24"/>
        </w:rPr>
        <w:t>1.具有独立承担民事责任的能力；</w:t>
      </w:r>
    </w:p>
    <w:p w14:paraId="277FB526">
      <w:pPr>
        <w:rPr>
          <w:rFonts w:hint="eastAsia"/>
          <w:sz w:val="24"/>
          <w:szCs w:val="24"/>
        </w:rPr>
      </w:pPr>
      <w:r>
        <w:rPr>
          <w:rFonts w:hint="eastAsia"/>
          <w:sz w:val="24"/>
          <w:szCs w:val="24"/>
        </w:rPr>
        <w:t>2.具有良好的商业信誉和健全的财务会计制度；</w:t>
      </w:r>
    </w:p>
    <w:p w14:paraId="3977DA18">
      <w:pPr>
        <w:rPr>
          <w:rFonts w:hint="eastAsia"/>
          <w:sz w:val="24"/>
          <w:szCs w:val="24"/>
        </w:rPr>
      </w:pPr>
      <w:r>
        <w:rPr>
          <w:rFonts w:hint="eastAsia"/>
          <w:sz w:val="24"/>
          <w:szCs w:val="24"/>
        </w:rPr>
        <w:t>3.具有履行合同所必需的设备和专业技术能力；</w:t>
      </w:r>
    </w:p>
    <w:p w14:paraId="4C33FC5C">
      <w:pPr>
        <w:rPr>
          <w:rFonts w:hint="eastAsia"/>
          <w:sz w:val="24"/>
          <w:szCs w:val="24"/>
        </w:rPr>
      </w:pPr>
      <w:r>
        <w:rPr>
          <w:rFonts w:hint="eastAsia"/>
          <w:sz w:val="24"/>
          <w:szCs w:val="24"/>
        </w:rPr>
        <w:t>4.有依法缴纳税收和社会保障资金的良好记录；</w:t>
      </w:r>
    </w:p>
    <w:p w14:paraId="5582EB8B">
      <w:pPr>
        <w:rPr>
          <w:rFonts w:hint="eastAsia"/>
          <w:sz w:val="24"/>
          <w:szCs w:val="24"/>
        </w:rPr>
      </w:pPr>
      <w:r>
        <w:rPr>
          <w:rFonts w:hint="eastAsia"/>
          <w:sz w:val="24"/>
          <w:szCs w:val="24"/>
        </w:rPr>
        <w:t>5.参加政府采购活动</w:t>
      </w:r>
      <w:r>
        <w:rPr>
          <w:rFonts w:hint="eastAsia"/>
          <w:sz w:val="24"/>
          <w:szCs w:val="24"/>
          <w:lang w:val="en-US" w:eastAsia="zh-CN"/>
        </w:rPr>
        <w:t>近</w:t>
      </w:r>
      <w:r>
        <w:rPr>
          <w:rFonts w:hint="eastAsia"/>
          <w:sz w:val="24"/>
          <w:szCs w:val="24"/>
        </w:rPr>
        <w:t>三年，在经营活动中没有重大违法记录；</w:t>
      </w:r>
    </w:p>
    <w:p w14:paraId="441B9A3F">
      <w:pPr>
        <w:rPr>
          <w:rFonts w:hint="eastAsia"/>
          <w:sz w:val="24"/>
          <w:szCs w:val="24"/>
        </w:rPr>
      </w:pPr>
      <w:r>
        <w:rPr>
          <w:rFonts w:hint="eastAsia"/>
          <w:sz w:val="24"/>
          <w:szCs w:val="24"/>
        </w:rPr>
        <w:t>6.法律、行政法规规定的其他条件；</w:t>
      </w:r>
    </w:p>
    <w:p w14:paraId="56D1DEA7">
      <w:pPr>
        <w:ind w:left="0" w:leftChars="0" w:firstLine="420" w:firstLineChars="0"/>
        <w:rPr>
          <w:rFonts w:hint="default" w:eastAsiaTheme="minorEastAsia"/>
          <w:b/>
          <w:bCs/>
          <w:sz w:val="24"/>
          <w:szCs w:val="24"/>
          <w:lang w:val="en-US" w:eastAsia="zh-CN"/>
        </w:rPr>
      </w:pPr>
      <w:r>
        <w:rPr>
          <w:rFonts w:hint="eastAsia" w:ascii="Times New Roman" w:eastAsiaTheme="minorEastAsia"/>
          <w:b/>
          <w:bCs/>
          <w:sz w:val="24"/>
          <w:szCs w:val="24"/>
          <w:lang w:val="en-US" w:eastAsia="zh-CN"/>
        </w:rPr>
        <w:t>（二）特定资质要求：</w:t>
      </w:r>
    </w:p>
    <w:p w14:paraId="68531B97">
      <w:pPr>
        <w:pStyle w:val="4"/>
        <w:rPr>
          <w:rFonts w:hint="eastAsia"/>
          <w:b w:val="0"/>
          <w:bCs w:val="0"/>
          <w:color w:val="auto"/>
          <w:sz w:val="24"/>
          <w:szCs w:val="24"/>
          <w:lang w:eastAsia="zh-CN"/>
        </w:rPr>
      </w:pPr>
      <w:r>
        <w:rPr>
          <w:rFonts w:hint="eastAsia"/>
          <w:b w:val="0"/>
          <w:bCs w:val="0"/>
          <w:color w:val="auto"/>
          <w:sz w:val="24"/>
          <w:szCs w:val="24"/>
          <w:lang w:val="en-US" w:eastAsia="zh-CN"/>
        </w:rPr>
        <w:t>1.</w:t>
      </w:r>
      <w:r>
        <w:rPr>
          <w:rFonts w:hint="eastAsia"/>
          <w:b w:val="0"/>
          <w:bCs w:val="0"/>
          <w:color w:val="auto"/>
          <w:sz w:val="24"/>
          <w:szCs w:val="24"/>
          <w:lang w:eastAsia="zh-CN"/>
        </w:rPr>
        <w:t>在湖州市吴兴区（</w:t>
      </w:r>
      <w:r>
        <w:rPr>
          <w:rFonts w:hint="eastAsia"/>
          <w:b w:val="0"/>
          <w:bCs w:val="0"/>
          <w:color w:val="auto"/>
          <w:sz w:val="24"/>
          <w:szCs w:val="24"/>
          <w:lang w:val="en-US" w:eastAsia="zh-CN"/>
        </w:rPr>
        <w:t>含</w:t>
      </w:r>
      <w:r>
        <w:rPr>
          <w:rFonts w:hint="eastAsia"/>
          <w:b w:val="0"/>
          <w:bCs w:val="0"/>
          <w:color w:val="auto"/>
          <w:sz w:val="24"/>
          <w:szCs w:val="24"/>
          <w:lang w:eastAsia="zh-CN"/>
        </w:rPr>
        <w:t>南太湖新区）具备独立办公场所和代理政府采购业务所必需的办公条件，场所内设有专用开</w:t>
      </w:r>
      <w:r>
        <w:rPr>
          <w:rFonts w:hint="eastAsia"/>
          <w:b w:val="0"/>
          <w:bCs w:val="0"/>
          <w:color w:val="auto"/>
          <w:sz w:val="24"/>
          <w:szCs w:val="24"/>
          <w:lang w:val="en-US" w:eastAsia="zh-CN"/>
        </w:rPr>
        <w:t>标室、</w:t>
      </w:r>
      <w:r>
        <w:rPr>
          <w:rFonts w:hint="eastAsia"/>
          <w:b w:val="0"/>
          <w:bCs w:val="0"/>
          <w:color w:val="auto"/>
          <w:sz w:val="24"/>
          <w:szCs w:val="24"/>
          <w:lang w:eastAsia="zh-CN"/>
        </w:rPr>
        <w:t>评标室、</w:t>
      </w:r>
      <w:r>
        <w:rPr>
          <w:rFonts w:hint="eastAsia"/>
          <w:b w:val="0"/>
          <w:bCs w:val="0"/>
          <w:color w:val="auto"/>
          <w:sz w:val="24"/>
          <w:szCs w:val="24"/>
          <w:lang w:val="en-US" w:eastAsia="zh-CN"/>
        </w:rPr>
        <w:t>档案室</w:t>
      </w:r>
      <w:r>
        <w:rPr>
          <w:rFonts w:hint="eastAsia"/>
          <w:b w:val="0"/>
          <w:bCs w:val="0"/>
          <w:color w:val="auto"/>
          <w:sz w:val="24"/>
          <w:szCs w:val="24"/>
          <w:lang w:eastAsia="zh-CN"/>
        </w:rPr>
        <w:t>，场所组织具备必要的评审场地和录音录像等监控设备设施并符合省级人民政府规定能够在</w:t>
      </w:r>
      <w:r>
        <w:rPr>
          <w:rFonts w:hint="eastAsia"/>
          <w:b w:val="0"/>
          <w:bCs w:val="0"/>
          <w:color w:val="auto"/>
          <w:sz w:val="24"/>
          <w:szCs w:val="24"/>
          <w:lang w:val="en-US" w:eastAsia="zh-CN"/>
        </w:rPr>
        <w:t>场所开展</w:t>
      </w:r>
      <w:r>
        <w:rPr>
          <w:rFonts w:hint="eastAsia"/>
          <w:b w:val="0"/>
          <w:bCs w:val="0"/>
          <w:color w:val="auto"/>
          <w:sz w:val="24"/>
          <w:szCs w:val="24"/>
          <w:lang w:eastAsia="zh-CN"/>
        </w:rPr>
        <w:t>评审工作。</w:t>
      </w:r>
    </w:p>
    <w:p w14:paraId="0636DD1A">
      <w:pPr>
        <w:rPr>
          <w:rFonts w:hint="eastAsia"/>
          <w:sz w:val="24"/>
          <w:szCs w:val="24"/>
        </w:rPr>
      </w:pPr>
      <w:r>
        <w:rPr>
          <w:rFonts w:hint="eastAsia" w:ascii="Times New Roman" w:eastAsiaTheme="minorEastAsia"/>
          <w:sz w:val="24"/>
          <w:szCs w:val="24"/>
          <w:lang w:val="en-US" w:eastAsia="zh-CN"/>
        </w:rPr>
        <w:t>2.</w:t>
      </w:r>
      <w:r>
        <w:rPr>
          <w:rFonts w:hint="eastAsia"/>
          <w:sz w:val="24"/>
          <w:szCs w:val="24"/>
        </w:rPr>
        <w:t>投标人</w:t>
      </w:r>
      <w:r>
        <w:rPr>
          <w:rFonts w:hint="eastAsia" w:ascii="Times New Roman" w:eastAsiaTheme="minorEastAsia"/>
          <w:sz w:val="24"/>
          <w:szCs w:val="24"/>
          <w:lang w:val="en-US" w:eastAsia="zh-CN"/>
        </w:rPr>
        <w:t>为</w:t>
      </w:r>
      <w:r>
        <w:rPr>
          <w:rFonts w:hint="eastAsia"/>
          <w:sz w:val="24"/>
          <w:szCs w:val="24"/>
        </w:rPr>
        <w:t>在</w:t>
      </w:r>
      <w:r>
        <w:rPr>
          <w:rFonts w:hint="eastAsia" w:ascii="Times New Roman" w:eastAsiaTheme="minorEastAsia"/>
          <w:sz w:val="24"/>
          <w:szCs w:val="24"/>
          <w:lang w:val="en-US" w:eastAsia="zh-CN"/>
        </w:rPr>
        <w:t>中国</w:t>
      </w:r>
      <w:r>
        <w:rPr>
          <w:rFonts w:hint="eastAsia"/>
          <w:sz w:val="24"/>
          <w:szCs w:val="24"/>
        </w:rPr>
        <w:t>政府采购网</w:t>
      </w:r>
      <w:r>
        <w:rPr>
          <w:rFonts w:hint="eastAsia"/>
          <w:sz w:val="24"/>
          <w:szCs w:val="24"/>
          <w:lang w:val="en-US" w:eastAsia="zh-CN"/>
        </w:rPr>
        <w:t>及政采云平台</w:t>
      </w:r>
      <w:r>
        <w:rPr>
          <w:rFonts w:hint="eastAsia"/>
          <w:sz w:val="24"/>
          <w:szCs w:val="24"/>
        </w:rPr>
        <w:t>上登记在册的</w:t>
      </w:r>
      <w:r>
        <w:rPr>
          <w:rFonts w:hint="eastAsia" w:ascii="Times New Roman" w:eastAsiaTheme="minorEastAsia"/>
          <w:sz w:val="24"/>
          <w:szCs w:val="24"/>
          <w:lang w:val="en-US" w:eastAsia="zh-CN"/>
        </w:rPr>
        <w:t>采购</w:t>
      </w:r>
      <w:r>
        <w:rPr>
          <w:rFonts w:hint="eastAsia"/>
          <w:sz w:val="24"/>
          <w:szCs w:val="24"/>
        </w:rPr>
        <w:t>代理机构。</w:t>
      </w:r>
    </w:p>
    <w:p w14:paraId="3B95DD1A">
      <w:pPr>
        <w:ind w:left="0" w:leftChars="0" w:firstLine="420" w:firstLineChars="0"/>
        <w:rPr>
          <w:rFonts w:hint="eastAsia"/>
          <w:b/>
          <w:bCs/>
          <w:sz w:val="24"/>
          <w:szCs w:val="24"/>
        </w:rPr>
      </w:pPr>
      <w:r>
        <w:rPr>
          <w:rFonts w:hint="eastAsia" w:eastAsiaTheme="minorEastAsia"/>
          <w:b/>
          <w:bCs/>
          <w:sz w:val="24"/>
          <w:szCs w:val="24"/>
          <w:lang w:eastAsia="zh-CN"/>
        </w:rPr>
        <w:t>（</w:t>
      </w:r>
      <w:r>
        <w:rPr>
          <w:rFonts w:hint="eastAsia" w:ascii="Times New Roman" w:eastAsiaTheme="minorEastAsia"/>
          <w:b/>
          <w:bCs/>
          <w:sz w:val="24"/>
          <w:szCs w:val="24"/>
          <w:lang w:val="en-US" w:eastAsia="zh-CN"/>
        </w:rPr>
        <w:t>三</w:t>
      </w:r>
      <w:r>
        <w:rPr>
          <w:rFonts w:hint="eastAsia" w:eastAsiaTheme="minorEastAsia"/>
          <w:b/>
          <w:bCs/>
          <w:sz w:val="24"/>
          <w:szCs w:val="24"/>
          <w:lang w:eastAsia="zh-CN"/>
        </w:rPr>
        <w:t>）</w:t>
      </w:r>
      <w:r>
        <w:rPr>
          <w:rFonts w:hint="eastAsia"/>
          <w:b/>
          <w:bCs/>
          <w:sz w:val="24"/>
          <w:szCs w:val="24"/>
        </w:rPr>
        <w:t>其他说明：</w:t>
      </w:r>
    </w:p>
    <w:p w14:paraId="3AD9B27C">
      <w:pPr>
        <w:rPr>
          <w:rFonts w:hint="eastAsia"/>
          <w:sz w:val="24"/>
          <w:szCs w:val="24"/>
        </w:rPr>
      </w:pPr>
      <w:r>
        <w:rPr>
          <w:rFonts w:hint="eastAsia"/>
          <w:sz w:val="24"/>
          <w:szCs w:val="24"/>
        </w:rPr>
        <w:t>1</w:t>
      </w:r>
      <w:r>
        <w:rPr>
          <w:rFonts w:hint="eastAsia" w:ascii="Times New Roman" w:eastAsiaTheme="minorEastAsia"/>
          <w:sz w:val="24"/>
          <w:szCs w:val="24"/>
          <w:lang w:val="en-US" w:eastAsia="zh-CN"/>
        </w:rPr>
        <w:t>.</w:t>
      </w:r>
      <w:r>
        <w:rPr>
          <w:rFonts w:hint="eastAsia"/>
          <w:sz w:val="24"/>
          <w:szCs w:val="24"/>
        </w:rPr>
        <w:t>单位负责人为同一人或者存在直接控股、管理关系的不同</w:t>
      </w:r>
      <w:r>
        <w:rPr>
          <w:rFonts w:hint="eastAsia" w:ascii="Times New Roman" w:eastAsiaTheme="minorEastAsia"/>
          <w:sz w:val="24"/>
          <w:szCs w:val="24"/>
          <w:lang w:val="en-US" w:eastAsia="zh-CN"/>
        </w:rPr>
        <w:t>采购代理机构</w:t>
      </w:r>
      <w:r>
        <w:rPr>
          <w:rFonts w:hint="eastAsia"/>
          <w:sz w:val="24"/>
          <w:szCs w:val="24"/>
        </w:rPr>
        <w:t>，不得</w:t>
      </w:r>
      <w:r>
        <w:rPr>
          <w:rFonts w:hint="eastAsia" w:ascii="Times New Roman" w:eastAsiaTheme="minorEastAsia"/>
          <w:sz w:val="24"/>
          <w:szCs w:val="24"/>
          <w:lang w:val="en-US" w:eastAsia="zh-CN"/>
        </w:rPr>
        <w:t>同时</w:t>
      </w:r>
      <w:r>
        <w:rPr>
          <w:rFonts w:hint="eastAsia"/>
          <w:sz w:val="24"/>
          <w:szCs w:val="24"/>
        </w:rPr>
        <w:t>参</w:t>
      </w:r>
      <w:r>
        <w:rPr>
          <w:rFonts w:hint="eastAsia" w:ascii="Times New Roman" w:eastAsiaTheme="minorEastAsia"/>
          <w:sz w:val="24"/>
          <w:szCs w:val="24"/>
          <w:lang w:val="en-US" w:eastAsia="zh-CN"/>
        </w:rPr>
        <w:t>与本次</w:t>
      </w:r>
      <w:r>
        <w:rPr>
          <w:rFonts w:hint="eastAsia"/>
          <w:sz w:val="24"/>
          <w:szCs w:val="24"/>
        </w:rPr>
        <w:t>活动；</w:t>
      </w:r>
    </w:p>
    <w:p w14:paraId="3039A2DE">
      <w:pPr>
        <w:rPr>
          <w:rFonts w:hint="eastAsia"/>
          <w:sz w:val="24"/>
          <w:szCs w:val="24"/>
        </w:rPr>
      </w:pPr>
      <w:r>
        <w:rPr>
          <w:rFonts w:hint="eastAsia" w:ascii="Times New Roman" w:eastAsiaTheme="minorEastAsia"/>
          <w:sz w:val="24"/>
          <w:szCs w:val="24"/>
          <w:lang w:val="en-US" w:eastAsia="zh-CN"/>
        </w:rPr>
        <w:t>2.</w:t>
      </w:r>
      <w:r>
        <w:rPr>
          <w:rFonts w:hint="eastAsia"/>
          <w:sz w:val="24"/>
          <w:szCs w:val="24"/>
        </w:rPr>
        <w:t>本项目不接受联合体投标，不接受分包</w:t>
      </w:r>
      <w:r>
        <w:rPr>
          <w:rFonts w:hint="eastAsia" w:eastAsiaTheme="minorEastAsia"/>
          <w:sz w:val="24"/>
          <w:szCs w:val="24"/>
          <w:lang w:eastAsia="zh-CN"/>
        </w:rPr>
        <w:t>、</w:t>
      </w:r>
      <w:r>
        <w:rPr>
          <w:rFonts w:hint="eastAsia" w:ascii="Times New Roman" w:eastAsiaTheme="minorEastAsia"/>
          <w:sz w:val="24"/>
          <w:szCs w:val="24"/>
          <w:lang w:val="en-US" w:eastAsia="zh-CN"/>
        </w:rPr>
        <w:t>转包</w:t>
      </w:r>
      <w:r>
        <w:rPr>
          <w:rFonts w:hint="eastAsia"/>
          <w:sz w:val="24"/>
          <w:szCs w:val="24"/>
        </w:rPr>
        <w:t>。</w:t>
      </w:r>
    </w:p>
    <w:p w14:paraId="506279A1">
      <w:pPr>
        <w:ind w:left="0" w:leftChars="0" w:firstLine="482" w:firstLineChars="200"/>
        <w:rPr>
          <w:rFonts w:hint="eastAsia"/>
          <w:b/>
          <w:bCs/>
          <w:sz w:val="24"/>
          <w:szCs w:val="24"/>
          <w:lang w:val="en-US" w:eastAsia="zh-CN"/>
        </w:rPr>
      </w:pPr>
      <w:r>
        <w:rPr>
          <w:rFonts w:hint="eastAsia"/>
          <w:b/>
          <w:bCs/>
          <w:sz w:val="24"/>
          <w:szCs w:val="24"/>
          <w:lang w:val="en-US" w:eastAsia="zh-CN"/>
        </w:rPr>
        <w:t>九</w:t>
      </w:r>
      <w:r>
        <w:rPr>
          <w:rFonts w:hint="eastAsia" w:ascii="Times New Roman" w:eastAsiaTheme="minorEastAsia"/>
          <w:b/>
          <w:bCs/>
          <w:sz w:val="24"/>
          <w:szCs w:val="24"/>
          <w:lang w:val="en-US" w:eastAsia="zh-CN"/>
        </w:rPr>
        <w:t>、投标文件的编制要求</w:t>
      </w:r>
    </w:p>
    <w:p w14:paraId="0E83908C">
      <w:pPr>
        <w:numPr>
          <w:ilvl w:val="0"/>
          <w:numId w:val="0"/>
        </w:numPr>
        <w:ind w:left="0" w:leftChars="0" w:firstLine="420" w:firstLineChars="0"/>
        <w:rPr>
          <w:rFonts w:hint="eastAsia"/>
          <w:b w:val="0"/>
          <w:bCs w:val="0"/>
          <w:sz w:val="24"/>
          <w:szCs w:val="24"/>
          <w:lang w:val="en-US" w:eastAsia="zh-CN"/>
        </w:rPr>
      </w:pPr>
      <w:r>
        <w:rPr>
          <w:rFonts w:hint="eastAsia" w:ascii="Times New Roman" w:eastAsiaTheme="minorEastAsia"/>
          <w:b w:val="0"/>
          <w:bCs w:val="0"/>
          <w:sz w:val="24"/>
          <w:szCs w:val="24"/>
          <w:lang w:val="en-US" w:eastAsia="zh-CN"/>
        </w:rPr>
        <w:t>投标文件由《资格文件》《技术、商务</w:t>
      </w:r>
      <w:r>
        <w:rPr>
          <w:rFonts w:hint="eastAsia"/>
          <w:b w:val="0"/>
          <w:bCs w:val="0"/>
          <w:sz w:val="24"/>
          <w:szCs w:val="24"/>
          <w:lang w:val="en-US" w:eastAsia="zh-CN"/>
        </w:rPr>
        <w:t>及其他</w:t>
      </w:r>
      <w:r>
        <w:rPr>
          <w:rFonts w:hint="eastAsia" w:ascii="Times New Roman" w:eastAsiaTheme="minorEastAsia"/>
          <w:b w:val="0"/>
          <w:bCs w:val="0"/>
          <w:sz w:val="24"/>
          <w:szCs w:val="24"/>
          <w:lang w:val="en-US" w:eastAsia="zh-CN"/>
        </w:rPr>
        <w:t>文件》和《报价文件》三部分组成，投标人应按《资格文件》《技术、商务及其他文件》和《报价文件》正本各1份、副本各1份编制，文件须密封并胶装成册，《报价文件》需单独密封，三部分文件封面及每一页均需加盖供应商公章。所有证件均须真实、有效，原件、复印件均须加盖公章，缺少以上任意一部分内容即作无效标处理。</w:t>
      </w:r>
    </w:p>
    <w:p w14:paraId="602D2707">
      <w:pPr>
        <w:numPr>
          <w:ilvl w:val="0"/>
          <w:numId w:val="1"/>
        </w:numPr>
        <w:ind w:left="0" w:leftChars="0" w:firstLine="420" w:firstLineChars="0"/>
        <w:rPr>
          <w:rFonts w:hint="default"/>
          <w:sz w:val="24"/>
          <w:szCs w:val="24"/>
          <w:lang w:val="en-US" w:eastAsia="zh-CN"/>
        </w:rPr>
      </w:pPr>
      <w:r>
        <w:rPr>
          <w:rFonts w:hint="eastAsia" w:cstheme="minorBidi"/>
          <w:b/>
          <w:bCs/>
          <w:kern w:val="2"/>
          <w:sz w:val="24"/>
          <w:szCs w:val="24"/>
          <w:lang w:val="en-US" w:eastAsia="zh-CN" w:bidi="ar-SA"/>
        </w:rPr>
        <w:t>资格文件</w:t>
      </w:r>
    </w:p>
    <w:p w14:paraId="3EB1A418">
      <w:pPr>
        <w:ind w:left="0" w:leftChars="0" w:firstLine="420" w:firstLineChars="0"/>
        <w:rPr>
          <w:rFonts w:hint="eastAsia"/>
          <w:b w:val="0"/>
          <w:bCs w:val="0"/>
          <w:sz w:val="24"/>
          <w:szCs w:val="24"/>
          <w:lang w:val="en-US" w:eastAsia="zh-CN"/>
        </w:rPr>
      </w:pPr>
      <w:r>
        <w:rPr>
          <w:rFonts w:hint="eastAsia" w:ascii="Times New Roman" w:eastAsiaTheme="minorEastAsia"/>
          <w:b w:val="0"/>
          <w:bCs w:val="0"/>
          <w:sz w:val="24"/>
          <w:szCs w:val="24"/>
          <w:lang w:val="en-US" w:eastAsia="zh-CN"/>
        </w:rPr>
        <w:t>1.有效的营业执照；</w:t>
      </w:r>
    </w:p>
    <w:p w14:paraId="6A5A1206">
      <w:pPr>
        <w:ind w:left="0" w:leftChars="0" w:firstLine="420" w:firstLineChars="0"/>
        <w:rPr>
          <w:rFonts w:hint="eastAsia"/>
          <w:b w:val="0"/>
          <w:bCs w:val="0"/>
          <w:sz w:val="24"/>
          <w:szCs w:val="24"/>
          <w:lang w:val="en-US" w:eastAsia="zh-CN"/>
        </w:rPr>
      </w:pPr>
      <w:r>
        <w:rPr>
          <w:rFonts w:hint="eastAsia" w:ascii="Times New Roman" w:eastAsiaTheme="minorEastAsia"/>
          <w:b w:val="0"/>
          <w:bCs w:val="0"/>
          <w:sz w:val="24"/>
          <w:szCs w:val="24"/>
          <w:lang w:val="en-US" w:eastAsia="zh-CN"/>
        </w:rPr>
        <w:t>2.提供自公告发布之日起至开标日前任意时间的“信用中国”（www.creditchina.gov.cn）、“中国政府采购网”（www.ccgp.gov.cn）供应商信用查询网页截图（以开标当日采购人核实的查询结果为准）；</w:t>
      </w:r>
    </w:p>
    <w:p w14:paraId="2AF8BD0A">
      <w:pPr>
        <w:ind w:left="0" w:leftChars="0" w:firstLine="420" w:firstLineChars="0"/>
        <w:rPr>
          <w:rFonts w:hint="eastAsia"/>
          <w:b w:val="0"/>
          <w:bCs w:val="0"/>
          <w:sz w:val="24"/>
          <w:szCs w:val="24"/>
          <w:lang w:val="en-US" w:eastAsia="zh-CN"/>
        </w:rPr>
      </w:pPr>
      <w:r>
        <w:rPr>
          <w:rFonts w:hint="eastAsia" w:ascii="Times New Roman" w:eastAsiaTheme="minorEastAsia"/>
          <w:b w:val="0"/>
          <w:bCs w:val="0"/>
          <w:sz w:val="24"/>
          <w:szCs w:val="24"/>
          <w:lang w:val="en-US" w:eastAsia="zh-CN"/>
        </w:rPr>
        <w:t>3.最近一个季度任意一个月供应商依法缴纳税收和社保费的证明（税费凭证复印件，或者依法缴纳税费或依法免缴税费的证明)；</w:t>
      </w:r>
    </w:p>
    <w:p w14:paraId="50913814">
      <w:pPr>
        <w:ind w:left="0" w:leftChars="0" w:firstLine="420" w:firstLineChars="0"/>
        <w:rPr>
          <w:rFonts w:hint="eastAsia"/>
          <w:b w:val="0"/>
          <w:bCs w:val="0"/>
          <w:color w:val="000000" w:themeColor="text1"/>
          <w:sz w:val="24"/>
          <w:szCs w:val="24"/>
          <w:lang w:val="en-US" w:eastAsia="zh-CN"/>
          <w14:textFill>
            <w14:solidFill>
              <w14:schemeClr w14:val="tx1"/>
            </w14:solidFill>
          </w14:textFill>
        </w:rPr>
      </w:pPr>
      <w:r>
        <w:rPr>
          <w:rFonts w:hint="eastAsia" w:ascii="Times New Roman" w:eastAsiaTheme="minorEastAsia"/>
          <w:b w:val="0"/>
          <w:bCs w:val="0"/>
          <w:color w:val="000000" w:themeColor="text1"/>
          <w:sz w:val="24"/>
          <w:szCs w:val="24"/>
          <w:lang w:val="en-US" w:eastAsia="zh-CN"/>
          <w14:textFill>
            <w14:solidFill>
              <w14:schemeClr w14:val="tx1"/>
            </w14:solidFill>
          </w14:textFill>
        </w:rPr>
        <w:t>4.法定代表人身份证复印件；如非法定代表人参与本项目，需提供法定代表人授权委托书原件、法定代表人及授权委托人身份证复印件；</w:t>
      </w:r>
    </w:p>
    <w:p w14:paraId="6FD242CC">
      <w:pPr>
        <w:ind w:left="0" w:leftChars="0" w:firstLine="420" w:firstLineChars="0"/>
        <w:rPr>
          <w:rFonts w:hint="eastAsia"/>
          <w:b w:val="0"/>
          <w:bCs w:val="0"/>
          <w:color w:val="000000" w:themeColor="text1"/>
          <w:sz w:val="24"/>
          <w:szCs w:val="24"/>
          <w:lang w:val="en-US" w:eastAsia="zh-CN"/>
          <w14:textFill>
            <w14:solidFill>
              <w14:schemeClr w14:val="tx1"/>
            </w14:solidFill>
          </w14:textFill>
        </w:rPr>
      </w:pPr>
      <w:r>
        <w:rPr>
          <w:rFonts w:hint="eastAsia" w:ascii="Times New Roman" w:eastAsiaTheme="minorEastAsia"/>
          <w:b w:val="0"/>
          <w:bCs w:val="0"/>
          <w:color w:val="000000" w:themeColor="text1"/>
          <w:sz w:val="24"/>
          <w:szCs w:val="24"/>
          <w:lang w:val="en-US" w:eastAsia="zh-CN"/>
          <w14:textFill>
            <w14:solidFill>
              <w14:schemeClr w14:val="tx1"/>
            </w14:solidFill>
          </w14:textFill>
        </w:rPr>
        <w:t>5.特定资质证明材料。（提供场地平面图和房间面积、场地的房产证明或租赁合同、设施设备配置清单和对应的现场图片并加盖公章，未提供的或提供不全的或不符合要求的不得分。外地企业以其在湖州市区范围内设立的分公司营业执照登记住所为准，开标室、评标室地址与湖州市市本级固定办公场所不一致的需提供单独证明。）</w:t>
      </w:r>
    </w:p>
    <w:p w14:paraId="7CF0801C">
      <w:pPr>
        <w:numPr>
          <w:ilvl w:val="0"/>
          <w:numId w:val="0"/>
        </w:numPr>
        <w:ind w:firstLine="480" w:firstLineChars="200"/>
        <w:rPr>
          <w:rFonts w:hint="default"/>
          <w:sz w:val="24"/>
          <w:szCs w:val="24"/>
          <w:highlight w:val="none"/>
          <w:lang w:val="en-US" w:eastAsia="zh-CN"/>
        </w:rPr>
      </w:pPr>
      <w:r>
        <w:rPr>
          <w:rFonts w:hint="eastAsia" w:ascii="Times New Roman" w:eastAsiaTheme="minorEastAsia"/>
          <w:sz w:val="24"/>
          <w:szCs w:val="24"/>
          <w:highlight w:val="none"/>
          <w:lang w:val="en-US" w:eastAsia="zh-CN"/>
        </w:rPr>
        <w:t>6.</w:t>
      </w:r>
      <w:r>
        <w:rPr>
          <w:rFonts w:hint="eastAsia"/>
          <w:sz w:val="24"/>
          <w:szCs w:val="24"/>
          <w:highlight w:val="none"/>
        </w:rPr>
        <w:t>投标人</w:t>
      </w:r>
      <w:r>
        <w:rPr>
          <w:rFonts w:hint="eastAsia"/>
          <w:b w:val="0"/>
          <w:bCs w:val="0"/>
          <w:color w:val="000000" w:themeColor="text1"/>
          <w:sz w:val="24"/>
          <w:szCs w:val="24"/>
          <w:highlight w:val="none"/>
          <w14:textFill>
            <w14:solidFill>
              <w14:schemeClr w14:val="tx1"/>
            </w14:solidFill>
          </w14:textFill>
        </w:rPr>
        <w:t>在</w:t>
      </w:r>
      <w:r>
        <w:rPr>
          <w:rFonts w:hint="eastAsia" w:ascii="Times New Roman" w:eastAsiaTheme="minorEastAsia"/>
          <w:b w:val="0"/>
          <w:bCs w:val="0"/>
          <w:color w:val="000000" w:themeColor="text1"/>
          <w:sz w:val="24"/>
          <w:szCs w:val="24"/>
          <w:highlight w:val="none"/>
          <w:lang w:val="en-US" w:eastAsia="zh-CN"/>
          <w14:textFill>
            <w14:solidFill>
              <w14:schemeClr w14:val="tx1"/>
            </w14:solidFill>
          </w14:textFill>
        </w:rPr>
        <w:t>中国</w:t>
      </w:r>
      <w:r>
        <w:rPr>
          <w:rFonts w:hint="eastAsia"/>
          <w:b w:val="0"/>
          <w:bCs w:val="0"/>
          <w:color w:val="000000" w:themeColor="text1"/>
          <w:sz w:val="24"/>
          <w:szCs w:val="24"/>
          <w:highlight w:val="none"/>
          <w14:textFill>
            <w14:solidFill>
              <w14:schemeClr w14:val="tx1"/>
            </w14:solidFill>
          </w14:textFill>
        </w:rPr>
        <w:t>政</w:t>
      </w:r>
      <w:r>
        <w:rPr>
          <w:rFonts w:hint="eastAsia"/>
          <w:sz w:val="24"/>
          <w:szCs w:val="24"/>
          <w:highlight w:val="none"/>
        </w:rPr>
        <w:t>府采购网</w:t>
      </w:r>
      <w:r>
        <w:rPr>
          <w:rFonts w:hint="eastAsia"/>
          <w:sz w:val="24"/>
          <w:szCs w:val="24"/>
          <w:highlight w:val="none"/>
          <w:lang w:val="en-US" w:eastAsia="zh-CN"/>
        </w:rPr>
        <w:t>及政采云平台</w:t>
      </w:r>
      <w:r>
        <w:rPr>
          <w:rFonts w:hint="eastAsia"/>
          <w:sz w:val="24"/>
          <w:szCs w:val="24"/>
          <w:highlight w:val="none"/>
        </w:rPr>
        <w:t>上登记在册的</w:t>
      </w:r>
      <w:r>
        <w:rPr>
          <w:rFonts w:hint="eastAsia" w:ascii="Times New Roman" w:eastAsiaTheme="minorEastAsia"/>
          <w:sz w:val="24"/>
          <w:szCs w:val="24"/>
          <w:highlight w:val="none"/>
          <w:lang w:val="en-US" w:eastAsia="zh-CN"/>
        </w:rPr>
        <w:t>网站截屏等相关证明材料。</w:t>
      </w:r>
    </w:p>
    <w:p w14:paraId="228C5241">
      <w:pPr>
        <w:numPr>
          <w:ilvl w:val="0"/>
          <w:numId w:val="0"/>
        </w:numPr>
        <w:ind w:left="0" w:leftChars="0" w:firstLine="420" w:firstLineChars="0"/>
        <w:rPr>
          <w:rFonts w:hint="eastAsia" w:ascii="Times New Roman" w:eastAsiaTheme="minorEastAsia"/>
          <w:b/>
          <w:bCs/>
          <w:sz w:val="24"/>
          <w:szCs w:val="24"/>
          <w:highlight w:val="none"/>
          <w:lang w:val="en-US" w:eastAsia="zh-CN"/>
        </w:rPr>
      </w:pPr>
      <w:r>
        <w:rPr>
          <w:rFonts w:hint="eastAsia" w:cstheme="minorBidi"/>
          <w:b/>
          <w:bCs/>
          <w:kern w:val="2"/>
          <w:sz w:val="24"/>
          <w:szCs w:val="24"/>
          <w:highlight w:val="none"/>
          <w:lang w:val="en-US" w:eastAsia="zh-CN" w:bidi="ar-SA"/>
        </w:rPr>
        <w:t>（二）</w:t>
      </w:r>
      <w:r>
        <w:rPr>
          <w:rFonts w:hint="eastAsia" w:ascii="Times New Roman" w:eastAsiaTheme="minorEastAsia"/>
          <w:b/>
          <w:bCs/>
          <w:sz w:val="24"/>
          <w:szCs w:val="24"/>
          <w:highlight w:val="none"/>
          <w:lang w:val="en-US" w:eastAsia="zh-CN"/>
        </w:rPr>
        <w:t>技术、商务及其他文件：</w:t>
      </w:r>
    </w:p>
    <w:p w14:paraId="7BA8C986">
      <w:pPr>
        <w:numPr>
          <w:ilvl w:val="0"/>
          <w:numId w:val="0"/>
        </w:numPr>
        <w:ind w:left="0" w:leftChars="0" w:firstLine="420" w:firstLineChars="0"/>
        <w:rPr>
          <w:rFonts w:hint="eastAsia"/>
          <w:b w:val="0"/>
          <w:bCs w:val="0"/>
          <w:sz w:val="24"/>
          <w:szCs w:val="24"/>
          <w:highlight w:val="none"/>
          <w:lang w:val="en-US" w:eastAsia="zh-CN"/>
        </w:rPr>
      </w:pPr>
      <w:r>
        <w:rPr>
          <w:rFonts w:hint="eastAsia"/>
          <w:b w:val="0"/>
          <w:bCs w:val="0"/>
          <w:sz w:val="24"/>
          <w:szCs w:val="24"/>
          <w:highlight w:val="none"/>
          <w:lang w:val="en-US" w:eastAsia="zh-CN"/>
        </w:rPr>
        <w:t>1.评分索引表；</w:t>
      </w:r>
    </w:p>
    <w:p w14:paraId="1A1D82D3">
      <w:pPr>
        <w:numPr>
          <w:ilvl w:val="0"/>
          <w:numId w:val="0"/>
        </w:numPr>
        <w:ind w:left="0" w:leftChars="0" w:firstLine="420" w:firstLineChars="0"/>
        <w:rPr>
          <w:rFonts w:hint="default"/>
          <w:b w:val="0"/>
          <w:bCs w:val="0"/>
          <w:sz w:val="24"/>
          <w:szCs w:val="24"/>
          <w:highlight w:val="none"/>
          <w:lang w:val="en-US" w:eastAsia="zh-CN"/>
        </w:rPr>
      </w:pPr>
      <w:r>
        <w:rPr>
          <w:rFonts w:hint="eastAsia"/>
          <w:b w:val="0"/>
          <w:bCs w:val="0"/>
          <w:sz w:val="24"/>
          <w:szCs w:val="24"/>
          <w:highlight w:val="none"/>
          <w:lang w:val="en-US" w:eastAsia="zh-CN"/>
        </w:rPr>
        <w:t>2.投标声明书；</w:t>
      </w:r>
    </w:p>
    <w:p w14:paraId="10129F74">
      <w:pPr>
        <w:numPr>
          <w:ilvl w:val="0"/>
          <w:numId w:val="0"/>
        </w:numPr>
        <w:ind w:left="420" w:leftChars="0"/>
        <w:rPr>
          <w:rFonts w:hint="eastAsia"/>
          <w:b w:val="0"/>
          <w:bCs w:val="0"/>
          <w:color w:val="000000" w:themeColor="text1"/>
          <w:sz w:val="24"/>
          <w:szCs w:val="24"/>
          <w:highlight w:val="none"/>
          <w:lang w:val="en-US" w:eastAsia="zh-CN"/>
          <w14:textFill>
            <w14:solidFill>
              <w14:schemeClr w14:val="tx1"/>
            </w14:solidFill>
          </w14:textFill>
        </w:rPr>
      </w:pPr>
      <w:r>
        <w:rPr>
          <w:rFonts w:hint="eastAsia"/>
          <w:b w:val="0"/>
          <w:bCs w:val="0"/>
          <w:color w:val="000000" w:themeColor="text1"/>
          <w:sz w:val="24"/>
          <w:szCs w:val="24"/>
          <w:highlight w:val="none"/>
          <w:lang w:val="en-US" w:eastAsia="zh-CN"/>
          <w14:textFill>
            <w14:solidFill>
              <w14:schemeClr w14:val="tx1"/>
            </w14:solidFill>
          </w14:textFill>
        </w:rPr>
        <w:t>3.</w:t>
      </w:r>
      <w:r>
        <w:rPr>
          <w:rFonts w:hint="eastAsia" w:ascii="Times New Roman" w:eastAsiaTheme="minorEastAsia"/>
          <w:b w:val="0"/>
          <w:bCs w:val="0"/>
          <w:color w:val="000000" w:themeColor="text1"/>
          <w:sz w:val="24"/>
          <w:szCs w:val="24"/>
          <w:highlight w:val="none"/>
          <w:lang w:val="en-US" w:eastAsia="zh-CN"/>
          <w14:textFill>
            <w14:solidFill>
              <w14:schemeClr w14:val="tx1"/>
            </w14:solidFill>
          </w14:textFill>
        </w:rPr>
        <w:t>服务方案</w:t>
      </w:r>
      <w:r>
        <w:rPr>
          <w:rFonts w:hint="eastAsia"/>
          <w:b w:val="0"/>
          <w:bCs w:val="0"/>
          <w:color w:val="000000" w:themeColor="text1"/>
          <w:sz w:val="24"/>
          <w:szCs w:val="24"/>
          <w:highlight w:val="none"/>
          <w:lang w:val="en-US" w:eastAsia="zh-CN"/>
          <w14:textFill>
            <w14:solidFill>
              <w14:schemeClr w14:val="tx1"/>
            </w14:solidFill>
          </w14:textFill>
        </w:rPr>
        <w:t>；</w:t>
      </w:r>
    </w:p>
    <w:p w14:paraId="639DE683">
      <w:pPr>
        <w:numPr>
          <w:ilvl w:val="0"/>
          <w:numId w:val="0"/>
        </w:numPr>
        <w:ind w:left="420" w:leftChars="0"/>
        <w:rPr>
          <w:rFonts w:hint="eastAsia" w:ascii="Times New Roman" w:eastAsiaTheme="minorEastAsia"/>
          <w:b w:val="0"/>
          <w:bCs w:val="0"/>
          <w:color w:val="000000" w:themeColor="text1"/>
          <w:sz w:val="24"/>
          <w:szCs w:val="24"/>
          <w:highlight w:val="none"/>
          <w:lang w:val="en-US" w:eastAsia="zh-CN"/>
          <w14:textFill>
            <w14:solidFill>
              <w14:schemeClr w14:val="tx1"/>
            </w14:solidFill>
          </w14:textFill>
        </w:rPr>
      </w:pPr>
      <w:r>
        <w:rPr>
          <w:rFonts w:hint="eastAsia"/>
          <w:b w:val="0"/>
          <w:bCs w:val="0"/>
          <w:color w:val="000000" w:themeColor="text1"/>
          <w:sz w:val="24"/>
          <w:szCs w:val="24"/>
          <w:highlight w:val="none"/>
          <w:lang w:val="en-US" w:eastAsia="zh-CN"/>
          <w14:textFill>
            <w14:solidFill>
              <w14:schemeClr w14:val="tx1"/>
            </w14:solidFill>
          </w14:textFill>
        </w:rPr>
        <w:t>4.</w:t>
      </w:r>
      <w:r>
        <w:rPr>
          <w:rFonts w:hint="eastAsia" w:ascii="Times New Roman" w:eastAsiaTheme="minorEastAsia"/>
          <w:b w:val="0"/>
          <w:bCs w:val="0"/>
          <w:color w:val="000000" w:themeColor="text1"/>
          <w:sz w:val="24"/>
          <w:szCs w:val="24"/>
          <w:highlight w:val="none"/>
          <w:lang w:val="en-US" w:eastAsia="zh-CN"/>
          <w14:textFill>
            <w14:solidFill>
              <w14:schemeClr w14:val="tx1"/>
            </w14:solidFill>
          </w14:textFill>
        </w:rPr>
        <w:t>办公场地</w:t>
      </w:r>
      <w:r>
        <w:rPr>
          <w:rFonts w:hint="eastAsia"/>
          <w:b w:val="0"/>
          <w:bCs w:val="0"/>
          <w:color w:val="000000" w:themeColor="text1"/>
          <w:sz w:val="24"/>
          <w:szCs w:val="24"/>
          <w:highlight w:val="none"/>
          <w:lang w:val="en-US" w:eastAsia="zh-CN"/>
          <w14:textFill>
            <w14:solidFill>
              <w14:schemeClr w14:val="tx1"/>
            </w14:solidFill>
          </w14:textFill>
        </w:rPr>
        <w:t>；</w:t>
      </w:r>
    </w:p>
    <w:p w14:paraId="4E2E1853">
      <w:pPr>
        <w:numPr>
          <w:ilvl w:val="0"/>
          <w:numId w:val="0"/>
        </w:numPr>
        <w:ind w:left="420" w:leftChars="0"/>
        <w:rPr>
          <w:rFonts w:hint="eastAsia" w:ascii="Times New Roman" w:eastAsiaTheme="minorEastAsia"/>
          <w:b w:val="0"/>
          <w:bCs w:val="0"/>
          <w:color w:val="000000" w:themeColor="text1"/>
          <w:sz w:val="24"/>
          <w:szCs w:val="24"/>
          <w:highlight w:val="none"/>
          <w:lang w:val="en-US" w:eastAsia="zh-CN"/>
          <w14:textFill>
            <w14:solidFill>
              <w14:schemeClr w14:val="tx1"/>
            </w14:solidFill>
          </w14:textFill>
        </w:rPr>
      </w:pPr>
      <w:r>
        <w:rPr>
          <w:rFonts w:hint="eastAsia"/>
          <w:b w:val="0"/>
          <w:bCs w:val="0"/>
          <w:color w:val="000000" w:themeColor="text1"/>
          <w:sz w:val="24"/>
          <w:szCs w:val="24"/>
          <w:highlight w:val="none"/>
          <w:lang w:val="en-US" w:eastAsia="zh-CN"/>
          <w14:textFill>
            <w14:solidFill>
              <w14:schemeClr w14:val="tx1"/>
            </w14:solidFill>
          </w14:textFill>
        </w:rPr>
        <w:t>5.</w:t>
      </w:r>
      <w:r>
        <w:rPr>
          <w:rFonts w:hint="eastAsia" w:ascii="Times New Roman" w:eastAsiaTheme="minorEastAsia"/>
          <w:b w:val="0"/>
          <w:bCs w:val="0"/>
          <w:color w:val="000000" w:themeColor="text1"/>
          <w:sz w:val="24"/>
          <w:szCs w:val="24"/>
          <w:highlight w:val="none"/>
          <w:lang w:val="en-US" w:eastAsia="zh-CN"/>
          <w14:textFill>
            <w14:solidFill>
              <w14:schemeClr w14:val="tx1"/>
            </w14:solidFill>
          </w14:textFill>
        </w:rPr>
        <w:t>人员配备</w:t>
      </w:r>
      <w:r>
        <w:rPr>
          <w:rFonts w:hint="eastAsia"/>
          <w:b w:val="0"/>
          <w:bCs w:val="0"/>
          <w:color w:val="000000" w:themeColor="text1"/>
          <w:sz w:val="24"/>
          <w:szCs w:val="24"/>
          <w:highlight w:val="none"/>
          <w:lang w:val="en-US" w:eastAsia="zh-CN"/>
          <w14:textFill>
            <w14:solidFill>
              <w14:schemeClr w14:val="tx1"/>
            </w14:solidFill>
          </w14:textFill>
        </w:rPr>
        <w:t>；</w:t>
      </w:r>
    </w:p>
    <w:p w14:paraId="4E82AF35">
      <w:pPr>
        <w:numPr>
          <w:ilvl w:val="0"/>
          <w:numId w:val="0"/>
        </w:numPr>
        <w:ind w:left="420" w:leftChars="0"/>
        <w:rPr>
          <w:rFonts w:hint="eastAsia" w:ascii="Times New Roman" w:eastAsiaTheme="minorEastAsia"/>
          <w:b w:val="0"/>
          <w:bCs w:val="0"/>
          <w:color w:val="000000" w:themeColor="text1"/>
          <w:sz w:val="24"/>
          <w:szCs w:val="24"/>
          <w:highlight w:val="none"/>
          <w:lang w:val="en-US" w:eastAsia="zh-CN"/>
          <w14:textFill>
            <w14:solidFill>
              <w14:schemeClr w14:val="tx1"/>
            </w14:solidFill>
          </w14:textFill>
        </w:rPr>
      </w:pPr>
      <w:r>
        <w:rPr>
          <w:rFonts w:hint="eastAsia"/>
          <w:b w:val="0"/>
          <w:bCs w:val="0"/>
          <w:color w:val="000000" w:themeColor="text1"/>
          <w:sz w:val="24"/>
          <w:szCs w:val="24"/>
          <w:highlight w:val="none"/>
          <w:lang w:val="en-US" w:eastAsia="zh-CN"/>
          <w14:textFill>
            <w14:solidFill>
              <w14:schemeClr w14:val="tx1"/>
            </w14:solidFill>
          </w14:textFill>
        </w:rPr>
        <w:t>6.</w:t>
      </w:r>
      <w:r>
        <w:rPr>
          <w:rFonts w:hint="eastAsia" w:ascii="Times New Roman" w:eastAsiaTheme="minorEastAsia"/>
          <w:b w:val="0"/>
          <w:bCs w:val="0"/>
          <w:color w:val="000000" w:themeColor="text1"/>
          <w:sz w:val="24"/>
          <w:szCs w:val="24"/>
          <w:highlight w:val="none"/>
          <w:lang w:val="en-US" w:eastAsia="zh-CN"/>
          <w14:textFill>
            <w14:solidFill>
              <w14:schemeClr w14:val="tx1"/>
            </w14:solidFill>
          </w14:textFill>
        </w:rPr>
        <w:t>企业荣誉</w:t>
      </w:r>
      <w:r>
        <w:rPr>
          <w:rFonts w:hint="eastAsia"/>
          <w:b w:val="0"/>
          <w:bCs w:val="0"/>
          <w:color w:val="000000" w:themeColor="text1"/>
          <w:sz w:val="24"/>
          <w:szCs w:val="24"/>
          <w:highlight w:val="none"/>
          <w:lang w:val="en-US" w:eastAsia="zh-CN"/>
          <w14:textFill>
            <w14:solidFill>
              <w14:schemeClr w14:val="tx1"/>
            </w14:solidFill>
          </w14:textFill>
        </w:rPr>
        <w:t>；</w:t>
      </w:r>
    </w:p>
    <w:p w14:paraId="0650F657">
      <w:pPr>
        <w:numPr>
          <w:ilvl w:val="0"/>
          <w:numId w:val="0"/>
        </w:numPr>
        <w:ind w:left="420" w:leftChars="0"/>
        <w:rPr>
          <w:rFonts w:hint="eastAsia" w:ascii="Times New Roman" w:eastAsiaTheme="minorEastAsia"/>
          <w:b w:val="0"/>
          <w:bCs w:val="0"/>
          <w:color w:val="000000" w:themeColor="text1"/>
          <w:sz w:val="24"/>
          <w:szCs w:val="24"/>
          <w:highlight w:val="none"/>
          <w:lang w:val="en-US" w:eastAsia="zh-CN"/>
          <w14:textFill>
            <w14:solidFill>
              <w14:schemeClr w14:val="tx1"/>
            </w14:solidFill>
          </w14:textFill>
        </w:rPr>
      </w:pPr>
      <w:r>
        <w:rPr>
          <w:rFonts w:hint="eastAsia"/>
          <w:b w:val="0"/>
          <w:bCs w:val="0"/>
          <w:color w:val="000000" w:themeColor="text1"/>
          <w:sz w:val="24"/>
          <w:szCs w:val="24"/>
          <w:highlight w:val="none"/>
          <w:lang w:val="en-US" w:eastAsia="zh-CN"/>
          <w14:textFill>
            <w14:solidFill>
              <w14:schemeClr w14:val="tx1"/>
            </w14:solidFill>
          </w14:textFill>
        </w:rPr>
        <w:t>7.</w:t>
      </w:r>
      <w:r>
        <w:rPr>
          <w:rFonts w:hint="eastAsia" w:ascii="Times New Roman" w:eastAsiaTheme="minorEastAsia"/>
          <w:b w:val="0"/>
          <w:bCs w:val="0"/>
          <w:color w:val="000000" w:themeColor="text1"/>
          <w:sz w:val="24"/>
          <w:szCs w:val="24"/>
          <w:highlight w:val="none"/>
          <w:lang w:val="en-US" w:eastAsia="zh-CN"/>
          <w14:textFill>
            <w14:solidFill>
              <w14:schemeClr w14:val="tx1"/>
            </w14:solidFill>
          </w14:textFill>
        </w:rPr>
        <w:t>企业业绩</w:t>
      </w:r>
      <w:r>
        <w:rPr>
          <w:rFonts w:hint="eastAsia"/>
          <w:b w:val="0"/>
          <w:bCs w:val="0"/>
          <w:color w:val="000000" w:themeColor="text1"/>
          <w:sz w:val="24"/>
          <w:szCs w:val="24"/>
          <w:highlight w:val="none"/>
          <w:lang w:val="en-US" w:eastAsia="zh-CN"/>
          <w14:textFill>
            <w14:solidFill>
              <w14:schemeClr w14:val="tx1"/>
            </w14:solidFill>
          </w14:textFill>
        </w:rPr>
        <w:t>；</w:t>
      </w:r>
    </w:p>
    <w:p w14:paraId="43F0FCF8">
      <w:pPr>
        <w:numPr>
          <w:ilvl w:val="0"/>
          <w:numId w:val="0"/>
        </w:numPr>
        <w:ind w:left="420" w:leftChars="0"/>
        <w:rPr>
          <w:rFonts w:hint="eastAsia" w:ascii="Times New Roman" w:eastAsiaTheme="minorEastAsia"/>
          <w:b w:val="0"/>
          <w:bCs w:val="0"/>
          <w:color w:val="000000" w:themeColor="text1"/>
          <w:sz w:val="24"/>
          <w:szCs w:val="24"/>
          <w:highlight w:val="none"/>
          <w:lang w:val="en-US" w:eastAsia="zh-CN"/>
          <w14:textFill>
            <w14:solidFill>
              <w14:schemeClr w14:val="tx1"/>
            </w14:solidFill>
          </w14:textFill>
        </w:rPr>
      </w:pPr>
      <w:r>
        <w:rPr>
          <w:rFonts w:hint="eastAsia"/>
          <w:b w:val="0"/>
          <w:bCs w:val="0"/>
          <w:color w:val="000000" w:themeColor="text1"/>
          <w:sz w:val="24"/>
          <w:szCs w:val="24"/>
          <w:highlight w:val="none"/>
          <w:lang w:val="en-US" w:eastAsia="zh-CN"/>
          <w14:textFill>
            <w14:solidFill>
              <w14:schemeClr w14:val="tx1"/>
            </w14:solidFill>
          </w14:textFill>
        </w:rPr>
        <w:t>8.</w:t>
      </w:r>
      <w:r>
        <w:rPr>
          <w:rFonts w:hint="eastAsia" w:ascii="Times New Roman" w:eastAsiaTheme="minorEastAsia"/>
          <w:b w:val="0"/>
          <w:bCs w:val="0"/>
          <w:color w:val="000000" w:themeColor="text1"/>
          <w:sz w:val="24"/>
          <w:szCs w:val="24"/>
          <w:highlight w:val="none"/>
          <w:lang w:val="en-US" w:eastAsia="zh-CN"/>
          <w14:textFill>
            <w14:solidFill>
              <w14:schemeClr w14:val="tx1"/>
            </w14:solidFill>
          </w14:textFill>
        </w:rPr>
        <w:t>增值服务</w:t>
      </w:r>
      <w:r>
        <w:rPr>
          <w:rFonts w:hint="eastAsia"/>
          <w:b w:val="0"/>
          <w:bCs w:val="0"/>
          <w:color w:val="000000" w:themeColor="text1"/>
          <w:sz w:val="24"/>
          <w:szCs w:val="24"/>
          <w:highlight w:val="none"/>
          <w:lang w:val="en-US" w:eastAsia="zh-CN"/>
          <w14:textFill>
            <w14:solidFill>
              <w14:schemeClr w14:val="tx1"/>
            </w14:solidFill>
          </w14:textFill>
        </w:rPr>
        <w:t>；</w:t>
      </w:r>
    </w:p>
    <w:p w14:paraId="09E931D3">
      <w:pPr>
        <w:numPr>
          <w:ilvl w:val="0"/>
          <w:numId w:val="0"/>
        </w:numPr>
        <w:ind w:left="420" w:leftChars="0"/>
        <w:rPr>
          <w:rFonts w:hint="eastAsia"/>
          <w:b w:val="0"/>
          <w:bCs w:val="0"/>
          <w:color w:val="000000" w:themeColor="text1"/>
          <w:sz w:val="24"/>
          <w:szCs w:val="24"/>
          <w:highlight w:val="none"/>
          <w:lang w:val="en-US" w:eastAsia="zh-CN"/>
          <w14:textFill>
            <w14:solidFill>
              <w14:schemeClr w14:val="tx1"/>
            </w14:solidFill>
          </w14:textFill>
        </w:rPr>
      </w:pPr>
      <w:r>
        <w:rPr>
          <w:rFonts w:hint="eastAsia"/>
          <w:b w:val="0"/>
          <w:bCs w:val="0"/>
          <w:color w:val="000000" w:themeColor="text1"/>
          <w:sz w:val="24"/>
          <w:szCs w:val="24"/>
          <w:highlight w:val="none"/>
          <w:lang w:val="en-US" w:eastAsia="zh-CN"/>
          <w14:textFill>
            <w14:solidFill>
              <w14:schemeClr w14:val="tx1"/>
            </w14:solidFill>
          </w14:textFill>
        </w:rPr>
        <w:t>9.</w:t>
      </w:r>
      <w:r>
        <w:rPr>
          <w:rFonts w:hint="eastAsia" w:ascii="Times New Roman" w:eastAsiaTheme="minorEastAsia"/>
          <w:b w:val="0"/>
          <w:bCs w:val="0"/>
          <w:color w:val="000000" w:themeColor="text1"/>
          <w:sz w:val="24"/>
          <w:szCs w:val="24"/>
          <w:highlight w:val="none"/>
          <w:lang w:val="en-US" w:eastAsia="zh-CN"/>
          <w14:textFill>
            <w14:solidFill>
              <w14:schemeClr w14:val="tx1"/>
            </w14:solidFill>
          </w14:textFill>
        </w:rPr>
        <w:t>企业认证</w:t>
      </w:r>
      <w:r>
        <w:rPr>
          <w:rFonts w:hint="eastAsia"/>
          <w:b w:val="0"/>
          <w:bCs w:val="0"/>
          <w:color w:val="000000" w:themeColor="text1"/>
          <w:sz w:val="24"/>
          <w:szCs w:val="24"/>
          <w:highlight w:val="none"/>
          <w:lang w:val="en-US" w:eastAsia="zh-CN"/>
          <w14:textFill>
            <w14:solidFill>
              <w14:schemeClr w14:val="tx1"/>
            </w14:solidFill>
          </w14:textFill>
        </w:rPr>
        <w:t>；</w:t>
      </w:r>
    </w:p>
    <w:p w14:paraId="3FDD118B">
      <w:pPr>
        <w:numPr>
          <w:ilvl w:val="0"/>
          <w:numId w:val="0"/>
        </w:numPr>
        <w:ind w:left="420" w:leftChars="0"/>
        <w:rPr>
          <w:rFonts w:hint="default" w:ascii="Times New Roman" w:eastAsiaTheme="minorEastAsia"/>
          <w:b w:val="0"/>
          <w:bCs w:val="0"/>
          <w:color w:val="000000" w:themeColor="text1"/>
          <w:sz w:val="24"/>
          <w:szCs w:val="24"/>
          <w:highlight w:val="none"/>
          <w:lang w:val="en-US" w:eastAsia="zh-CN"/>
          <w14:textFill>
            <w14:solidFill>
              <w14:schemeClr w14:val="tx1"/>
            </w14:solidFill>
          </w14:textFill>
        </w:rPr>
      </w:pPr>
      <w:r>
        <w:rPr>
          <w:rFonts w:hint="eastAsia"/>
          <w:b w:val="0"/>
          <w:bCs w:val="0"/>
          <w:color w:val="000000" w:themeColor="text1"/>
          <w:sz w:val="24"/>
          <w:szCs w:val="24"/>
          <w:highlight w:val="none"/>
          <w:lang w:val="en-US" w:eastAsia="zh-CN"/>
          <w14:textFill>
            <w14:solidFill>
              <w14:schemeClr w14:val="tx1"/>
            </w14:solidFill>
          </w14:textFill>
        </w:rPr>
        <w:t>10.</w:t>
      </w:r>
      <w:r>
        <w:rPr>
          <w:rFonts w:hint="eastAsia" w:ascii="Times New Roman" w:eastAsiaTheme="minorEastAsia"/>
          <w:b w:val="0"/>
          <w:bCs w:val="0"/>
          <w:color w:val="000000" w:themeColor="text1"/>
          <w:sz w:val="24"/>
          <w:szCs w:val="24"/>
          <w:highlight w:val="none"/>
          <w:lang w:val="en-US" w:eastAsia="zh-CN"/>
          <w14:textFill>
            <w14:solidFill>
              <w14:schemeClr w14:val="tx1"/>
            </w14:solidFill>
          </w14:textFill>
        </w:rPr>
        <w:t>其他供应商认为需提交的材料。</w:t>
      </w:r>
    </w:p>
    <w:p w14:paraId="46B830AD">
      <w:pPr>
        <w:numPr>
          <w:ilvl w:val="0"/>
          <w:numId w:val="0"/>
        </w:numPr>
        <w:ind w:left="0" w:leftChars="0" w:firstLine="420" w:firstLineChars="0"/>
        <w:rPr>
          <w:rFonts w:hint="eastAsia"/>
          <w:b/>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Theme="minorEastAsia" w:cstheme="minorBidi"/>
          <w:b/>
          <w:bCs/>
          <w:color w:val="000000" w:themeColor="text1"/>
          <w:kern w:val="2"/>
          <w:sz w:val="24"/>
          <w:szCs w:val="24"/>
          <w:highlight w:val="none"/>
          <w:lang w:val="en-US" w:eastAsia="zh-CN" w:bidi="ar-SA"/>
          <w14:textFill>
            <w14:solidFill>
              <w14:schemeClr w14:val="tx1"/>
            </w14:solidFill>
          </w14:textFill>
        </w:rPr>
        <w:t>（</w:t>
      </w:r>
      <w:r>
        <w:rPr>
          <w:rFonts w:hint="eastAsia" w:cstheme="minorBidi"/>
          <w:b/>
          <w:bCs/>
          <w:color w:val="000000" w:themeColor="text1"/>
          <w:kern w:val="2"/>
          <w:sz w:val="24"/>
          <w:szCs w:val="24"/>
          <w:highlight w:val="none"/>
          <w:lang w:val="en-US" w:eastAsia="zh-CN" w:bidi="ar-SA"/>
          <w14:textFill>
            <w14:solidFill>
              <w14:schemeClr w14:val="tx1"/>
            </w14:solidFill>
          </w14:textFill>
        </w:rPr>
        <w:t>三</w:t>
      </w:r>
      <w:r>
        <w:rPr>
          <w:rFonts w:hint="eastAsia" w:ascii="Times New Roman" w:hAnsi="Times New Roman" w:eastAsiaTheme="minorEastAsia" w:cstheme="minorBidi"/>
          <w:b/>
          <w:bCs/>
          <w:color w:val="000000" w:themeColor="text1"/>
          <w:kern w:val="2"/>
          <w:sz w:val="24"/>
          <w:szCs w:val="24"/>
          <w:highlight w:val="none"/>
          <w:lang w:val="en-US" w:eastAsia="zh-CN" w:bidi="ar-SA"/>
          <w14:textFill>
            <w14:solidFill>
              <w14:schemeClr w14:val="tx1"/>
            </w14:solidFill>
          </w14:textFill>
        </w:rPr>
        <w:t>）</w:t>
      </w:r>
      <w:r>
        <w:rPr>
          <w:rFonts w:hint="eastAsia" w:ascii="Times New Roman" w:eastAsiaTheme="minorEastAsia"/>
          <w:b/>
          <w:bCs/>
          <w:color w:val="000000" w:themeColor="text1"/>
          <w:sz w:val="24"/>
          <w:szCs w:val="24"/>
          <w:highlight w:val="none"/>
          <w:lang w:val="en-US" w:eastAsia="zh-CN"/>
          <w14:textFill>
            <w14:solidFill>
              <w14:schemeClr w14:val="tx1"/>
            </w14:solidFill>
          </w14:textFill>
        </w:rPr>
        <w:t>报价文件</w:t>
      </w:r>
    </w:p>
    <w:p w14:paraId="205239A4">
      <w:pPr>
        <w:numPr>
          <w:ilvl w:val="0"/>
          <w:numId w:val="0"/>
        </w:numPr>
        <w:ind w:left="420" w:leftChars="0"/>
        <w:rPr>
          <w:rFonts w:hint="eastAsia" w:ascii="Times New Roman" w:eastAsiaTheme="minorEastAsia"/>
          <w:b w:val="0"/>
          <w:bCs w:val="0"/>
          <w:color w:val="000000" w:themeColor="text1"/>
          <w:sz w:val="24"/>
          <w:szCs w:val="24"/>
          <w:highlight w:val="none"/>
          <w:lang w:val="en-US" w:eastAsia="zh-CN"/>
          <w14:textFill>
            <w14:solidFill>
              <w14:schemeClr w14:val="tx1"/>
            </w14:solidFill>
          </w14:textFill>
        </w:rPr>
      </w:pPr>
      <w:r>
        <w:rPr>
          <w:rFonts w:hint="eastAsia" w:ascii="Times New Roman" w:eastAsiaTheme="minorEastAsia"/>
          <w:b w:val="0"/>
          <w:bCs w:val="0"/>
          <w:color w:val="000000" w:themeColor="text1"/>
          <w:sz w:val="24"/>
          <w:szCs w:val="24"/>
          <w:highlight w:val="none"/>
          <w:lang w:val="en-US" w:eastAsia="zh-CN"/>
          <w14:textFill>
            <w14:solidFill>
              <w14:schemeClr w14:val="tx1"/>
            </w14:solidFill>
          </w14:textFill>
        </w:rPr>
        <w:t>1.投标响应函；</w:t>
      </w:r>
    </w:p>
    <w:p w14:paraId="2AE1000A">
      <w:pPr>
        <w:numPr>
          <w:ilvl w:val="0"/>
          <w:numId w:val="0"/>
        </w:numPr>
        <w:ind w:left="420" w:leftChars="0"/>
        <w:rPr>
          <w:rFonts w:hint="default" w:ascii="Times New Roman" w:eastAsiaTheme="minorEastAsia"/>
          <w:b/>
          <w:bCs/>
          <w:color w:val="000000" w:themeColor="text1"/>
          <w:sz w:val="24"/>
          <w:szCs w:val="24"/>
          <w:highlight w:val="none"/>
          <w:lang w:val="en-US" w:eastAsia="zh-CN"/>
          <w14:textFill>
            <w14:solidFill>
              <w14:schemeClr w14:val="tx1"/>
            </w14:solidFill>
          </w14:textFill>
        </w:rPr>
      </w:pPr>
      <w:r>
        <w:rPr>
          <w:rFonts w:hint="eastAsia" w:ascii="Times New Roman" w:eastAsiaTheme="minorEastAsia"/>
          <w:b w:val="0"/>
          <w:bCs w:val="0"/>
          <w:color w:val="000000" w:themeColor="text1"/>
          <w:sz w:val="24"/>
          <w:szCs w:val="24"/>
          <w:highlight w:val="none"/>
          <w:lang w:val="en-US" w:eastAsia="zh-CN"/>
          <w14:textFill>
            <w14:solidFill>
              <w14:schemeClr w14:val="tx1"/>
            </w14:solidFill>
          </w14:textFill>
        </w:rPr>
        <w:t>2.投标报价一览表；</w:t>
      </w:r>
      <w:r>
        <w:rPr>
          <w:rFonts w:hint="default" w:asciiTheme="minorEastAsia" w:hAnsiTheme="minorEastAsia" w:cstheme="minorEastAsia"/>
          <w:b/>
          <w:bCs/>
          <w:color w:val="FF0000"/>
          <w:sz w:val="24"/>
          <w:szCs w:val="24"/>
          <w:vertAlign w:val="baseline"/>
          <w:lang w:val="en-US" w:eastAsia="zh-CN"/>
        </w:rPr>
        <w:t>▲</w:t>
      </w:r>
      <w:r>
        <w:rPr>
          <w:rFonts w:hint="eastAsia" w:ascii="宋体" w:eastAsia="宋体" w:cs="宋体"/>
          <w:b/>
          <w:bCs/>
          <w:color w:val="FF0000"/>
          <w:sz w:val="24"/>
          <w:szCs w:val="24"/>
          <w:lang w:val="en-US" w:eastAsia="zh-CN" w:bidi="ar-SA"/>
        </w:rPr>
        <w:t>报价折扣率低于60%为无效报价，作废标处理。</w:t>
      </w:r>
    </w:p>
    <w:p w14:paraId="70281D62">
      <w:pPr>
        <w:numPr>
          <w:ilvl w:val="0"/>
          <w:numId w:val="0"/>
        </w:numPr>
        <w:ind w:left="420" w:leftChars="0"/>
        <w:rPr>
          <w:rFonts w:hint="eastAsia" w:ascii="Times New Roman" w:eastAsiaTheme="minorEastAsia"/>
          <w:b w:val="0"/>
          <w:bCs w:val="0"/>
          <w:color w:val="000000" w:themeColor="text1"/>
          <w:sz w:val="24"/>
          <w:szCs w:val="24"/>
          <w:highlight w:val="none"/>
          <w:lang w:val="en-US" w:eastAsia="zh-CN"/>
          <w14:textFill>
            <w14:solidFill>
              <w14:schemeClr w14:val="tx1"/>
            </w14:solidFill>
          </w14:textFill>
        </w:rPr>
      </w:pPr>
      <w:r>
        <w:rPr>
          <w:rFonts w:hint="eastAsia"/>
          <w:b w:val="0"/>
          <w:bCs w:val="0"/>
          <w:color w:val="000000" w:themeColor="text1"/>
          <w:sz w:val="24"/>
          <w:szCs w:val="24"/>
          <w:highlight w:val="none"/>
          <w:lang w:val="en-US" w:eastAsia="zh-CN"/>
          <w14:textFill>
            <w14:solidFill>
              <w14:schemeClr w14:val="tx1"/>
            </w14:solidFill>
          </w14:textFill>
        </w:rPr>
        <w:t>3.</w:t>
      </w:r>
      <w:r>
        <w:rPr>
          <w:rFonts w:hint="eastAsia" w:ascii="Times New Roman" w:eastAsiaTheme="minorEastAsia"/>
          <w:b w:val="0"/>
          <w:bCs w:val="0"/>
          <w:color w:val="000000" w:themeColor="text1"/>
          <w:sz w:val="24"/>
          <w:szCs w:val="24"/>
          <w:highlight w:val="none"/>
          <w:lang w:val="en-US" w:eastAsia="zh-CN"/>
          <w14:textFill>
            <w14:solidFill>
              <w14:schemeClr w14:val="tx1"/>
            </w14:solidFill>
          </w14:textFill>
        </w:rPr>
        <w:t>其他供应商认为需提交的材料。</w:t>
      </w:r>
    </w:p>
    <w:p w14:paraId="786B2E5C">
      <w:pPr>
        <w:numPr>
          <w:ilvl w:val="0"/>
          <w:numId w:val="0"/>
        </w:numPr>
        <w:ind w:left="0" w:leftChars="0" w:firstLine="482" w:firstLineChars="200"/>
        <w:rPr>
          <w:rFonts w:hint="eastAsia"/>
          <w:b/>
          <w:bCs/>
          <w:color w:val="000000" w:themeColor="text1"/>
          <w:sz w:val="24"/>
          <w:szCs w:val="24"/>
          <w:lang w:val="en-US" w:eastAsia="zh-CN"/>
          <w14:textFill>
            <w14:solidFill>
              <w14:schemeClr w14:val="tx1"/>
            </w14:solidFill>
          </w14:textFill>
        </w:rPr>
      </w:pPr>
      <w:r>
        <w:rPr>
          <w:rFonts w:hint="eastAsia" w:cstheme="minorBidi"/>
          <w:b/>
          <w:bCs/>
          <w:color w:val="000000" w:themeColor="text1"/>
          <w:kern w:val="2"/>
          <w:sz w:val="24"/>
          <w:szCs w:val="24"/>
          <w:lang w:val="en-US" w:eastAsia="zh-CN" w:bidi="ar-SA"/>
          <w14:textFill>
            <w14:solidFill>
              <w14:schemeClr w14:val="tx1"/>
            </w14:solidFill>
          </w14:textFill>
        </w:rPr>
        <w:t>十</w:t>
      </w:r>
      <w:r>
        <w:rPr>
          <w:rFonts w:hint="eastAsia" w:ascii="Times New Roman" w:hAnsi="Times New Roman" w:eastAsiaTheme="minorEastAsia" w:cstheme="minorBidi"/>
          <w:b/>
          <w:bCs/>
          <w:color w:val="000000" w:themeColor="text1"/>
          <w:kern w:val="2"/>
          <w:sz w:val="24"/>
          <w:szCs w:val="24"/>
          <w:lang w:val="en-US" w:eastAsia="zh-CN" w:bidi="ar-SA"/>
          <w14:textFill>
            <w14:solidFill>
              <w14:schemeClr w14:val="tx1"/>
            </w14:solidFill>
          </w14:textFill>
        </w:rPr>
        <w:t>、</w:t>
      </w:r>
      <w:r>
        <w:rPr>
          <w:rFonts w:hint="eastAsia" w:ascii="Times New Roman" w:eastAsiaTheme="minorEastAsia"/>
          <w:b/>
          <w:bCs/>
          <w:color w:val="000000" w:themeColor="text1"/>
          <w:sz w:val="24"/>
          <w:szCs w:val="24"/>
          <w:lang w:val="en-US" w:eastAsia="zh-CN"/>
          <w14:textFill>
            <w14:solidFill>
              <w14:schemeClr w14:val="tx1"/>
            </w14:solidFill>
          </w14:textFill>
        </w:rPr>
        <w:t>投标事项</w:t>
      </w:r>
    </w:p>
    <w:p w14:paraId="1624E3A1">
      <w:pPr>
        <w:ind w:left="0" w:leftChars="0" w:firstLine="420" w:firstLineChars="0"/>
        <w:rPr>
          <w:rFonts w:hint="eastAsia"/>
          <w:b/>
          <w:bCs/>
          <w:sz w:val="24"/>
          <w:szCs w:val="24"/>
          <w:lang w:val="en-US" w:eastAsia="zh-CN"/>
        </w:rPr>
      </w:pPr>
      <w:r>
        <w:rPr>
          <w:rFonts w:hint="eastAsia" w:ascii="Times New Roman" w:eastAsiaTheme="minorEastAsia"/>
          <w:b w:val="0"/>
          <w:bCs w:val="0"/>
          <w:sz w:val="24"/>
          <w:szCs w:val="24"/>
          <w:lang w:val="en-US" w:eastAsia="zh-CN"/>
        </w:rPr>
        <w:t>1.报名时间：自公告之日起至2023年</w:t>
      </w:r>
      <w:r>
        <w:rPr>
          <w:rFonts w:hint="eastAsia"/>
          <w:b w:val="0"/>
          <w:bCs w:val="0"/>
          <w:sz w:val="24"/>
          <w:szCs w:val="24"/>
          <w:lang w:val="en-US" w:eastAsia="zh-CN"/>
        </w:rPr>
        <w:t>12</w:t>
      </w:r>
      <w:r>
        <w:rPr>
          <w:rFonts w:hint="eastAsia" w:ascii="Times New Roman" w:eastAsiaTheme="minorEastAsia"/>
          <w:b w:val="0"/>
          <w:bCs w:val="0"/>
          <w:sz w:val="24"/>
          <w:szCs w:val="24"/>
          <w:lang w:val="en-US" w:eastAsia="zh-CN"/>
        </w:rPr>
        <w:t>月</w:t>
      </w:r>
      <w:r>
        <w:rPr>
          <w:rFonts w:hint="eastAsia"/>
          <w:b w:val="0"/>
          <w:bCs w:val="0"/>
          <w:sz w:val="24"/>
          <w:szCs w:val="24"/>
          <w:lang w:val="en-US" w:eastAsia="zh-CN"/>
        </w:rPr>
        <w:t>22</w:t>
      </w:r>
      <w:r>
        <w:rPr>
          <w:rFonts w:hint="eastAsia" w:ascii="Times New Roman" w:eastAsiaTheme="minorEastAsia"/>
          <w:b w:val="0"/>
          <w:bCs w:val="0"/>
          <w:sz w:val="24"/>
          <w:szCs w:val="24"/>
          <w:lang w:val="en-US" w:eastAsia="zh-CN"/>
        </w:rPr>
        <w:t>日1</w:t>
      </w:r>
      <w:r>
        <w:rPr>
          <w:rFonts w:hint="eastAsia"/>
          <w:b w:val="0"/>
          <w:bCs w:val="0"/>
          <w:sz w:val="24"/>
          <w:szCs w:val="24"/>
          <w:lang w:val="en-US" w:eastAsia="zh-CN"/>
        </w:rPr>
        <w:t>6</w:t>
      </w:r>
      <w:r>
        <w:rPr>
          <w:rFonts w:hint="eastAsia" w:ascii="Times New Roman" w:eastAsiaTheme="minorEastAsia"/>
          <w:b w:val="0"/>
          <w:bCs w:val="0"/>
          <w:sz w:val="24"/>
          <w:szCs w:val="24"/>
          <w:lang w:val="en-US" w:eastAsia="zh-CN"/>
        </w:rPr>
        <w:t>：00</w:t>
      </w:r>
    </w:p>
    <w:p w14:paraId="2F18A45A">
      <w:pPr>
        <w:keepNext w:val="0"/>
        <w:keepLines w:val="0"/>
        <w:pageBreakBefore w:val="0"/>
        <w:widowControl w:val="0"/>
        <w:numPr>
          <w:ilvl w:val="0"/>
          <w:numId w:val="0"/>
        </w:numPr>
        <w:kinsoku/>
        <w:wordWrap/>
        <w:overflowPunct/>
        <w:topLinePunct w:val="0"/>
        <w:autoSpaceDE/>
        <w:autoSpaceDN/>
        <w:bidi w:val="0"/>
        <w:adjustRightInd/>
        <w:snapToGrid/>
        <w:ind w:leftChars="0" w:firstLine="480" w:firstLineChars="200"/>
        <w:textAlignment w:val="auto"/>
        <w:rPr>
          <w:rFonts w:hint="default"/>
          <w:b w:val="0"/>
          <w:bCs w:val="0"/>
          <w:sz w:val="24"/>
          <w:szCs w:val="24"/>
          <w:lang w:val="en-US" w:eastAsia="zh-CN"/>
        </w:rPr>
      </w:pPr>
      <w:r>
        <w:rPr>
          <w:rFonts w:hint="eastAsia" w:ascii="Times New Roman" w:eastAsiaTheme="minorEastAsia"/>
          <w:b w:val="0"/>
          <w:bCs w:val="0"/>
          <w:sz w:val="24"/>
          <w:szCs w:val="24"/>
          <w:lang w:val="en-US" w:eastAsia="zh-CN"/>
        </w:rPr>
        <w:t>2.</w:t>
      </w:r>
      <w:r>
        <w:rPr>
          <w:rFonts w:hint="default"/>
          <w:b w:val="0"/>
          <w:bCs w:val="0"/>
          <w:sz w:val="24"/>
          <w:szCs w:val="24"/>
          <w:lang w:val="en-US" w:eastAsia="zh-CN"/>
        </w:rPr>
        <w:t>投标文件递交截止时间：2023年</w:t>
      </w:r>
      <w:r>
        <w:rPr>
          <w:rFonts w:hint="eastAsia"/>
          <w:b w:val="0"/>
          <w:bCs w:val="0"/>
          <w:sz w:val="24"/>
          <w:szCs w:val="24"/>
          <w:lang w:val="en-US" w:eastAsia="zh-CN"/>
        </w:rPr>
        <w:t>12</w:t>
      </w:r>
      <w:r>
        <w:rPr>
          <w:rFonts w:hint="default"/>
          <w:b w:val="0"/>
          <w:bCs w:val="0"/>
          <w:sz w:val="24"/>
          <w:szCs w:val="24"/>
          <w:lang w:val="en-US" w:eastAsia="zh-CN"/>
        </w:rPr>
        <w:t>月</w:t>
      </w:r>
      <w:r>
        <w:rPr>
          <w:rFonts w:hint="eastAsia"/>
          <w:b w:val="0"/>
          <w:bCs w:val="0"/>
          <w:sz w:val="24"/>
          <w:szCs w:val="24"/>
          <w:lang w:val="en-US" w:eastAsia="zh-CN"/>
        </w:rPr>
        <w:t>26</w:t>
      </w:r>
      <w:r>
        <w:rPr>
          <w:rFonts w:hint="default"/>
          <w:b w:val="0"/>
          <w:bCs w:val="0"/>
          <w:sz w:val="24"/>
          <w:szCs w:val="24"/>
          <w:lang w:val="en-US" w:eastAsia="zh-CN"/>
        </w:rPr>
        <w:t>日</w:t>
      </w:r>
      <w:r>
        <w:rPr>
          <w:rFonts w:hint="eastAsia"/>
          <w:b w:val="0"/>
          <w:bCs w:val="0"/>
          <w:sz w:val="24"/>
          <w:szCs w:val="24"/>
          <w:lang w:val="en-US" w:eastAsia="zh-CN"/>
        </w:rPr>
        <w:t>9</w:t>
      </w:r>
      <w:r>
        <w:rPr>
          <w:rFonts w:hint="default"/>
          <w:b w:val="0"/>
          <w:bCs w:val="0"/>
          <w:sz w:val="24"/>
          <w:szCs w:val="24"/>
          <w:lang w:val="en-US" w:eastAsia="zh-CN"/>
        </w:rPr>
        <w:t>:</w:t>
      </w:r>
      <w:r>
        <w:rPr>
          <w:rFonts w:hint="eastAsia"/>
          <w:b w:val="0"/>
          <w:bCs w:val="0"/>
          <w:sz w:val="24"/>
          <w:szCs w:val="24"/>
          <w:lang w:val="en-US" w:eastAsia="zh-CN"/>
        </w:rPr>
        <w:t>0</w:t>
      </w:r>
      <w:r>
        <w:rPr>
          <w:rFonts w:hint="default"/>
          <w:b w:val="0"/>
          <w:bCs w:val="0"/>
          <w:sz w:val="24"/>
          <w:szCs w:val="24"/>
          <w:lang w:val="en-US" w:eastAsia="zh-CN"/>
        </w:rPr>
        <w:t>0（供应商迟到视为自动弃标）；</w:t>
      </w:r>
    </w:p>
    <w:p w14:paraId="299C3B65">
      <w:pPr>
        <w:keepNext w:val="0"/>
        <w:keepLines w:val="0"/>
        <w:pageBreakBefore w:val="0"/>
        <w:widowControl w:val="0"/>
        <w:numPr>
          <w:ilvl w:val="0"/>
          <w:numId w:val="0"/>
        </w:numPr>
        <w:kinsoku/>
        <w:wordWrap/>
        <w:overflowPunct/>
        <w:topLinePunct w:val="0"/>
        <w:autoSpaceDE/>
        <w:autoSpaceDN/>
        <w:bidi w:val="0"/>
        <w:adjustRightInd/>
        <w:snapToGrid/>
        <w:ind w:leftChars="0" w:firstLine="480" w:firstLineChars="200"/>
        <w:textAlignment w:val="auto"/>
        <w:rPr>
          <w:rFonts w:hint="default"/>
          <w:b w:val="0"/>
          <w:bCs w:val="0"/>
          <w:sz w:val="24"/>
          <w:szCs w:val="24"/>
          <w:lang w:val="en-US" w:eastAsia="zh-CN"/>
        </w:rPr>
      </w:pPr>
      <w:r>
        <w:rPr>
          <w:rFonts w:hint="eastAsia" w:ascii="Times New Roman" w:eastAsiaTheme="minorEastAsia"/>
          <w:b w:val="0"/>
          <w:bCs w:val="0"/>
          <w:sz w:val="24"/>
          <w:szCs w:val="24"/>
          <w:lang w:val="en-US" w:eastAsia="zh-CN"/>
        </w:rPr>
        <w:t>3.</w:t>
      </w:r>
      <w:r>
        <w:rPr>
          <w:rFonts w:hint="default"/>
          <w:b w:val="0"/>
          <w:bCs w:val="0"/>
          <w:sz w:val="24"/>
          <w:szCs w:val="24"/>
          <w:lang w:val="en-US" w:eastAsia="zh-CN"/>
        </w:rPr>
        <w:t>开标时间：2023年</w:t>
      </w:r>
      <w:r>
        <w:rPr>
          <w:rFonts w:hint="eastAsia"/>
          <w:b w:val="0"/>
          <w:bCs w:val="0"/>
          <w:sz w:val="24"/>
          <w:szCs w:val="24"/>
          <w:lang w:val="en-US" w:eastAsia="zh-CN"/>
        </w:rPr>
        <w:t>12</w:t>
      </w:r>
      <w:r>
        <w:rPr>
          <w:rFonts w:hint="default"/>
          <w:b w:val="0"/>
          <w:bCs w:val="0"/>
          <w:sz w:val="24"/>
          <w:szCs w:val="24"/>
          <w:lang w:val="en-US" w:eastAsia="zh-CN"/>
        </w:rPr>
        <w:t>月</w:t>
      </w:r>
      <w:r>
        <w:rPr>
          <w:rFonts w:hint="eastAsia"/>
          <w:b w:val="0"/>
          <w:bCs w:val="0"/>
          <w:sz w:val="24"/>
          <w:szCs w:val="24"/>
          <w:lang w:val="en-US" w:eastAsia="zh-CN"/>
        </w:rPr>
        <w:t>26</w:t>
      </w:r>
      <w:r>
        <w:rPr>
          <w:rFonts w:hint="default"/>
          <w:b w:val="0"/>
          <w:bCs w:val="0"/>
          <w:sz w:val="24"/>
          <w:szCs w:val="24"/>
          <w:lang w:val="en-US" w:eastAsia="zh-CN"/>
        </w:rPr>
        <w:t>日</w:t>
      </w:r>
      <w:r>
        <w:rPr>
          <w:rFonts w:hint="eastAsia"/>
          <w:b w:val="0"/>
          <w:bCs w:val="0"/>
          <w:sz w:val="24"/>
          <w:szCs w:val="24"/>
          <w:lang w:val="en-US" w:eastAsia="zh-CN"/>
        </w:rPr>
        <w:t>9</w:t>
      </w:r>
      <w:r>
        <w:rPr>
          <w:rFonts w:hint="default"/>
          <w:b w:val="0"/>
          <w:bCs w:val="0"/>
          <w:sz w:val="24"/>
          <w:szCs w:val="24"/>
          <w:lang w:val="en-US" w:eastAsia="zh-CN"/>
        </w:rPr>
        <w:t>:</w:t>
      </w:r>
      <w:r>
        <w:rPr>
          <w:rFonts w:hint="eastAsia"/>
          <w:b w:val="0"/>
          <w:bCs w:val="0"/>
          <w:sz w:val="24"/>
          <w:szCs w:val="24"/>
          <w:lang w:val="en-US" w:eastAsia="zh-CN"/>
        </w:rPr>
        <w:t>0</w:t>
      </w:r>
      <w:r>
        <w:rPr>
          <w:rFonts w:hint="default"/>
          <w:b w:val="0"/>
          <w:bCs w:val="0"/>
          <w:sz w:val="24"/>
          <w:szCs w:val="24"/>
          <w:lang w:val="en-US" w:eastAsia="zh-CN"/>
        </w:rPr>
        <w:t>0；</w:t>
      </w:r>
    </w:p>
    <w:p w14:paraId="63A4039B">
      <w:pPr>
        <w:keepNext w:val="0"/>
        <w:keepLines w:val="0"/>
        <w:pageBreakBefore w:val="0"/>
        <w:widowControl w:val="0"/>
        <w:numPr>
          <w:ilvl w:val="0"/>
          <w:numId w:val="0"/>
        </w:numPr>
        <w:kinsoku/>
        <w:wordWrap/>
        <w:overflowPunct/>
        <w:topLinePunct w:val="0"/>
        <w:autoSpaceDE/>
        <w:autoSpaceDN/>
        <w:bidi w:val="0"/>
        <w:adjustRightInd/>
        <w:snapToGrid/>
        <w:ind w:leftChars="0" w:firstLine="480" w:firstLineChars="200"/>
        <w:textAlignment w:val="auto"/>
        <w:rPr>
          <w:rFonts w:hint="default"/>
          <w:b w:val="0"/>
          <w:bCs w:val="0"/>
          <w:sz w:val="24"/>
          <w:szCs w:val="24"/>
          <w:lang w:val="en-US" w:eastAsia="zh-CN"/>
        </w:rPr>
      </w:pPr>
      <w:r>
        <w:rPr>
          <w:rFonts w:hint="eastAsia" w:ascii="Times New Roman" w:eastAsiaTheme="minorEastAsia"/>
          <w:b w:val="0"/>
          <w:bCs w:val="0"/>
          <w:sz w:val="24"/>
          <w:szCs w:val="24"/>
          <w:lang w:val="en-US" w:eastAsia="zh-CN"/>
        </w:rPr>
        <w:t>4.</w:t>
      </w:r>
      <w:r>
        <w:rPr>
          <w:rFonts w:hint="default"/>
          <w:b w:val="0"/>
          <w:bCs w:val="0"/>
          <w:sz w:val="24"/>
          <w:szCs w:val="24"/>
          <w:lang w:val="en-US" w:eastAsia="zh-CN"/>
        </w:rPr>
        <w:t>投标文件投递及开标地点：湖州市吴兴区学士路1号湖州学院和谐餐厅二楼开标室。</w:t>
      </w:r>
    </w:p>
    <w:p w14:paraId="6EFFEEB1">
      <w:pPr>
        <w:ind w:left="0" w:leftChars="0" w:firstLine="482" w:firstLineChars="200"/>
        <w:rPr>
          <w:rFonts w:hint="eastAsia"/>
          <w:b/>
          <w:bCs/>
          <w:sz w:val="24"/>
          <w:szCs w:val="24"/>
        </w:rPr>
      </w:pPr>
      <w:r>
        <w:rPr>
          <w:rFonts w:hint="eastAsia" w:ascii="Times New Roman" w:eastAsiaTheme="minorEastAsia"/>
          <w:b/>
          <w:bCs/>
          <w:sz w:val="24"/>
          <w:szCs w:val="24"/>
          <w:lang w:val="en-US" w:eastAsia="zh-CN"/>
        </w:rPr>
        <w:t>十</w:t>
      </w:r>
      <w:r>
        <w:rPr>
          <w:rFonts w:hint="eastAsia"/>
          <w:b/>
          <w:bCs/>
          <w:sz w:val="24"/>
          <w:szCs w:val="24"/>
          <w:lang w:val="en-US" w:eastAsia="zh-CN"/>
        </w:rPr>
        <w:t>一</w:t>
      </w:r>
      <w:r>
        <w:rPr>
          <w:rFonts w:hint="eastAsia"/>
          <w:b/>
          <w:bCs/>
          <w:sz w:val="24"/>
          <w:szCs w:val="24"/>
        </w:rPr>
        <w:t>、中标办法</w:t>
      </w:r>
    </w:p>
    <w:p w14:paraId="7FBD94FA">
      <w:pPr>
        <w:rPr>
          <w:rFonts w:hint="eastAsia" w:ascii="Times New Roman" w:eastAsiaTheme="minorEastAsia"/>
          <w:color w:val="auto"/>
          <w:sz w:val="24"/>
          <w:szCs w:val="24"/>
          <w:lang w:val="en-US" w:eastAsia="zh-CN"/>
        </w:rPr>
      </w:pPr>
      <w:r>
        <w:rPr>
          <w:rFonts w:hint="eastAsia" w:ascii="Times New Roman" w:eastAsiaTheme="minorEastAsia"/>
          <w:color w:val="auto"/>
          <w:sz w:val="24"/>
          <w:szCs w:val="24"/>
          <w:lang w:val="en-US" w:eastAsia="zh-CN"/>
        </w:rPr>
        <w:t>根据各投标单位综合得分排名从高到低</w:t>
      </w:r>
      <w:r>
        <w:rPr>
          <w:rFonts w:hint="eastAsia"/>
          <w:color w:val="auto"/>
          <w:sz w:val="24"/>
          <w:szCs w:val="24"/>
          <w:lang w:val="en-US" w:eastAsia="zh-CN"/>
        </w:rPr>
        <w:t>确定</w:t>
      </w:r>
      <w:r>
        <w:rPr>
          <w:rFonts w:hint="eastAsia" w:ascii="Times New Roman" w:eastAsiaTheme="minorEastAsia"/>
          <w:color w:val="auto"/>
          <w:sz w:val="24"/>
          <w:szCs w:val="24"/>
          <w:lang w:val="en-US" w:eastAsia="zh-CN"/>
        </w:rPr>
        <w:t>6家，取得湖州学院采购代理机构供应商资格。</w:t>
      </w:r>
    </w:p>
    <w:p w14:paraId="114BB3BE">
      <w:pPr>
        <w:rPr>
          <w:rFonts w:hint="eastAsia"/>
          <w:sz w:val="24"/>
          <w:szCs w:val="24"/>
        </w:rPr>
      </w:pPr>
      <w:r>
        <w:rPr>
          <w:rFonts w:hint="eastAsia"/>
          <w:sz w:val="24"/>
          <w:szCs w:val="24"/>
        </w:rPr>
        <w:t>注：如出现中标人</w:t>
      </w:r>
      <w:r>
        <w:rPr>
          <w:rFonts w:hint="eastAsia"/>
          <w:sz w:val="24"/>
          <w:szCs w:val="24"/>
          <w:lang w:val="en-US" w:eastAsia="zh-CN"/>
        </w:rPr>
        <w:t>到期未签或</w:t>
      </w:r>
      <w:r>
        <w:rPr>
          <w:rFonts w:hint="eastAsia"/>
          <w:sz w:val="24"/>
          <w:szCs w:val="24"/>
        </w:rPr>
        <w:t>拒签</w:t>
      </w:r>
      <w:r>
        <w:rPr>
          <w:rFonts w:hint="eastAsia"/>
          <w:sz w:val="24"/>
          <w:szCs w:val="24"/>
          <w:lang w:val="en-US" w:eastAsia="zh-CN"/>
        </w:rPr>
        <w:t>代理协议的</w:t>
      </w:r>
      <w:r>
        <w:rPr>
          <w:rFonts w:hint="eastAsia"/>
          <w:sz w:val="24"/>
          <w:szCs w:val="24"/>
        </w:rPr>
        <w:t>，采购人将根据实际情况，按评分总分，采用“按序递补”的方式重新确定中标人。</w:t>
      </w:r>
    </w:p>
    <w:p w14:paraId="1CD5B4C5">
      <w:pPr>
        <w:ind w:left="0" w:leftChars="0" w:firstLine="482" w:firstLineChars="200"/>
        <w:rPr>
          <w:rFonts w:hint="eastAsia" w:eastAsiaTheme="minorEastAsia"/>
          <w:b/>
          <w:bCs/>
          <w:sz w:val="24"/>
          <w:szCs w:val="24"/>
          <w:lang w:val="en-US" w:eastAsia="zh-CN"/>
        </w:rPr>
      </w:pPr>
      <w:r>
        <w:rPr>
          <w:rFonts w:hint="eastAsia" w:ascii="Times New Roman" w:eastAsiaTheme="minorEastAsia"/>
          <w:b/>
          <w:bCs/>
          <w:sz w:val="24"/>
          <w:szCs w:val="24"/>
          <w:lang w:val="en-US" w:eastAsia="zh-CN"/>
        </w:rPr>
        <w:t>十</w:t>
      </w:r>
      <w:r>
        <w:rPr>
          <w:rFonts w:hint="eastAsia"/>
          <w:b/>
          <w:bCs/>
          <w:sz w:val="24"/>
          <w:szCs w:val="24"/>
          <w:lang w:val="en-US" w:eastAsia="zh-CN"/>
        </w:rPr>
        <w:t>二</w:t>
      </w:r>
      <w:r>
        <w:rPr>
          <w:rFonts w:hint="eastAsia"/>
          <w:b/>
          <w:bCs/>
          <w:sz w:val="24"/>
          <w:szCs w:val="24"/>
        </w:rPr>
        <w:t>、</w:t>
      </w:r>
      <w:r>
        <w:rPr>
          <w:rFonts w:hint="eastAsia" w:ascii="Times New Roman" w:eastAsiaTheme="minorEastAsia"/>
          <w:b/>
          <w:bCs/>
          <w:sz w:val="24"/>
          <w:szCs w:val="24"/>
          <w:lang w:val="en-US" w:eastAsia="zh-CN"/>
        </w:rPr>
        <w:t>协议签订</w:t>
      </w:r>
    </w:p>
    <w:p w14:paraId="5653B6BD">
      <w:pPr>
        <w:rPr>
          <w:rFonts w:hint="eastAsia"/>
          <w:sz w:val="24"/>
          <w:szCs w:val="24"/>
        </w:rPr>
      </w:pPr>
      <w:r>
        <w:rPr>
          <w:rFonts w:hint="eastAsia"/>
          <w:sz w:val="24"/>
          <w:szCs w:val="24"/>
        </w:rPr>
        <w:t>中标公示无异议后，</w:t>
      </w:r>
      <w:r>
        <w:rPr>
          <w:rFonts w:hint="eastAsia" w:ascii="Times New Roman" w:eastAsiaTheme="minorEastAsia"/>
          <w:sz w:val="24"/>
          <w:szCs w:val="24"/>
          <w:lang w:val="en-US" w:eastAsia="zh-CN"/>
        </w:rPr>
        <w:t>中标代理机构应于中标公示结束</w:t>
      </w:r>
      <w:r>
        <w:rPr>
          <w:rFonts w:hint="eastAsia"/>
          <w:sz w:val="24"/>
          <w:szCs w:val="24"/>
        </w:rPr>
        <w:t>30日内</w:t>
      </w:r>
      <w:r>
        <w:rPr>
          <w:rFonts w:hint="eastAsia" w:ascii="Times New Roman" w:eastAsiaTheme="minorEastAsia"/>
          <w:sz w:val="24"/>
          <w:szCs w:val="24"/>
          <w:lang w:val="en-US" w:eastAsia="zh-CN"/>
        </w:rPr>
        <w:t>与采购人</w:t>
      </w:r>
      <w:r>
        <w:rPr>
          <w:rFonts w:hint="eastAsia"/>
          <w:sz w:val="24"/>
          <w:szCs w:val="24"/>
        </w:rPr>
        <w:t>签订</w:t>
      </w:r>
      <w:r>
        <w:rPr>
          <w:rFonts w:hint="eastAsia" w:ascii="Times New Roman" w:eastAsiaTheme="minorEastAsia"/>
          <w:sz w:val="24"/>
          <w:szCs w:val="24"/>
          <w:lang w:val="en-US" w:eastAsia="zh-CN"/>
        </w:rPr>
        <w:t>代理协议</w:t>
      </w:r>
      <w:r>
        <w:rPr>
          <w:rFonts w:hint="eastAsia"/>
          <w:sz w:val="24"/>
          <w:szCs w:val="24"/>
        </w:rPr>
        <w:t>。</w:t>
      </w:r>
    </w:p>
    <w:p w14:paraId="228A9E16">
      <w:pPr>
        <w:numPr>
          <w:ilvl w:val="0"/>
          <w:numId w:val="0"/>
        </w:numPr>
        <w:ind w:left="0" w:leftChars="0" w:firstLine="482" w:firstLineChars="200"/>
        <w:rPr>
          <w:rFonts w:hint="eastAsia"/>
          <w:b/>
          <w:bCs/>
          <w:color w:val="000000" w:themeColor="text1"/>
          <w:sz w:val="24"/>
          <w:szCs w:val="24"/>
          <w:lang w:val="en-US" w:eastAsia="zh-CN"/>
          <w14:textFill>
            <w14:solidFill>
              <w14:schemeClr w14:val="tx1"/>
            </w14:solidFill>
          </w14:textFill>
        </w:rPr>
      </w:pPr>
      <w:r>
        <w:rPr>
          <w:rFonts w:hint="eastAsia" w:ascii="Times New Roman" w:hAnsi="Times New Roman" w:eastAsiaTheme="minorEastAsia" w:cstheme="minorBidi"/>
          <w:b/>
          <w:bCs/>
          <w:color w:val="000000" w:themeColor="text1"/>
          <w:kern w:val="2"/>
          <w:sz w:val="24"/>
          <w:szCs w:val="24"/>
          <w:lang w:val="en-US" w:eastAsia="zh-CN" w:bidi="ar-SA"/>
          <w14:textFill>
            <w14:solidFill>
              <w14:schemeClr w14:val="tx1"/>
            </w14:solidFill>
          </w14:textFill>
        </w:rPr>
        <w:t>十</w:t>
      </w:r>
      <w:r>
        <w:rPr>
          <w:rFonts w:hint="eastAsia" w:cstheme="minorBidi"/>
          <w:b/>
          <w:bCs/>
          <w:color w:val="000000" w:themeColor="text1"/>
          <w:kern w:val="2"/>
          <w:sz w:val="24"/>
          <w:szCs w:val="24"/>
          <w:lang w:val="en-US" w:eastAsia="zh-CN" w:bidi="ar-SA"/>
          <w14:textFill>
            <w14:solidFill>
              <w14:schemeClr w14:val="tx1"/>
            </w14:solidFill>
          </w14:textFill>
        </w:rPr>
        <w:t>三</w:t>
      </w:r>
      <w:r>
        <w:rPr>
          <w:rFonts w:hint="eastAsia" w:ascii="Times New Roman" w:hAnsi="Times New Roman" w:eastAsiaTheme="minorEastAsia" w:cstheme="minorBidi"/>
          <w:b/>
          <w:bCs/>
          <w:color w:val="000000" w:themeColor="text1"/>
          <w:kern w:val="2"/>
          <w:sz w:val="24"/>
          <w:szCs w:val="24"/>
          <w:lang w:val="en-US" w:eastAsia="zh-CN" w:bidi="ar-SA"/>
          <w14:textFill>
            <w14:solidFill>
              <w14:schemeClr w14:val="tx1"/>
            </w14:solidFill>
          </w14:textFill>
        </w:rPr>
        <w:t>、</w:t>
      </w:r>
      <w:r>
        <w:rPr>
          <w:rFonts w:hint="eastAsia" w:ascii="Times New Roman" w:eastAsiaTheme="minorEastAsia"/>
          <w:b/>
          <w:bCs/>
          <w:color w:val="000000" w:themeColor="text1"/>
          <w:sz w:val="24"/>
          <w:szCs w:val="24"/>
          <w:lang w:val="en-US" w:eastAsia="zh-CN"/>
          <w14:textFill>
            <w14:solidFill>
              <w14:schemeClr w14:val="tx1"/>
            </w14:solidFill>
          </w14:textFill>
        </w:rPr>
        <w:t>业务咨询</w:t>
      </w:r>
    </w:p>
    <w:p w14:paraId="28C98DA8">
      <w:pPr>
        <w:keepNext w:val="0"/>
        <w:keepLines w:val="0"/>
        <w:pageBreakBefore w:val="0"/>
        <w:widowControl w:val="0"/>
        <w:numPr>
          <w:ilvl w:val="0"/>
          <w:numId w:val="0"/>
        </w:numPr>
        <w:kinsoku/>
        <w:wordWrap/>
        <w:overflowPunct/>
        <w:topLinePunct w:val="0"/>
        <w:autoSpaceDE/>
        <w:autoSpaceDN/>
        <w:bidi w:val="0"/>
        <w:adjustRightInd/>
        <w:snapToGrid/>
        <w:ind w:leftChars="0" w:firstLine="480" w:firstLineChars="200"/>
        <w:textAlignment w:val="auto"/>
        <w:rPr>
          <w:rFonts w:hint="eastAsia"/>
          <w:sz w:val="24"/>
          <w:szCs w:val="24"/>
        </w:rPr>
      </w:pPr>
      <w:r>
        <w:rPr>
          <w:rFonts w:hint="eastAsia"/>
          <w:sz w:val="24"/>
          <w:szCs w:val="24"/>
        </w:rPr>
        <w:t>联系人：孙老师                         联系电话：0572-2112239</w:t>
      </w:r>
    </w:p>
    <w:p w14:paraId="114307EE">
      <w:pPr>
        <w:pStyle w:val="5"/>
        <w:jc w:val="righ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湖州学院采购事务中心</w:t>
      </w:r>
    </w:p>
    <w:p w14:paraId="5EB7C11C">
      <w:pPr>
        <w:pStyle w:val="6"/>
        <w:keepNext w:val="0"/>
        <w:keepLines w:val="0"/>
        <w:pageBreakBefore w:val="0"/>
        <w:widowControl/>
        <w:kinsoku/>
        <w:wordWrap/>
        <w:overflowPunct/>
        <w:topLinePunct w:val="0"/>
        <w:autoSpaceDE/>
        <w:autoSpaceDN/>
        <w:bidi w:val="0"/>
        <w:adjustRightInd/>
        <w:snapToGrid/>
        <w:spacing w:line="360" w:lineRule="auto"/>
        <w:ind w:left="0" w:firstLine="0"/>
        <w:jc w:val="right"/>
        <w:textAlignment w:val="auto"/>
        <w:rPr>
          <w:rFonts w:hint="default"/>
          <w:sz w:val="24"/>
          <w:szCs w:val="24"/>
          <w:lang w:val="en-US" w:eastAsia="zh-CN"/>
        </w:rPr>
      </w:pPr>
      <w:r>
        <w:rPr>
          <w:rFonts w:hint="eastAsia" w:asciiTheme="minorEastAsia" w:hAnsiTheme="minorEastAsia" w:eastAsiaTheme="minorEastAsia" w:cstheme="minorEastAsia"/>
          <w:sz w:val="24"/>
          <w:szCs w:val="24"/>
          <w:lang w:val="en-US" w:eastAsia="zh-CN"/>
        </w:rPr>
        <w:t>2023年12月15日</w:t>
      </w:r>
    </w:p>
    <w:p w14:paraId="7DA93180">
      <w:pPr>
        <w:numPr>
          <w:ilvl w:val="0"/>
          <w:numId w:val="0"/>
        </w:numPr>
        <w:ind w:left="0" w:leftChars="0" w:firstLine="0" w:firstLineChars="0"/>
        <w:rPr>
          <w:sz w:val="24"/>
          <w:szCs w:val="24"/>
        </w:rPr>
      </w:pPr>
      <w:r>
        <w:rPr>
          <w:sz w:val="24"/>
          <w:szCs w:val="24"/>
        </w:rPr>
        <w:br w:type="page"/>
      </w:r>
    </w:p>
    <w:p w14:paraId="0B40ED25">
      <w:pPr>
        <w:keepNext w:val="0"/>
        <w:keepLines w:val="0"/>
        <w:pageBreakBefore w:val="0"/>
        <w:widowControl w:val="0"/>
        <w:numPr>
          <w:ilvl w:val="0"/>
          <w:numId w:val="0"/>
        </w:numPr>
        <w:kinsoku/>
        <w:wordWrap/>
        <w:overflowPunct/>
        <w:topLinePunct w:val="0"/>
        <w:autoSpaceDE/>
        <w:autoSpaceDN/>
        <w:bidi w:val="0"/>
        <w:adjustRightInd/>
        <w:snapToGrid/>
        <w:ind w:firstLine="420"/>
        <w:jc w:val="center"/>
        <w:textAlignment w:val="auto"/>
        <w:rPr>
          <w:rFonts w:hint="default"/>
          <w:b/>
          <w:bCs/>
          <w:sz w:val="24"/>
          <w:szCs w:val="24"/>
          <w:lang w:val="en-US" w:eastAsia="zh-CN"/>
        </w:rPr>
      </w:pPr>
      <w:r>
        <w:rPr>
          <w:rFonts w:hint="eastAsia" w:ascii="Times New Roman" w:eastAsiaTheme="minorEastAsia"/>
          <w:b/>
          <w:bCs/>
          <w:sz w:val="24"/>
          <w:szCs w:val="24"/>
          <w:lang w:val="en-US" w:eastAsia="zh-CN"/>
        </w:rPr>
        <w:t>采购需求</w:t>
      </w:r>
    </w:p>
    <w:p w14:paraId="70D08E09">
      <w:pPr>
        <w:ind w:left="0" w:leftChars="0" w:firstLine="482" w:firstLineChars="200"/>
        <w:rPr>
          <w:rFonts w:hint="default"/>
          <w:b/>
          <w:bCs/>
          <w:sz w:val="24"/>
          <w:szCs w:val="24"/>
          <w:lang w:val="en-US" w:eastAsia="zh-CN"/>
        </w:rPr>
      </w:pPr>
      <w:r>
        <w:rPr>
          <w:rFonts w:hint="eastAsia" w:ascii="Times New Roman" w:eastAsiaTheme="minorEastAsia"/>
          <w:b/>
          <w:bCs/>
          <w:sz w:val="24"/>
          <w:szCs w:val="24"/>
          <w:lang w:val="en-US" w:eastAsia="zh-CN"/>
        </w:rPr>
        <w:t>一、代理范围</w:t>
      </w:r>
    </w:p>
    <w:p w14:paraId="6D59AC34">
      <w:pPr>
        <w:rPr>
          <w:rFonts w:hint="eastAsia"/>
          <w:b/>
          <w:bCs/>
          <w:sz w:val="24"/>
          <w:szCs w:val="24"/>
          <w:lang w:val="en-US" w:eastAsia="zh-CN"/>
        </w:rPr>
      </w:pPr>
      <w:r>
        <w:rPr>
          <w:rFonts w:hint="eastAsia" w:ascii="Times New Roman" w:eastAsiaTheme="minorEastAsia"/>
          <w:b/>
          <w:bCs/>
          <w:sz w:val="24"/>
          <w:szCs w:val="24"/>
          <w:lang w:val="en-US" w:eastAsia="zh-CN"/>
        </w:rPr>
        <w:t>1.采购代理服务</w:t>
      </w:r>
    </w:p>
    <w:p w14:paraId="1C127AF6">
      <w:pPr>
        <w:rPr>
          <w:rFonts w:hint="eastAsia"/>
          <w:color w:val="auto"/>
          <w:sz w:val="24"/>
          <w:szCs w:val="24"/>
          <w:lang w:val="en-US" w:eastAsia="zh-CN"/>
        </w:rPr>
      </w:pPr>
      <w:r>
        <w:rPr>
          <w:rFonts w:hint="eastAsia" w:ascii="Times New Roman" w:eastAsiaTheme="minorEastAsia"/>
          <w:color w:val="auto"/>
          <w:sz w:val="24"/>
          <w:szCs w:val="24"/>
          <w:lang w:val="en-US" w:eastAsia="zh-CN"/>
        </w:rPr>
        <w:t>采购前期需求论证，编制采购文件，协助组织采购文件论证会、开展采购文件意见征询，经采购人确认后在规定媒体上发布采购公告、发售采购文件，负责代理项目各阶段评审专家抽取，进行代理项目资格审查，落实开评标场地，依法组织采购活动，发布中标公告、发出中标通知书，协助处理代理项目的质疑、投诉，办理代理项目的备案手续和有关事项的公示手续，处理与采购有关的其他事宜。</w:t>
      </w:r>
    </w:p>
    <w:p w14:paraId="1FBE4368">
      <w:pPr>
        <w:rPr>
          <w:rFonts w:hint="eastAsia"/>
          <w:b/>
          <w:bCs/>
          <w:sz w:val="24"/>
          <w:szCs w:val="24"/>
          <w:lang w:val="en-US" w:eastAsia="zh-CN"/>
        </w:rPr>
      </w:pPr>
      <w:r>
        <w:rPr>
          <w:rFonts w:hint="eastAsia" w:ascii="Times New Roman" w:eastAsiaTheme="minorEastAsia"/>
          <w:b/>
          <w:bCs/>
          <w:sz w:val="24"/>
          <w:szCs w:val="24"/>
          <w:lang w:val="en-US" w:eastAsia="zh-CN"/>
        </w:rPr>
        <w:t>2.采购文件单独编制服务</w:t>
      </w:r>
    </w:p>
    <w:p w14:paraId="276A5627">
      <w:pPr>
        <w:rPr>
          <w:rFonts w:hint="eastAsia"/>
          <w:sz w:val="24"/>
          <w:szCs w:val="24"/>
          <w:lang w:val="en-US" w:eastAsia="zh-CN"/>
        </w:rPr>
      </w:pPr>
      <w:r>
        <w:rPr>
          <w:rFonts w:hint="eastAsia" w:ascii="Times New Roman" w:eastAsiaTheme="minorEastAsia"/>
          <w:sz w:val="24"/>
          <w:szCs w:val="24"/>
          <w:lang w:val="en-US" w:eastAsia="zh-CN"/>
        </w:rPr>
        <w:t>根据</w:t>
      </w:r>
      <w:r>
        <w:rPr>
          <w:rFonts w:hint="eastAsia" w:ascii="Times New Roman" w:eastAsiaTheme="minorEastAsia"/>
          <w:color w:val="auto"/>
          <w:sz w:val="24"/>
          <w:szCs w:val="24"/>
          <w:lang w:val="en-US" w:eastAsia="zh-CN"/>
        </w:rPr>
        <w:t>湖州学院委</w:t>
      </w:r>
      <w:r>
        <w:rPr>
          <w:rFonts w:hint="eastAsia" w:ascii="Times New Roman" w:eastAsiaTheme="minorEastAsia"/>
          <w:sz w:val="24"/>
          <w:szCs w:val="24"/>
          <w:lang w:val="en-US" w:eastAsia="zh-CN"/>
        </w:rPr>
        <w:t>托项目的采购需求，给出采购方式意见，编制采购文件，协助处理采购文件答疑。</w:t>
      </w:r>
    </w:p>
    <w:p w14:paraId="6A331073">
      <w:pPr>
        <w:rPr>
          <w:rFonts w:hint="eastAsia"/>
          <w:b/>
          <w:bCs/>
          <w:sz w:val="24"/>
          <w:szCs w:val="24"/>
          <w:lang w:val="en-US" w:eastAsia="zh-CN"/>
        </w:rPr>
      </w:pPr>
      <w:r>
        <w:rPr>
          <w:rFonts w:hint="eastAsia" w:ascii="Times New Roman" w:eastAsiaTheme="minorEastAsia"/>
          <w:b/>
          <w:bCs/>
          <w:sz w:val="24"/>
          <w:szCs w:val="24"/>
          <w:lang w:val="en-US" w:eastAsia="zh-CN"/>
        </w:rPr>
        <w:t>3.工程量清单及招标控制价编制服务</w:t>
      </w:r>
    </w:p>
    <w:p w14:paraId="24482DCF">
      <w:pPr>
        <w:rPr>
          <w:rFonts w:hint="eastAsia"/>
          <w:color w:val="auto"/>
          <w:sz w:val="24"/>
          <w:szCs w:val="24"/>
          <w:lang w:val="en-US" w:eastAsia="zh-CN"/>
        </w:rPr>
      </w:pPr>
      <w:r>
        <w:rPr>
          <w:rFonts w:hint="eastAsia" w:ascii="Times New Roman" w:eastAsiaTheme="minorEastAsia"/>
          <w:color w:val="auto"/>
          <w:sz w:val="24"/>
          <w:szCs w:val="24"/>
          <w:lang w:val="en-US" w:eastAsia="zh-CN"/>
        </w:rPr>
        <w:t>根据施工</w:t>
      </w:r>
      <w:r>
        <w:rPr>
          <w:rFonts w:hint="eastAsia"/>
          <w:color w:val="auto"/>
          <w:sz w:val="24"/>
          <w:szCs w:val="24"/>
          <w:lang w:val="en-US" w:eastAsia="zh-CN"/>
        </w:rPr>
        <w:t>现场及施工</w:t>
      </w:r>
      <w:r>
        <w:rPr>
          <w:rFonts w:hint="eastAsia" w:ascii="Times New Roman" w:eastAsiaTheme="minorEastAsia"/>
          <w:color w:val="auto"/>
          <w:sz w:val="24"/>
          <w:szCs w:val="24"/>
          <w:lang w:val="en-US" w:eastAsia="zh-CN"/>
        </w:rPr>
        <w:t>图纸</w:t>
      </w:r>
      <w:r>
        <w:rPr>
          <w:rFonts w:hint="eastAsia"/>
          <w:color w:val="auto"/>
          <w:sz w:val="24"/>
          <w:szCs w:val="24"/>
          <w:lang w:val="en-US" w:eastAsia="zh-CN"/>
        </w:rPr>
        <w:t>（若有）</w:t>
      </w:r>
      <w:r>
        <w:rPr>
          <w:rFonts w:hint="eastAsia" w:ascii="Times New Roman" w:eastAsiaTheme="minorEastAsia"/>
          <w:color w:val="auto"/>
          <w:sz w:val="24"/>
          <w:szCs w:val="24"/>
          <w:lang w:val="en-US" w:eastAsia="zh-CN"/>
        </w:rPr>
        <w:t>，参照有关相关法律规章、工程预算定额、工程量计算规则、施工费用计算规则、市场价格等情况编制工程量清单及招标控制价（包括但不限于建筑、装饰、安装、园林等专业）。</w:t>
      </w:r>
    </w:p>
    <w:p w14:paraId="6B195A35">
      <w:pPr>
        <w:ind w:left="0" w:leftChars="0" w:firstLine="482" w:firstLineChars="200"/>
        <w:rPr>
          <w:rFonts w:hint="eastAsia"/>
          <w:b/>
          <w:bCs/>
          <w:sz w:val="24"/>
          <w:szCs w:val="24"/>
          <w:lang w:val="en-US" w:eastAsia="zh-CN"/>
        </w:rPr>
      </w:pPr>
      <w:r>
        <w:rPr>
          <w:rFonts w:hint="eastAsia" w:ascii="Times New Roman" w:eastAsiaTheme="minorEastAsia"/>
          <w:b/>
          <w:bCs/>
          <w:sz w:val="24"/>
          <w:szCs w:val="24"/>
          <w:lang w:val="en-US" w:eastAsia="zh-CN"/>
        </w:rPr>
        <w:t>二、成员要求</w:t>
      </w:r>
    </w:p>
    <w:p w14:paraId="0B1B921E">
      <w:pPr>
        <w:rPr>
          <w:rFonts w:hint="eastAsia"/>
          <w:b/>
          <w:bCs/>
          <w:color w:val="auto"/>
          <w:sz w:val="24"/>
          <w:szCs w:val="24"/>
          <w:highlight w:val="lightGray"/>
          <w:lang w:val="en-US" w:eastAsia="zh-CN"/>
        </w:rPr>
      </w:pPr>
      <w:r>
        <w:rPr>
          <w:rFonts w:hint="eastAsia" w:ascii="Times New Roman" w:eastAsiaTheme="minorEastAsia"/>
          <w:b/>
          <w:bCs/>
          <w:color w:val="auto"/>
          <w:sz w:val="24"/>
          <w:szCs w:val="24"/>
          <w:lang w:val="en-US" w:eastAsia="zh-CN"/>
        </w:rPr>
        <w:t>1.要求本次参与投标的供应商拟派项目组成员不得少于5人（含项目负责人）</w:t>
      </w:r>
      <w:r>
        <w:rPr>
          <w:rFonts w:hint="eastAsia"/>
          <w:b/>
          <w:bCs/>
          <w:color w:val="auto"/>
          <w:sz w:val="24"/>
          <w:szCs w:val="24"/>
          <w:lang w:val="en-US" w:eastAsia="zh-CN"/>
        </w:rPr>
        <w:t>，项目人员清单中需明确项目负责人，负责统一对接我校采购业务。工程量清单及招标控制价编制人员需具有</w:t>
      </w:r>
      <w:r>
        <w:rPr>
          <w:rFonts w:hint="eastAsia"/>
          <w:b/>
          <w:bCs/>
          <w:color w:val="FF0000"/>
          <w:sz w:val="24"/>
          <w:szCs w:val="24"/>
          <w:lang w:val="en-US" w:eastAsia="zh-CN"/>
        </w:rPr>
        <w:t>一级注</w:t>
      </w:r>
      <w:r>
        <w:rPr>
          <w:rFonts w:hint="eastAsia"/>
          <w:b/>
          <w:bCs/>
          <w:color w:val="FF0000"/>
          <w:sz w:val="24"/>
          <w:szCs w:val="24"/>
          <w:highlight w:val="none"/>
          <w:lang w:val="en-US" w:eastAsia="zh-CN"/>
        </w:rPr>
        <w:t>册造价工程师资质</w:t>
      </w:r>
      <w:r>
        <w:rPr>
          <w:rFonts w:hint="eastAsia" w:ascii="Times New Roman" w:eastAsiaTheme="minorEastAsia"/>
          <w:b/>
          <w:bCs/>
          <w:color w:val="FF0000"/>
          <w:sz w:val="24"/>
          <w:szCs w:val="24"/>
          <w:highlight w:val="none"/>
          <w:lang w:val="en-US" w:eastAsia="zh-CN"/>
        </w:rPr>
        <w:t>。</w:t>
      </w:r>
      <w:r>
        <w:rPr>
          <w:rFonts w:hint="eastAsia"/>
          <w:b/>
          <w:bCs/>
          <w:color w:val="FF0000"/>
          <w:sz w:val="24"/>
          <w:szCs w:val="24"/>
          <w:highlight w:val="none"/>
          <w:lang w:val="en-US" w:eastAsia="zh-CN"/>
        </w:rPr>
        <w:t>（需提供人员配备一览表及有效期内的资质证书）</w:t>
      </w:r>
    </w:p>
    <w:p w14:paraId="52CB147A">
      <w:pPr>
        <w:rPr>
          <w:rFonts w:hint="eastAsia"/>
          <w:sz w:val="24"/>
          <w:szCs w:val="24"/>
          <w:lang w:val="en-US" w:eastAsia="zh-CN"/>
        </w:rPr>
      </w:pPr>
      <w:r>
        <w:rPr>
          <w:rFonts w:hint="eastAsia" w:ascii="Times New Roman" w:eastAsiaTheme="minorEastAsia"/>
          <w:color w:val="auto"/>
          <w:sz w:val="24"/>
          <w:szCs w:val="24"/>
          <w:lang w:val="en-US" w:eastAsia="zh-CN"/>
        </w:rPr>
        <w:t>2.人员一旦确定，不得变更（除不可抗力外），实际承</w:t>
      </w:r>
      <w:r>
        <w:rPr>
          <w:rFonts w:hint="eastAsia" w:ascii="Times New Roman" w:eastAsiaTheme="minorEastAsia"/>
          <w:sz w:val="24"/>
          <w:szCs w:val="24"/>
          <w:lang w:val="en-US" w:eastAsia="zh-CN"/>
        </w:rPr>
        <w:t>担我校业务的人员必须为名单之列。因工作变动等需更换或增加技术人员时，应事先告知采购人并征得采购人同意，更换或增加的人员必须具备投标文件提供的同等或以上资质。采购人将根据质量、进度、配合度等情况，有权要求采购代理机构更换不符合要求的技术人员。</w:t>
      </w:r>
    </w:p>
    <w:p w14:paraId="6DB0C595">
      <w:pPr>
        <w:ind w:left="0" w:leftChars="0" w:firstLine="482" w:firstLineChars="200"/>
        <w:rPr>
          <w:rFonts w:hint="eastAsia"/>
          <w:b/>
          <w:bCs/>
          <w:sz w:val="24"/>
          <w:szCs w:val="24"/>
          <w:lang w:val="en-US" w:eastAsia="zh-CN"/>
        </w:rPr>
      </w:pPr>
      <w:r>
        <w:rPr>
          <w:rFonts w:hint="eastAsia" w:ascii="Times New Roman" w:eastAsiaTheme="minorEastAsia"/>
          <w:b/>
          <w:bCs/>
          <w:sz w:val="24"/>
          <w:szCs w:val="24"/>
          <w:lang w:val="en-US" w:eastAsia="zh-CN"/>
        </w:rPr>
        <w:t>三、采购代理服务要求</w:t>
      </w:r>
    </w:p>
    <w:p w14:paraId="78D65947">
      <w:pPr>
        <w:rPr>
          <w:rFonts w:hint="eastAsia"/>
          <w:sz w:val="24"/>
          <w:szCs w:val="24"/>
          <w:lang w:val="en-US" w:eastAsia="zh-CN"/>
        </w:rPr>
      </w:pPr>
      <w:r>
        <w:rPr>
          <w:rFonts w:hint="eastAsia" w:ascii="Times New Roman" w:eastAsiaTheme="minorEastAsia"/>
          <w:sz w:val="24"/>
          <w:szCs w:val="24"/>
          <w:lang w:val="en-US" w:eastAsia="zh-CN"/>
        </w:rPr>
        <w:t>1.代理过程中须严格按照国家相关的法律法规及政策规定的程序和要求，并按采购单位要求时限完成</w:t>
      </w:r>
      <w:r>
        <w:rPr>
          <w:rFonts w:hint="eastAsia"/>
          <w:sz w:val="24"/>
          <w:szCs w:val="24"/>
          <w:lang w:val="en-US" w:eastAsia="zh-CN"/>
        </w:rPr>
        <w:t>。</w:t>
      </w:r>
    </w:p>
    <w:p w14:paraId="5A55FE76">
      <w:pPr>
        <w:rPr>
          <w:rFonts w:hint="eastAsia"/>
          <w:sz w:val="24"/>
          <w:szCs w:val="24"/>
          <w:lang w:val="en-US" w:eastAsia="zh-CN"/>
        </w:rPr>
      </w:pPr>
      <w:r>
        <w:rPr>
          <w:rFonts w:hint="eastAsia" w:ascii="Times New Roman" w:eastAsiaTheme="minorEastAsia"/>
          <w:sz w:val="24"/>
          <w:szCs w:val="24"/>
          <w:lang w:val="en-US" w:eastAsia="zh-CN"/>
        </w:rPr>
        <w:t>2.采购文件的编制要及时，且应按投标承诺严格执行，采购文件编制要系统、完整、准确，文件要规范清晰。编制过程中要充分考虑用户需求和有关规定，能够给用户提出合理化的建议和评审方案；提供优质服务，保证代理质量，避免或尽量减少供应商的质疑或投诉。</w:t>
      </w:r>
    </w:p>
    <w:p w14:paraId="0482D0AE">
      <w:pPr>
        <w:rPr>
          <w:rFonts w:hint="eastAsia"/>
          <w:sz w:val="24"/>
          <w:szCs w:val="24"/>
          <w:lang w:val="en-US" w:eastAsia="zh-CN"/>
        </w:rPr>
      </w:pPr>
      <w:r>
        <w:rPr>
          <w:rFonts w:hint="eastAsia" w:ascii="Times New Roman" w:eastAsiaTheme="minorEastAsia"/>
          <w:sz w:val="24"/>
          <w:szCs w:val="24"/>
          <w:lang w:val="en-US" w:eastAsia="zh-CN"/>
        </w:rPr>
        <w:t>3.采购人认为需要会审的项目，承担编制任务的采购代理单位不得缺席会审会议，必须派出核心技术人员参加并主持会议及形成会议纪要（会审涉及的评审费用由采购人支付）。</w:t>
      </w:r>
    </w:p>
    <w:p w14:paraId="1B1F576F">
      <w:pPr>
        <w:rPr>
          <w:rFonts w:hint="eastAsia"/>
          <w:color w:val="000000" w:themeColor="text1"/>
          <w:sz w:val="24"/>
          <w:szCs w:val="24"/>
          <w:lang w:val="en-US" w:eastAsia="zh-CN"/>
          <w14:textFill>
            <w14:solidFill>
              <w14:schemeClr w14:val="tx1"/>
            </w14:solidFill>
          </w14:textFill>
        </w:rPr>
      </w:pPr>
      <w:r>
        <w:rPr>
          <w:rFonts w:hint="eastAsia" w:ascii="Times New Roman" w:eastAsiaTheme="minorEastAsia"/>
          <w:color w:val="000000" w:themeColor="text1"/>
          <w:sz w:val="24"/>
          <w:szCs w:val="24"/>
          <w:lang w:val="en-US" w:eastAsia="zh-CN"/>
          <w14:textFill>
            <w14:solidFill>
              <w14:schemeClr w14:val="tx1"/>
            </w14:solidFill>
          </w14:textFill>
        </w:rPr>
        <w:t>4.采购文件编制周期要求：在接到委托任务和资料后5天内提交初稿，10天内完成与甲方沟通协调，15天内出具终稿。（甲方原因造成延期的按甲方同意的期限顺延）。</w:t>
      </w:r>
    </w:p>
    <w:p w14:paraId="4EDAB764">
      <w:pPr>
        <w:rPr>
          <w:rFonts w:hint="eastAsia"/>
          <w:color w:val="000000" w:themeColor="text1"/>
          <w:sz w:val="24"/>
          <w:szCs w:val="24"/>
          <w:lang w:val="en-US" w:eastAsia="zh-CN"/>
          <w14:textFill>
            <w14:solidFill>
              <w14:schemeClr w14:val="tx1"/>
            </w14:solidFill>
          </w14:textFill>
        </w:rPr>
      </w:pPr>
      <w:r>
        <w:rPr>
          <w:rFonts w:hint="eastAsia" w:ascii="Times New Roman" w:eastAsiaTheme="minorEastAsia"/>
          <w:color w:val="000000" w:themeColor="text1"/>
          <w:sz w:val="24"/>
          <w:szCs w:val="24"/>
          <w:lang w:val="en-US" w:eastAsia="zh-CN"/>
          <w14:textFill>
            <w14:solidFill>
              <w14:schemeClr w14:val="tx1"/>
            </w14:solidFill>
          </w14:textFill>
        </w:rPr>
        <w:t>5.采购项目结束后，采购代理单位须在7天内移交档案给采购人（含电子文档一份，包含所有电子开标的文件材料</w:t>
      </w:r>
      <w:r>
        <w:rPr>
          <w:rFonts w:hint="eastAsia"/>
          <w:color w:val="000000" w:themeColor="text1"/>
          <w:sz w:val="24"/>
          <w:szCs w:val="24"/>
          <w:lang w:val="en-US" w:eastAsia="zh-CN"/>
          <w14:textFill>
            <w14:solidFill>
              <w14:schemeClr w14:val="tx1"/>
            </w14:solidFill>
          </w14:textFill>
        </w:rPr>
        <w:t>以U盘或光盘形式存档；</w:t>
      </w:r>
      <w:r>
        <w:rPr>
          <w:rFonts w:hint="eastAsia" w:ascii="Times New Roman" w:eastAsiaTheme="minorEastAsia"/>
          <w:color w:val="000000" w:themeColor="text1"/>
          <w:sz w:val="24"/>
          <w:szCs w:val="24"/>
          <w:lang w:val="en-US" w:eastAsia="zh-CN"/>
          <w14:textFill>
            <w14:solidFill>
              <w14:schemeClr w14:val="tx1"/>
            </w14:solidFill>
          </w14:textFill>
        </w:rPr>
        <w:t>纸质文件2份，包括备案资料及投标文件</w:t>
      </w:r>
      <w:r>
        <w:rPr>
          <w:rFonts w:hint="eastAsia"/>
          <w:color w:val="000000" w:themeColor="text1"/>
          <w:sz w:val="24"/>
          <w:szCs w:val="24"/>
          <w:lang w:val="en-US" w:eastAsia="zh-CN"/>
          <w14:textFill>
            <w14:solidFill>
              <w14:schemeClr w14:val="tx1"/>
            </w14:solidFill>
          </w14:textFill>
        </w:rPr>
        <w:t>等</w:t>
      </w:r>
      <w:r>
        <w:rPr>
          <w:rFonts w:hint="eastAsia" w:ascii="Times New Roman" w:eastAsiaTheme="minorEastAsia"/>
          <w:color w:val="000000" w:themeColor="text1"/>
          <w:sz w:val="24"/>
          <w:szCs w:val="24"/>
          <w:lang w:val="en-US" w:eastAsia="zh-CN"/>
          <w14:textFill>
            <w14:solidFill>
              <w14:schemeClr w14:val="tx1"/>
            </w14:solidFill>
          </w14:textFill>
        </w:rPr>
        <w:t>）。</w:t>
      </w:r>
    </w:p>
    <w:p w14:paraId="6980FD3B">
      <w:pPr>
        <w:ind w:left="0" w:leftChars="0" w:firstLine="482" w:firstLineChars="200"/>
        <w:rPr>
          <w:rFonts w:hint="default"/>
          <w:b/>
          <w:bCs/>
          <w:color w:val="auto"/>
          <w:sz w:val="24"/>
          <w:szCs w:val="24"/>
          <w:lang w:val="en-US" w:eastAsia="zh-CN"/>
        </w:rPr>
      </w:pPr>
      <w:r>
        <w:rPr>
          <w:rFonts w:hint="eastAsia" w:ascii="Times New Roman" w:eastAsiaTheme="minorEastAsia"/>
          <w:b/>
          <w:bCs/>
          <w:color w:val="auto"/>
          <w:sz w:val="24"/>
          <w:szCs w:val="24"/>
          <w:lang w:val="en-US" w:eastAsia="zh-CN"/>
        </w:rPr>
        <w:t>四、</w:t>
      </w:r>
      <w:r>
        <w:rPr>
          <w:rFonts w:hint="default"/>
          <w:b/>
          <w:bCs/>
          <w:color w:val="auto"/>
          <w:sz w:val="24"/>
          <w:szCs w:val="24"/>
          <w:lang w:val="en-US" w:eastAsia="zh-CN"/>
        </w:rPr>
        <w:t>工程量清单</w:t>
      </w:r>
      <w:r>
        <w:rPr>
          <w:rFonts w:hint="eastAsia" w:ascii="Times New Roman" w:eastAsiaTheme="minorEastAsia"/>
          <w:b/>
          <w:bCs/>
          <w:color w:val="auto"/>
          <w:sz w:val="24"/>
          <w:szCs w:val="24"/>
          <w:lang w:val="en-US" w:eastAsia="zh-CN"/>
        </w:rPr>
        <w:t>及招标控制价</w:t>
      </w:r>
      <w:r>
        <w:rPr>
          <w:rFonts w:hint="default"/>
          <w:b/>
          <w:bCs/>
          <w:color w:val="auto"/>
          <w:sz w:val="24"/>
          <w:szCs w:val="24"/>
          <w:lang w:val="en-US" w:eastAsia="zh-CN"/>
        </w:rPr>
        <w:t>编制服务要求</w:t>
      </w:r>
    </w:p>
    <w:p w14:paraId="4C9CDE15">
      <w:pPr>
        <w:rPr>
          <w:rFonts w:hint="default"/>
          <w:color w:val="000000" w:themeColor="text1"/>
          <w:sz w:val="24"/>
          <w:szCs w:val="24"/>
          <w:lang w:val="en-US" w:eastAsia="zh-CN"/>
          <w14:textFill>
            <w14:solidFill>
              <w14:schemeClr w14:val="tx1"/>
            </w14:solidFill>
          </w14:textFill>
        </w:rPr>
      </w:pPr>
      <w:r>
        <w:rPr>
          <w:rFonts w:hint="default"/>
          <w:color w:val="000000" w:themeColor="text1"/>
          <w:sz w:val="24"/>
          <w:szCs w:val="24"/>
          <w:lang w:val="en-US" w:eastAsia="zh-CN"/>
          <w14:textFill>
            <w14:solidFill>
              <w14:schemeClr w14:val="tx1"/>
            </w14:solidFill>
          </w14:textFill>
        </w:rPr>
        <w:t>1</w:t>
      </w:r>
      <w:r>
        <w:rPr>
          <w:rFonts w:hint="eastAsia"/>
          <w:color w:val="000000" w:themeColor="text1"/>
          <w:sz w:val="24"/>
          <w:szCs w:val="24"/>
          <w:lang w:val="en-US" w:eastAsia="zh-CN"/>
          <w14:textFill>
            <w14:solidFill>
              <w14:schemeClr w14:val="tx1"/>
            </w14:solidFill>
          </w14:textFill>
        </w:rPr>
        <w:t>.</w:t>
      </w:r>
      <w:r>
        <w:rPr>
          <w:rFonts w:hint="default"/>
          <w:color w:val="000000" w:themeColor="text1"/>
          <w:sz w:val="24"/>
          <w:szCs w:val="24"/>
          <w:lang w:val="en-US" w:eastAsia="zh-CN"/>
          <w14:textFill>
            <w14:solidFill>
              <w14:schemeClr w14:val="tx1"/>
            </w14:solidFill>
          </w14:textFill>
        </w:rPr>
        <w:t>工程量清单编制过程中须严格按照国家相关的法律法规及政策规定的程序和要求，并按采购单位要求时限完成</w:t>
      </w:r>
      <w:r>
        <w:rPr>
          <w:rFonts w:hint="eastAsia" w:ascii="Times New Roman" w:eastAsiaTheme="minorEastAsia"/>
          <w:color w:val="000000" w:themeColor="text1"/>
          <w:sz w:val="24"/>
          <w:szCs w:val="24"/>
          <w:lang w:val="en-US" w:eastAsia="zh-CN"/>
          <w14:textFill>
            <w14:solidFill>
              <w14:schemeClr w14:val="tx1"/>
            </w14:solidFill>
          </w14:textFill>
        </w:rPr>
        <w:t>采购</w:t>
      </w:r>
      <w:r>
        <w:rPr>
          <w:rFonts w:hint="default"/>
          <w:color w:val="000000" w:themeColor="text1"/>
          <w:sz w:val="24"/>
          <w:szCs w:val="24"/>
          <w:lang w:val="en-US" w:eastAsia="zh-CN"/>
          <w14:textFill>
            <w14:solidFill>
              <w14:schemeClr w14:val="tx1"/>
            </w14:solidFill>
          </w14:textFill>
        </w:rPr>
        <w:t>工作</w:t>
      </w:r>
      <w:r>
        <w:rPr>
          <w:rFonts w:hint="eastAsia"/>
          <w:color w:val="000000" w:themeColor="text1"/>
          <w:sz w:val="24"/>
          <w:szCs w:val="24"/>
          <w:lang w:val="en-US" w:eastAsia="zh-CN"/>
          <w14:textFill>
            <w14:solidFill>
              <w14:schemeClr w14:val="tx1"/>
            </w14:solidFill>
          </w14:textFill>
        </w:rPr>
        <w:t>。</w:t>
      </w:r>
    </w:p>
    <w:p w14:paraId="4FC3963D">
      <w:pPr>
        <w:rPr>
          <w:rFonts w:hint="default"/>
          <w:color w:val="000000" w:themeColor="text1"/>
          <w:sz w:val="24"/>
          <w:szCs w:val="24"/>
          <w:lang w:val="en-US" w:eastAsia="zh-CN"/>
          <w14:textFill>
            <w14:solidFill>
              <w14:schemeClr w14:val="tx1"/>
            </w14:solidFill>
          </w14:textFill>
        </w:rPr>
      </w:pPr>
      <w:r>
        <w:rPr>
          <w:rFonts w:hint="default"/>
          <w:color w:val="000000" w:themeColor="text1"/>
          <w:sz w:val="24"/>
          <w:szCs w:val="24"/>
          <w:lang w:val="en-US" w:eastAsia="zh-CN"/>
          <w14:textFill>
            <w14:solidFill>
              <w14:schemeClr w14:val="tx1"/>
            </w14:solidFill>
          </w14:textFill>
        </w:rPr>
        <w:t>2</w:t>
      </w:r>
      <w:r>
        <w:rPr>
          <w:rFonts w:hint="eastAsia"/>
          <w:color w:val="000000" w:themeColor="text1"/>
          <w:sz w:val="24"/>
          <w:szCs w:val="24"/>
          <w:lang w:val="en-US" w:eastAsia="zh-CN"/>
          <w14:textFill>
            <w14:solidFill>
              <w14:schemeClr w14:val="tx1"/>
            </w14:solidFill>
          </w14:textFill>
        </w:rPr>
        <w:t>.</w:t>
      </w:r>
      <w:r>
        <w:rPr>
          <w:rFonts w:hint="default"/>
          <w:color w:val="000000" w:themeColor="text1"/>
          <w:sz w:val="24"/>
          <w:szCs w:val="24"/>
          <w:lang w:val="en-US" w:eastAsia="zh-CN"/>
          <w14:textFill>
            <w14:solidFill>
              <w14:schemeClr w14:val="tx1"/>
            </w14:solidFill>
          </w14:textFill>
        </w:rPr>
        <w:t>工程量清单及招标控制价的编制要及时，且应按承诺严格执行，编制要系统、完整、准确，文件要规范清晰。编制过程中要充分考虑用户需求和有关规定，能够给用户提出合理化的建议</w:t>
      </w:r>
      <w:r>
        <w:rPr>
          <w:rFonts w:hint="eastAsia"/>
          <w:color w:val="000000" w:themeColor="text1"/>
          <w:sz w:val="24"/>
          <w:szCs w:val="24"/>
          <w:lang w:val="en-US" w:eastAsia="zh-CN"/>
          <w14:textFill>
            <w14:solidFill>
              <w14:schemeClr w14:val="tx1"/>
            </w14:solidFill>
          </w14:textFill>
        </w:rPr>
        <w:t>。</w:t>
      </w:r>
    </w:p>
    <w:p w14:paraId="0499AD67">
      <w:pPr>
        <w:rPr>
          <w:rFonts w:hint="default"/>
          <w:color w:val="000000" w:themeColor="text1"/>
          <w:sz w:val="24"/>
          <w:szCs w:val="24"/>
          <w:lang w:val="en-US" w:eastAsia="zh-CN"/>
          <w14:textFill>
            <w14:solidFill>
              <w14:schemeClr w14:val="tx1"/>
            </w14:solidFill>
          </w14:textFill>
        </w:rPr>
      </w:pPr>
      <w:r>
        <w:rPr>
          <w:rFonts w:hint="eastAsia" w:ascii="Times New Roman" w:eastAsiaTheme="minorEastAsia"/>
          <w:color w:val="000000" w:themeColor="text1"/>
          <w:sz w:val="24"/>
          <w:szCs w:val="24"/>
          <w:lang w:val="en-US" w:eastAsia="zh-CN"/>
          <w14:textFill>
            <w14:solidFill>
              <w14:schemeClr w14:val="tx1"/>
            </w14:solidFill>
          </w14:textFill>
        </w:rPr>
        <w:t>3</w:t>
      </w:r>
      <w:r>
        <w:rPr>
          <w:rFonts w:hint="default"/>
          <w:color w:val="000000" w:themeColor="text1"/>
          <w:sz w:val="24"/>
          <w:szCs w:val="24"/>
          <w:lang w:val="en-US" w:eastAsia="zh-CN"/>
          <w14:textFill>
            <w14:solidFill>
              <w14:schemeClr w14:val="tx1"/>
            </w14:solidFill>
          </w14:textFill>
        </w:rPr>
        <w:t>.需要进行图纸、清单会审</w:t>
      </w:r>
      <w:r>
        <w:rPr>
          <w:rFonts w:hint="eastAsia" w:ascii="Times New Roman" w:eastAsiaTheme="minorEastAsia"/>
          <w:color w:val="000000" w:themeColor="text1"/>
          <w:sz w:val="24"/>
          <w:szCs w:val="24"/>
          <w:lang w:val="en-US" w:eastAsia="zh-CN"/>
          <w14:textFill>
            <w14:solidFill>
              <w14:schemeClr w14:val="tx1"/>
            </w14:solidFill>
          </w14:textFill>
        </w:rPr>
        <w:t>的项目</w:t>
      </w:r>
      <w:r>
        <w:rPr>
          <w:rFonts w:hint="default"/>
          <w:color w:val="000000" w:themeColor="text1"/>
          <w:sz w:val="24"/>
          <w:szCs w:val="24"/>
          <w:lang w:val="en-US" w:eastAsia="zh-CN"/>
          <w14:textFill>
            <w14:solidFill>
              <w14:schemeClr w14:val="tx1"/>
            </w14:solidFill>
          </w14:textFill>
        </w:rPr>
        <w:t>，承担编制任务的</w:t>
      </w:r>
      <w:r>
        <w:rPr>
          <w:rFonts w:hint="eastAsia"/>
          <w:color w:val="000000" w:themeColor="text1"/>
          <w:sz w:val="24"/>
          <w:szCs w:val="24"/>
          <w:lang w:val="en-US" w:eastAsia="zh-CN"/>
          <w14:textFill>
            <w14:solidFill>
              <w14:schemeClr w14:val="tx1"/>
            </w14:solidFill>
          </w14:textFill>
        </w:rPr>
        <w:t>采购</w:t>
      </w:r>
      <w:r>
        <w:rPr>
          <w:rFonts w:hint="default"/>
          <w:color w:val="000000" w:themeColor="text1"/>
          <w:sz w:val="24"/>
          <w:szCs w:val="24"/>
          <w:lang w:val="en-US" w:eastAsia="zh-CN"/>
          <w14:textFill>
            <w14:solidFill>
              <w14:schemeClr w14:val="tx1"/>
            </w14:solidFill>
          </w14:textFill>
        </w:rPr>
        <w:t>代理单位不得缺席会审会议，必须派出核心技术人员参加并主持会议及形成会议纪要（会审涉及的评审费用由采购人支付）。同时做好招标及项目实施过程中涉及到工程量清单及</w:t>
      </w:r>
      <w:r>
        <w:rPr>
          <w:rFonts w:hint="eastAsia" w:ascii="Times New Roman" w:eastAsiaTheme="minorEastAsia"/>
          <w:color w:val="000000" w:themeColor="text1"/>
          <w:sz w:val="24"/>
          <w:szCs w:val="24"/>
          <w:lang w:val="en-US" w:eastAsia="zh-CN"/>
          <w14:textFill>
            <w14:solidFill>
              <w14:schemeClr w14:val="tx1"/>
            </w14:solidFill>
          </w14:textFill>
        </w:rPr>
        <w:t>招标</w:t>
      </w:r>
      <w:r>
        <w:rPr>
          <w:rFonts w:hint="default"/>
          <w:color w:val="000000" w:themeColor="text1"/>
          <w:sz w:val="24"/>
          <w:szCs w:val="24"/>
          <w:lang w:val="en-US" w:eastAsia="zh-CN"/>
          <w14:textFill>
            <w14:solidFill>
              <w14:schemeClr w14:val="tx1"/>
            </w14:solidFill>
          </w14:textFill>
        </w:rPr>
        <w:t>控制价的答疑工作。</w:t>
      </w:r>
    </w:p>
    <w:p w14:paraId="7EA8669B">
      <w:pPr>
        <w:rPr>
          <w:rFonts w:hint="default"/>
          <w:color w:val="000000" w:themeColor="text1"/>
          <w:sz w:val="24"/>
          <w:szCs w:val="24"/>
          <w:lang w:val="en-US" w:eastAsia="zh-CN"/>
          <w14:textFill>
            <w14:solidFill>
              <w14:schemeClr w14:val="tx1"/>
            </w14:solidFill>
          </w14:textFill>
        </w:rPr>
      </w:pPr>
      <w:r>
        <w:rPr>
          <w:rFonts w:hint="eastAsia" w:ascii="Times New Roman" w:eastAsiaTheme="minorEastAsia"/>
          <w:color w:val="000000" w:themeColor="text1"/>
          <w:sz w:val="24"/>
          <w:szCs w:val="24"/>
          <w:lang w:val="en-US" w:eastAsia="zh-CN"/>
          <w14:textFill>
            <w14:solidFill>
              <w14:schemeClr w14:val="tx1"/>
            </w14:solidFill>
          </w14:textFill>
        </w:rPr>
        <w:t>4</w:t>
      </w:r>
      <w:r>
        <w:rPr>
          <w:rFonts w:hint="default"/>
          <w:color w:val="000000" w:themeColor="text1"/>
          <w:sz w:val="24"/>
          <w:szCs w:val="24"/>
          <w:lang w:val="en-US" w:eastAsia="zh-CN"/>
          <w14:textFill>
            <w14:solidFill>
              <w14:schemeClr w14:val="tx1"/>
            </w14:solidFill>
          </w14:textFill>
        </w:rPr>
        <w:t>.在收到相关资料或测得相关数据后，5个工作日内完成初稿编制服务，10天内完成与甲方沟通协调，15天内出具终稿。（甲方原因造成延期的按甲方同意的期限顺延）。</w:t>
      </w:r>
    </w:p>
    <w:p w14:paraId="4F409563">
      <w:pPr>
        <w:rPr>
          <w:rFonts w:hint="default"/>
          <w:color w:val="000000" w:themeColor="text1"/>
          <w:sz w:val="24"/>
          <w:szCs w:val="24"/>
          <w:lang w:val="en-US" w:eastAsia="zh-CN"/>
          <w14:textFill>
            <w14:solidFill>
              <w14:schemeClr w14:val="tx1"/>
            </w14:solidFill>
          </w14:textFill>
        </w:rPr>
      </w:pPr>
      <w:r>
        <w:rPr>
          <w:rFonts w:hint="eastAsia" w:ascii="Times New Roman" w:eastAsiaTheme="minorEastAsia"/>
          <w:color w:val="000000" w:themeColor="text1"/>
          <w:sz w:val="24"/>
          <w:szCs w:val="24"/>
          <w:lang w:val="en-US" w:eastAsia="zh-CN"/>
          <w14:textFill>
            <w14:solidFill>
              <w14:schemeClr w14:val="tx1"/>
            </w14:solidFill>
          </w14:textFill>
        </w:rPr>
        <w:t>5.</w:t>
      </w:r>
      <w:r>
        <w:rPr>
          <w:rFonts w:hint="default"/>
          <w:color w:val="000000" w:themeColor="text1"/>
          <w:sz w:val="24"/>
          <w:szCs w:val="24"/>
          <w:lang w:val="en-US" w:eastAsia="zh-CN"/>
          <w14:textFill>
            <w14:solidFill>
              <w14:schemeClr w14:val="tx1"/>
            </w14:solidFill>
          </w14:textFill>
        </w:rPr>
        <w:t>定稿项目资料要求：①提供压缩版电子文件（内含控制价</w:t>
      </w:r>
      <w:r>
        <w:rPr>
          <w:rFonts w:hint="eastAsia"/>
          <w:color w:val="000000" w:themeColor="text1"/>
          <w:sz w:val="24"/>
          <w:szCs w:val="24"/>
          <w:lang w:val="en-US" w:eastAsia="zh-CN"/>
          <w14:textFill>
            <w14:solidFill>
              <w14:schemeClr w14:val="tx1"/>
            </w14:solidFill>
          </w14:textFill>
        </w:rPr>
        <w:t>及工程量</w:t>
      </w:r>
      <w:r>
        <w:rPr>
          <w:rFonts w:hint="default"/>
          <w:color w:val="000000" w:themeColor="text1"/>
          <w:sz w:val="24"/>
          <w:szCs w:val="24"/>
          <w:lang w:val="en-US" w:eastAsia="zh-CN"/>
          <w14:textFill>
            <w14:solidFill>
              <w14:schemeClr w14:val="tx1"/>
            </w14:solidFill>
          </w14:textFill>
        </w:rPr>
        <w:t>清单）。②提供加盖公章及相应等级注册执业印章的纸质</w:t>
      </w:r>
      <w:r>
        <w:rPr>
          <w:rFonts w:hint="eastAsia"/>
          <w:color w:val="000000" w:themeColor="text1"/>
          <w:sz w:val="24"/>
          <w:szCs w:val="24"/>
          <w:lang w:val="en-US" w:eastAsia="zh-CN"/>
          <w14:textFill>
            <w14:solidFill>
              <w14:schemeClr w14:val="tx1"/>
            </w14:solidFill>
          </w14:textFill>
        </w:rPr>
        <w:t>版控制价及</w:t>
      </w:r>
      <w:r>
        <w:rPr>
          <w:rFonts w:hint="default"/>
          <w:color w:val="000000" w:themeColor="text1"/>
          <w:sz w:val="24"/>
          <w:szCs w:val="24"/>
          <w:lang w:val="en-US" w:eastAsia="zh-CN"/>
          <w14:textFill>
            <w14:solidFill>
              <w14:schemeClr w14:val="tx1"/>
            </w14:solidFill>
          </w14:textFill>
        </w:rPr>
        <w:t>工程</w:t>
      </w:r>
      <w:r>
        <w:rPr>
          <w:rFonts w:hint="eastAsia"/>
          <w:color w:val="000000" w:themeColor="text1"/>
          <w:sz w:val="24"/>
          <w:szCs w:val="24"/>
          <w:lang w:val="en-US" w:eastAsia="zh-CN"/>
          <w14:textFill>
            <w14:solidFill>
              <w14:schemeClr w14:val="tx1"/>
            </w14:solidFill>
          </w14:textFill>
        </w:rPr>
        <w:t>量清单</w:t>
      </w:r>
      <w:r>
        <w:rPr>
          <w:rFonts w:hint="default"/>
          <w:color w:val="000000" w:themeColor="text1"/>
          <w:sz w:val="24"/>
          <w:szCs w:val="24"/>
          <w:lang w:val="en-US" w:eastAsia="zh-CN"/>
          <w14:textFill>
            <w14:solidFill>
              <w14:schemeClr w14:val="tx1"/>
            </w14:solidFill>
          </w14:textFill>
        </w:rPr>
        <w:t>。</w:t>
      </w:r>
    </w:p>
    <w:p w14:paraId="35673C23">
      <w:pPr>
        <w:ind w:left="0" w:leftChars="0" w:firstLine="482" w:firstLineChars="200"/>
        <w:rPr>
          <w:rFonts w:hint="eastAsia"/>
          <w:b/>
          <w:bCs/>
          <w:color w:val="000000" w:themeColor="text1"/>
          <w:sz w:val="24"/>
          <w:szCs w:val="24"/>
          <w:lang w:val="en-US" w:eastAsia="zh-CN"/>
          <w14:textFill>
            <w14:solidFill>
              <w14:schemeClr w14:val="tx1"/>
            </w14:solidFill>
          </w14:textFill>
        </w:rPr>
      </w:pPr>
      <w:r>
        <w:rPr>
          <w:rFonts w:hint="eastAsia" w:ascii="Times New Roman" w:eastAsiaTheme="minorEastAsia"/>
          <w:b/>
          <w:bCs/>
          <w:color w:val="000000" w:themeColor="text1"/>
          <w:sz w:val="24"/>
          <w:szCs w:val="24"/>
          <w:lang w:val="en-US" w:eastAsia="zh-CN"/>
          <w14:textFill>
            <w14:solidFill>
              <w14:schemeClr w14:val="tx1"/>
            </w14:solidFill>
          </w14:textFill>
        </w:rPr>
        <w:t>五、项目分配方式</w:t>
      </w:r>
    </w:p>
    <w:p w14:paraId="1C8BB25A">
      <w:pPr>
        <w:rPr>
          <w:rFonts w:hint="eastAsia"/>
          <w:sz w:val="24"/>
          <w:szCs w:val="24"/>
          <w:lang w:val="en-US" w:eastAsia="zh-CN"/>
        </w:rPr>
      </w:pPr>
      <w:r>
        <w:rPr>
          <w:rFonts w:hint="eastAsia" w:ascii="Times New Roman" w:eastAsiaTheme="minorEastAsia"/>
          <w:sz w:val="24"/>
          <w:szCs w:val="24"/>
          <w:lang w:val="en-US" w:eastAsia="zh-CN"/>
        </w:rPr>
        <w:t>1.原则上按评审综合排名顺序进行轮流分配，如遇特殊项目，为保证质量，采购人有权根据项目的特殊性、专业性，选择对应专业强项或做过同类项目的采购代理机构实施。</w:t>
      </w:r>
    </w:p>
    <w:p w14:paraId="2A37DE65">
      <w:pPr>
        <w:rPr>
          <w:rFonts w:hint="default"/>
          <w:sz w:val="24"/>
          <w:szCs w:val="24"/>
          <w:lang w:val="en-US" w:eastAsia="zh-CN"/>
        </w:rPr>
      </w:pPr>
      <w:r>
        <w:rPr>
          <w:rFonts w:hint="eastAsia" w:ascii="Times New Roman" w:eastAsiaTheme="minorEastAsia"/>
          <w:sz w:val="24"/>
          <w:szCs w:val="24"/>
          <w:lang w:val="en-US" w:eastAsia="zh-CN"/>
        </w:rPr>
        <w:t>2.重大项目经集体决策后决定。</w:t>
      </w:r>
    </w:p>
    <w:p w14:paraId="36E9F73B">
      <w:pPr>
        <w:pStyle w:val="16"/>
        <w:snapToGrid w:val="0"/>
        <w:spacing w:line="360" w:lineRule="auto"/>
        <w:ind w:firstLine="482" w:firstLineChars="200"/>
        <w:rPr>
          <w:rFonts w:hint="default" w:ascii="Times New Roman" w:hAnsi="Times New Roman" w:eastAsiaTheme="minorEastAsia" w:cstheme="minorBidi"/>
          <w:b/>
          <w:bCs/>
          <w:color w:val="000000" w:themeColor="text1"/>
          <w:kern w:val="2"/>
          <w:sz w:val="24"/>
          <w:szCs w:val="24"/>
          <w:lang w:val="en-US" w:eastAsia="zh-CN" w:bidi="ar-SA"/>
          <w14:textFill>
            <w14:solidFill>
              <w14:schemeClr w14:val="tx1"/>
            </w14:solidFill>
          </w14:textFill>
        </w:rPr>
      </w:pPr>
      <w:r>
        <w:rPr>
          <w:rFonts w:hint="eastAsia" w:ascii="Times New Roman" w:hAnsi="Times New Roman" w:eastAsiaTheme="minorEastAsia" w:cstheme="minorBidi"/>
          <w:b/>
          <w:bCs/>
          <w:color w:val="000000" w:themeColor="text1"/>
          <w:kern w:val="2"/>
          <w:sz w:val="24"/>
          <w:szCs w:val="24"/>
          <w:lang w:val="en-US" w:eastAsia="zh-CN" w:bidi="ar-SA"/>
          <w14:textFill>
            <w14:solidFill>
              <w14:schemeClr w14:val="tx1"/>
            </w14:solidFill>
          </w14:textFill>
        </w:rPr>
        <w:t>六、</w:t>
      </w:r>
      <w:r>
        <w:rPr>
          <w:rFonts w:hint="default" w:asciiTheme="minorEastAsia" w:hAnsiTheme="minorEastAsia" w:cstheme="minorEastAsia"/>
          <w:sz w:val="24"/>
          <w:szCs w:val="24"/>
          <w:vertAlign w:val="baseline"/>
          <w:lang w:val="en-US" w:eastAsia="zh-CN"/>
        </w:rPr>
        <w:t>▲</w:t>
      </w:r>
      <w:r>
        <w:rPr>
          <w:rFonts w:hint="eastAsia" w:ascii="Times New Roman" w:hAnsi="Times New Roman" w:eastAsiaTheme="minorEastAsia" w:cstheme="minorBidi"/>
          <w:b/>
          <w:bCs/>
          <w:color w:val="000000" w:themeColor="text1"/>
          <w:kern w:val="2"/>
          <w:sz w:val="24"/>
          <w:szCs w:val="24"/>
          <w:lang w:val="en-US" w:eastAsia="zh-CN" w:bidi="ar-SA"/>
          <w14:textFill>
            <w14:solidFill>
              <w14:schemeClr w14:val="tx1"/>
            </w14:solidFill>
          </w14:textFill>
        </w:rPr>
        <w:t>服务期限</w:t>
      </w:r>
    </w:p>
    <w:p w14:paraId="0927EF10">
      <w:pPr>
        <w:pStyle w:val="12"/>
        <w:keepNext w:val="0"/>
        <w:keepLines w:val="0"/>
        <w:widowControl/>
        <w:suppressLineNumbers w:val="0"/>
        <w:spacing w:before="225" w:beforeAutospacing="0" w:after="0" w:afterAutospacing="0" w:line="480" w:lineRule="atLeast"/>
        <w:ind w:left="0" w:right="0" w:firstLine="420"/>
        <w:jc w:val="left"/>
        <w:rPr>
          <w:rFonts w:hint="eastAsia"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Theme="minorEastAsia" w:cstheme="minorBidi"/>
          <w:color w:val="000000" w:themeColor="text1"/>
          <w:kern w:val="2"/>
          <w:sz w:val="24"/>
          <w:szCs w:val="24"/>
          <w:lang w:val="en-US" w:eastAsia="zh-CN" w:bidi="ar-SA"/>
          <w14:textFill>
            <w14:solidFill>
              <w14:schemeClr w14:val="tx1"/>
            </w14:solidFill>
          </w14:textFill>
        </w:rPr>
        <w:t>本项目服务</w:t>
      </w:r>
      <w:r>
        <w:rPr>
          <w:rFonts w:hint="eastAsia" w:cstheme="minorBidi"/>
          <w:color w:val="000000" w:themeColor="text1"/>
          <w:kern w:val="2"/>
          <w:sz w:val="24"/>
          <w:szCs w:val="24"/>
          <w:lang w:val="en-US" w:eastAsia="zh-CN" w:bidi="ar-SA"/>
          <w14:textFill>
            <w14:solidFill>
              <w14:schemeClr w14:val="tx1"/>
            </w14:solidFill>
          </w14:textFill>
        </w:rPr>
        <w:t>期限</w:t>
      </w:r>
      <w:r>
        <w:rPr>
          <w:rFonts w:hint="eastAsia" w:ascii="Times New Roman" w:hAnsi="Times New Roman" w:eastAsiaTheme="minorEastAsia" w:cstheme="minorBidi"/>
          <w:color w:val="000000" w:themeColor="text1"/>
          <w:kern w:val="2"/>
          <w:sz w:val="24"/>
          <w:szCs w:val="24"/>
          <w:lang w:val="en-US" w:eastAsia="zh-CN" w:bidi="ar-SA"/>
          <w14:textFill>
            <w14:solidFill>
              <w14:schemeClr w14:val="tx1"/>
            </w14:solidFill>
          </w14:textFill>
        </w:rPr>
        <w:t>为二年，即202</w:t>
      </w:r>
      <w:r>
        <w:rPr>
          <w:rFonts w:hint="eastAsia" w:cstheme="minorBidi"/>
          <w:color w:val="000000" w:themeColor="text1"/>
          <w:kern w:val="2"/>
          <w:sz w:val="24"/>
          <w:szCs w:val="24"/>
          <w:lang w:val="en-US" w:eastAsia="zh-CN" w:bidi="ar-SA"/>
          <w14:textFill>
            <w14:solidFill>
              <w14:schemeClr w14:val="tx1"/>
            </w14:solidFill>
          </w14:textFill>
        </w:rPr>
        <w:t>4</w:t>
      </w:r>
      <w:r>
        <w:rPr>
          <w:rFonts w:hint="eastAsia" w:ascii="Times New Roman" w:hAnsi="Times New Roman" w:eastAsiaTheme="minorEastAsia" w:cstheme="minorBidi"/>
          <w:color w:val="000000" w:themeColor="text1"/>
          <w:kern w:val="2"/>
          <w:sz w:val="24"/>
          <w:szCs w:val="24"/>
          <w:lang w:val="en-US" w:eastAsia="zh-CN" w:bidi="ar-SA"/>
          <w14:textFill>
            <w14:solidFill>
              <w14:schemeClr w14:val="tx1"/>
            </w14:solidFill>
          </w14:textFill>
        </w:rPr>
        <w:t>年</w:t>
      </w:r>
      <w:r>
        <w:rPr>
          <w:rFonts w:hint="eastAsia" w:cstheme="minorBidi"/>
          <w:color w:val="000000" w:themeColor="text1"/>
          <w:kern w:val="2"/>
          <w:sz w:val="24"/>
          <w:szCs w:val="24"/>
          <w:lang w:val="en-US" w:eastAsia="zh-CN" w:bidi="ar-SA"/>
          <w14:textFill>
            <w14:solidFill>
              <w14:schemeClr w14:val="tx1"/>
            </w14:solidFill>
          </w14:textFill>
        </w:rPr>
        <w:t>1</w:t>
      </w:r>
      <w:r>
        <w:rPr>
          <w:rFonts w:hint="eastAsia" w:ascii="Times New Roman" w:hAnsi="Times New Roman" w:eastAsiaTheme="minorEastAsia" w:cstheme="minorBidi"/>
          <w:color w:val="000000" w:themeColor="text1"/>
          <w:kern w:val="2"/>
          <w:sz w:val="24"/>
          <w:szCs w:val="24"/>
          <w:lang w:val="en-US" w:eastAsia="zh-CN" w:bidi="ar-SA"/>
          <w14:textFill>
            <w14:solidFill>
              <w14:schemeClr w14:val="tx1"/>
            </w14:solidFill>
          </w14:textFill>
        </w:rPr>
        <w:t>月至202</w:t>
      </w:r>
      <w:r>
        <w:rPr>
          <w:rFonts w:hint="eastAsia" w:cstheme="minorBidi"/>
          <w:color w:val="000000" w:themeColor="text1"/>
          <w:kern w:val="2"/>
          <w:sz w:val="24"/>
          <w:szCs w:val="24"/>
          <w:lang w:val="en-US" w:eastAsia="zh-CN" w:bidi="ar-SA"/>
          <w14:textFill>
            <w14:solidFill>
              <w14:schemeClr w14:val="tx1"/>
            </w14:solidFill>
          </w14:textFill>
        </w:rPr>
        <w:t>6</w:t>
      </w:r>
      <w:r>
        <w:rPr>
          <w:rFonts w:hint="eastAsia" w:ascii="Times New Roman" w:hAnsi="Times New Roman" w:eastAsiaTheme="minorEastAsia" w:cstheme="minorBidi"/>
          <w:color w:val="000000" w:themeColor="text1"/>
          <w:kern w:val="2"/>
          <w:sz w:val="24"/>
          <w:szCs w:val="24"/>
          <w:lang w:val="en-US" w:eastAsia="zh-CN" w:bidi="ar-SA"/>
          <w14:textFill>
            <w14:solidFill>
              <w14:schemeClr w14:val="tx1"/>
            </w14:solidFill>
          </w14:textFill>
        </w:rPr>
        <w:t>年</w:t>
      </w:r>
      <w:r>
        <w:rPr>
          <w:rFonts w:hint="eastAsia" w:cstheme="minorBidi"/>
          <w:color w:val="000000" w:themeColor="text1"/>
          <w:kern w:val="2"/>
          <w:sz w:val="24"/>
          <w:szCs w:val="24"/>
          <w:lang w:val="en-US" w:eastAsia="zh-CN" w:bidi="ar-SA"/>
          <w14:textFill>
            <w14:solidFill>
              <w14:schemeClr w14:val="tx1"/>
            </w14:solidFill>
          </w14:textFill>
        </w:rPr>
        <w:t>1</w:t>
      </w:r>
      <w:bookmarkStart w:id="3" w:name="_GoBack"/>
      <w:bookmarkEnd w:id="3"/>
      <w:r>
        <w:rPr>
          <w:rFonts w:hint="eastAsia" w:ascii="Times New Roman" w:hAnsi="Times New Roman" w:eastAsiaTheme="minorEastAsia" w:cstheme="minorBidi"/>
          <w:color w:val="000000" w:themeColor="text1"/>
          <w:kern w:val="2"/>
          <w:sz w:val="24"/>
          <w:szCs w:val="24"/>
          <w:lang w:val="en-US" w:eastAsia="zh-CN" w:bidi="ar-SA"/>
          <w14:textFill>
            <w14:solidFill>
              <w14:schemeClr w14:val="tx1"/>
            </w14:solidFill>
          </w14:textFill>
        </w:rPr>
        <w:t>月，</w:t>
      </w:r>
      <w:r>
        <w:rPr>
          <w:rFonts w:hint="eastAsia" w:cstheme="minorBidi"/>
          <w:color w:val="000000" w:themeColor="text1"/>
          <w:kern w:val="2"/>
          <w:sz w:val="24"/>
          <w:szCs w:val="24"/>
          <w:lang w:val="en-US" w:eastAsia="zh-CN" w:bidi="ar-SA"/>
          <w14:textFill>
            <w14:solidFill>
              <w14:schemeClr w14:val="tx1"/>
            </w14:solidFill>
          </w14:textFill>
        </w:rPr>
        <w:t>服务期内</w:t>
      </w:r>
      <w:r>
        <w:rPr>
          <w:rFonts w:hint="eastAsia" w:ascii="Times New Roman" w:hAnsi="Times New Roman" w:eastAsiaTheme="minorEastAsia" w:cstheme="minorBidi"/>
          <w:color w:val="000000" w:themeColor="text1"/>
          <w:kern w:val="2"/>
          <w:sz w:val="24"/>
          <w:szCs w:val="24"/>
          <w:lang w:val="en-US" w:eastAsia="zh-CN" w:bidi="ar-SA"/>
          <w14:textFill>
            <w14:solidFill>
              <w14:schemeClr w14:val="tx1"/>
            </w14:solidFill>
          </w14:textFill>
        </w:rPr>
        <w:t>采购人</w:t>
      </w:r>
      <w:r>
        <w:rPr>
          <w:rFonts w:hint="eastAsia" w:cstheme="minorBidi"/>
          <w:color w:val="000000" w:themeColor="text1"/>
          <w:kern w:val="2"/>
          <w:sz w:val="24"/>
          <w:szCs w:val="24"/>
          <w:lang w:val="en-US" w:eastAsia="zh-CN" w:bidi="ar-SA"/>
          <w14:textFill>
            <w14:solidFill>
              <w14:schemeClr w14:val="tx1"/>
            </w14:solidFill>
          </w14:textFill>
        </w:rPr>
        <w:t>参照湖州学院委托采购代理机构管理的相关文件</w:t>
      </w:r>
      <w:r>
        <w:rPr>
          <w:rFonts w:hint="eastAsia" w:ascii="Times New Roman" w:hAnsi="Times New Roman" w:eastAsiaTheme="minorEastAsia" w:cstheme="minorBidi"/>
          <w:color w:val="000000" w:themeColor="text1"/>
          <w:kern w:val="2"/>
          <w:sz w:val="24"/>
          <w:szCs w:val="24"/>
          <w:lang w:val="en-US" w:eastAsia="zh-CN" w:bidi="ar-SA"/>
          <w14:textFill>
            <w14:solidFill>
              <w14:schemeClr w14:val="tx1"/>
            </w14:solidFill>
          </w14:textFill>
        </w:rPr>
        <w:t>对</w:t>
      </w:r>
      <w:r>
        <w:rPr>
          <w:rFonts w:hint="eastAsia" w:cstheme="minorBidi"/>
          <w:color w:val="000000" w:themeColor="text1"/>
          <w:kern w:val="2"/>
          <w:sz w:val="24"/>
          <w:szCs w:val="24"/>
          <w:lang w:val="en-US" w:eastAsia="zh-CN" w:bidi="ar-SA"/>
          <w14:textFill>
            <w14:solidFill>
              <w14:schemeClr w14:val="tx1"/>
            </w14:solidFill>
          </w14:textFill>
        </w:rPr>
        <w:t>选定</w:t>
      </w:r>
      <w:r>
        <w:rPr>
          <w:rFonts w:hint="eastAsia" w:ascii="Times New Roman" w:hAnsi="Times New Roman" w:eastAsiaTheme="minorEastAsia" w:cstheme="minorBidi"/>
          <w:color w:val="000000" w:themeColor="text1"/>
          <w:kern w:val="2"/>
          <w:sz w:val="24"/>
          <w:szCs w:val="24"/>
          <w:lang w:val="en-US" w:eastAsia="zh-CN" w:bidi="ar-SA"/>
          <w14:textFill>
            <w14:solidFill>
              <w14:schemeClr w14:val="tx1"/>
            </w14:solidFill>
          </w14:textFill>
        </w:rPr>
        <w:t>单位的服务项目进行年度测评</w:t>
      </w:r>
      <w:r>
        <w:rPr>
          <w:rFonts w:hint="eastAsia" w:cstheme="minorBidi"/>
          <w:color w:val="000000" w:themeColor="text1"/>
          <w:kern w:val="2"/>
          <w:sz w:val="24"/>
          <w:szCs w:val="24"/>
          <w:lang w:val="en-US" w:eastAsia="zh-CN" w:bidi="ar-SA"/>
          <w14:textFill>
            <w14:solidFill>
              <w14:schemeClr w14:val="tx1"/>
            </w14:solidFill>
          </w14:textFill>
        </w:rPr>
        <w:t>。</w:t>
      </w:r>
    </w:p>
    <w:p w14:paraId="5F32EC7F">
      <w:pPr>
        <w:pStyle w:val="12"/>
        <w:keepNext w:val="0"/>
        <w:keepLines w:val="0"/>
        <w:widowControl/>
        <w:suppressLineNumbers w:val="0"/>
        <w:spacing w:before="225" w:beforeAutospacing="0" w:after="0" w:afterAutospacing="0" w:line="480" w:lineRule="atLeast"/>
        <w:ind w:left="0" w:right="0" w:firstLine="420"/>
        <w:jc w:val="left"/>
        <w:rPr>
          <w:rFonts w:hint="eastAsia" w:ascii="Times New Roman" w:hAnsi="Times New Roman" w:eastAsiaTheme="minorEastAsia"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Theme="minorEastAsia" w:cstheme="minorBidi"/>
          <w:color w:val="000000" w:themeColor="text1"/>
          <w:kern w:val="2"/>
          <w:sz w:val="24"/>
          <w:szCs w:val="24"/>
          <w:lang w:val="en-US" w:eastAsia="zh-CN" w:bidi="ar-SA"/>
          <w14:textFill>
            <w14:solidFill>
              <w14:schemeClr w14:val="tx1"/>
            </w14:solidFill>
          </w14:textFill>
        </w:rPr>
        <w:t>如因考核不合格、解约等因素造成代理机构数量不足2家的，按照遴选时合格代理机构的排序递补或重新遴选增补。递补或重新遴选增补后的家数，一般不得超过4家，服务期与原服务期同步。</w:t>
      </w:r>
    </w:p>
    <w:p w14:paraId="6D661E08">
      <w:pPr>
        <w:pStyle w:val="12"/>
        <w:keepNext w:val="0"/>
        <w:keepLines w:val="0"/>
        <w:widowControl/>
        <w:suppressLineNumbers w:val="0"/>
        <w:spacing w:before="225" w:beforeAutospacing="0" w:after="0" w:afterAutospacing="0" w:line="480" w:lineRule="atLeast"/>
        <w:ind w:left="0" w:right="0" w:firstLine="420"/>
        <w:jc w:val="left"/>
        <w:rPr>
          <w:rFonts w:hint="eastAsia" w:ascii="Times New Roman" w:hAnsi="Times New Roman" w:eastAsiaTheme="minorEastAsia" w:cstheme="minorBidi"/>
          <w:b/>
          <w:bCs/>
          <w:color w:val="000000" w:themeColor="text1"/>
          <w:kern w:val="2"/>
          <w:sz w:val="24"/>
          <w:szCs w:val="24"/>
          <w:lang w:val="en-US" w:eastAsia="zh-CN" w:bidi="ar-SA"/>
          <w14:textFill>
            <w14:solidFill>
              <w14:schemeClr w14:val="tx1"/>
            </w14:solidFill>
          </w14:textFill>
        </w:rPr>
      </w:pPr>
      <w:r>
        <w:rPr>
          <w:rFonts w:hint="eastAsia" w:cstheme="minorBidi"/>
          <w:b/>
          <w:bCs/>
          <w:color w:val="000000" w:themeColor="text1"/>
          <w:kern w:val="2"/>
          <w:sz w:val="24"/>
          <w:szCs w:val="24"/>
          <w:lang w:val="en-US" w:eastAsia="zh-CN" w:bidi="ar-SA"/>
          <w14:textFill>
            <w14:solidFill>
              <w14:schemeClr w14:val="tx1"/>
            </w14:solidFill>
          </w14:textFill>
        </w:rPr>
        <w:t>七</w:t>
      </w:r>
      <w:r>
        <w:rPr>
          <w:rFonts w:hint="eastAsia" w:ascii="Times New Roman" w:hAnsi="Times New Roman" w:eastAsiaTheme="minorEastAsia" w:cstheme="minorBidi"/>
          <w:b/>
          <w:bCs/>
          <w:color w:val="000000" w:themeColor="text1"/>
          <w:kern w:val="2"/>
          <w:sz w:val="24"/>
          <w:szCs w:val="24"/>
          <w:lang w:val="en-US" w:eastAsia="zh-CN" w:bidi="ar-SA"/>
          <w14:textFill>
            <w14:solidFill>
              <w14:schemeClr w14:val="tx1"/>
            </w14:solidFill>
          </w14:textFill>
        </w:rPr>
        <w:t>、</w:t>
      </w:r>
      <w:r>
        <w:rPr>
          <w:rFonts w:hint="default" w:asciiTheme="minorEastAsia" w:hAnsiTheme="minorEastAsia" w:cstheme="minorEastAsia"/>
          <w:sz w:val="24"/>
          <w:szCs w:val="24"/>
          <w:vertAlign w:val="baseline"/>
          <w:lang w:val="en-US" w:eastAsia="zh-CN"/>
        </w:rPr>
        <w:t>▲</w:t>
      </w:r>
      <w:r>
        <w:rPr>
          <w:rFonts w:hint="eastAsia" w:ascii="Times New Roman" w:hAnsi="Times New Roman" w:eastAsiaTheme="minorEastAsia" w:cstheme="minorBidi"/>
          <w:b/>
          <w:bCs/>
          <w:color w:val="000000" w:themeColor="text1"/>
          <w:kern w:val="2"/>
          <w:sz w:val="24"/>
          <w:szCs w:val="24"/>
          <w:lang w:val="en-US" w:eastAsia="zh-CN" w:bidi="ar-SA"/>
          <w14:textFill>
            <w14:solidFill>
              <w14:schemeClr w14:val="tx1"/>
            </w14:solidFill>
          </w14:textFill>
        </w:rPr>
        <w:t>结算方式</w:t>
      </w:r>
    </w:p>
    <w:p w14:paraId="4F6DBE70">
      <w:pPr>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Times New Roman" w:hAnsi="Times New Roman" w:eastAsiaTheme="minorEastAsia"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Theme="minorEastAsia" w:cstheme="minorBidi"/>
          <w:color w:val="000000" w:themeColor="text1"/>
          <w:kern w:val="2"/>
          <w:sz w:val="24"/>
          <w:szCs w:val="24"/>
          <w:lang w:val="en-US" w:eastAsia="zh-CN" w:bidi="ar-SA"/>
          <w14:textFill>
            <w14:solidFill>
              <w14:schemeClr w14:val="tx1"/>
            </w14:solidFill>
          </w14:textFill>
        </w:rPr>
        <w:t>确定</w:t>
      </w:r>
      <w:r>
        <w:rPr>
          <w:rFonts w:hint="eastAsia" w:cstheme="minorBidi"/>
          <w:color w:val="000000" w:themeColor="text1"/>
          <w:kern w:val="2"/>
          <w:sz w:val="24"/>
          <w:szCs w:val="24"/>
          <w:lang w:val="en-US" w:eastAsia="zh-CN" w:bidi="ar-SA"/>
          <w14:textFill>
            <w14:solidFill>
              <w14:schemeClr w14:val="tx1"/>
            </w14:solidFill>
          </w14:textFill>
        </w:rPr>
        <w:t>遴选</w:t>
      </w:r>
      <w:r>
        <w:rPr>
          <w:rFonts w:hint="eastAsia" w:ascii="Times New Roman" w:hAnsi="Times New Roman" w:eastAsiaTheme="minorEastAsia" w:cstheme="minorBidi"/>
          <w:color w:val="000000" w:themeColor="text1"/>
          <w:kern w:val="2"/>
          <w:sz w:val="24"/>
          <w:szCs w:val="24"/>
          <w:lang w:val="en-US" w:eastAsia="zh-CN" w:bidi="ar-SA"/>
          <w14:textFill>
            <w14:solidFill>
              <w14:schemeClr w14:val="tx1"/>
            </w14:solidFill>
          </w14:textFill>
        </w:rPr>
        <w:t>单位后，湖州学院采购</w:t>
      </w:r>
      <w:r>
        <w:rPr>
          <w:rFonts w:hint="eastAsia" w:cstheme="minorBidi"/>
          <w:color w:val="000000" w:themeColor="text1"/>
          <w:kern w:val="2"/>
          <w:sz w:val="24"/>
          <w:szCs w:val="24"/>
          <w:lang w:val="en-US" w:eastAsia="zh-CN" w:bidi="ar-SA"/>
          <w14:textFill>
            <w14:solidFill>
              <w14:schemeClr w14:val="tx1"/>
            </w14:solidFill>
          </w14:textFill>
        </w:rPr>
        <w:t>事务</w:t>
      </w:r>
      <w:r>
        <w:rPr>
          <w:rFonts w:hint="eastAsia" w:ascii="Times New Roman" w:hAnsi="Times New Roman" w:eastAsiaTheme="minorEastAsia" w:cstheme="minorBidi"/>
          <w:color w:val="000000" w:themeColor="text1"/>
          <w:kern w:val="2"/>
          <w:sz w:val="24"/>
          <w:szCs w:val="24"/>
          <w:lang w:val="en-US" w:eastAsia="zh-CN" w:bidi="ar-SA"/>
          <w14:textFill>
            <w14:solidFill>
              <w14:schemeClr w14:val="tx1"/>
            </w14:solidFill>
          </w14:textFill>
        </w:rPr>
        <w:t>中心与</w:t>
      </w:r>
      <w:r>
        <w:rPr>
          <w:rFonts w:hint="eastAsia" w:cstheme="minorBidi"/>
          <w:color w:val="000000" w:themeColor="text1"/>
          <w:kern w:val="2"/>
          <w:sz w:val="24"/>
          <w:szCs w:val="24"/>
          <w:lang w:val="en-US" w:eastAsia="zh-CN" w:bidi="ar-SA"/>
          <w14:textFill>
            <w14:solidFill>
              <w14:schemeClr w14:val="tx1"/>
            </w14:solidFill>
          </w14:textFill>
        </w:rPr>
        <w:t>选定</w:t>
      </w:r>
      <w:r>
        <w:rPr>
          <w:rFonts w:hint="eastAsia" w:ascii="Times New Roman" w:hAnsi="Times New Roman" w:eastAsiaTheme="minorEastAsia" w:cstheme="minorBidi"/>
          <w:color w:val="000000" w:themeColor="text1"/>
          <w:kern w:val="2"/>
          <w:sz w:val="24"/>
          <w:szCs w:val="24"/>
          <w:lang w:val="en-US" w:eastAsia="zh-CN" w:bidi="ar-SA"/>
          <w14:textFill>
            <w14:solidFill>
              <w14:schemeClr w14:val="tx1"/>
            </w14:solidFill>
          </w14:textFill>
        </w:rPr>
        <w:t>单位统一签订年度委托协议，服务期两年内委托的具体项目单独签订采购委托协议，代理费原则上由单个委托项目的中标人支付。</w:t>
      </w:r>
    </w:p>
    <w:p w14:paraId="5405FBD7">
      <w:pPr>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Times New Roman" w:hAnsi="Times New Roman" w:eastAsiaTheme="minorEastAsia"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Theme="minorEastAsia" w:cstheme="minorBidi"/>
          <w:color w:val="000000" w:themeColor="text1"/>
          <w:kern w:val="2"/>
          <w:sz w:val="24"/>
          <w:szCs w:val="24"/>
          <w:lang w:val="en-US" w:eastAsia="zh-CN" w:bidi="ar-SA"/>
          <w14:textFill>
            <w14:solidFill>
              <w14:schemeClr w14:val="tx1"/>
            </w14:solidFill>
          </w14:textFill>
        </w:rPr>
        <w:t>代理费参照国家发展计划委员会文件《计价格〔2002〕1980号》和《发改价格[2011]534号》规定，以不累进计算相应的折扣率，最终折扣率为</w:t>
      </w:r>
      <w:r>
        <w:rPr>
          <w:rFonts w:hint="eastAsia" w:ascii="Times New Roman" w:hAnsi="Times New Roman" w:eastAsiaTheme="minorEastAsia" w:cstheme="minorBidi"/>
          <w:color w:val="000000" w:themeColor="text1"/>
          <w:kern w:val="2"/>
          <w:sz w:val="24"/>
          <w:szCs w:val="24"/>
          <w:u w:val="single"/>
          <w:lang w:val="en-US" w:eastAsia="zh-CN" w:bidi="ar-SA"/>
          <w14:textFill>
            <w14:solidFill>
              <w14:schemeClr w14:val="tx1"/>
            </w14:solidFill>
          </w14:textFill>
        </w:rPr>
        <w:t>所有有效投标折扣报价的平均值</w:t>
      </w:r>
      <w:r>
        <w:rPr>
          <w:rFonts w:hint="eastAsia" w:ascii="Times New Roman" w:hAnsi="Times New Roman" w:eastAsiaTheme="minorEastAsia" w:cstheme="minorBidi"/>
          <w:color w:val="000000" w:themeColor="text1"/>
          <w:kern w:val="2"/>
          <w:sz w:val="24"/>
          <w:szCs w:val="24"/>
          <w:lang w:val="en-US" w:eastAsia="zh-CN" w:bidi="ar-SA"/>
          <w14:textFill>
            <w14:solidFill>
              <w14:schemeClr w14:val="tx1"/>
            </w14:solidFill>
          </w14:textFill>
        </w:rPr>
        <w:t>（精确到百分比小数点后一位）</w:t>
      </w:r>
      <w:r>
        <w:rPr>
          <w:rFonts w:hint="eastAsia" w:cstheme="minorBidi"/>
          <w:color w:val="000000" w:themeColor="text1"/>
          <w:kern w:val="2"/>
          <w:sz w:val="24"/>
          <w:szCs w:val="24"/>
          <w:lang w:val="en-US" w:eastAsia="zh-CN" w:bidi="ar-SA"/>
          <w14:textFill>
            <w14:solidFill>
              <w14:schemeClr w14:val="tx1"/>
            </w14:solidFill>
          </w14:textFill>
        </w:rPr>
        <w:t>，服务费经计算后低于保底费用的按保底费用计算。每个项目代理服务费收费上限不超过2.5万元。</w:t>
      </w:r>
    </w:p>
    <w:p w14:paraId="2BD41D03">
      <w:pPr>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default" w:asciiTheme="minorEastAsia" w:hAnsiTheme="minorEastAsia" w:cstheme="minorEastAsia"/>
          <w:sz w:val="24"/>
          <w:szCs w:val="24"/>
          <w:highlight w:val="none"/>
          <w:vertAlign w:val="baseline"/>
          <w:lang w:val="en-US" w:eastAsia="zh-CN"/>
        </w:rPr>
      </w:pPr>
      <w:r>
        <w:rPr>
          <w:rFonts w:hint="default" w:asciiTheme="minorEastAsia" w:hAnsiTheme="minorEastAsia" w:cstheme="minorEastAsia"/>
          <w:sz w:val="24"/>
          <w:szCs w:val="24"/>
          <w:highlight w:val="none"/>
          <w:vertAlign w:val="baseline"/>
          <w:lang w:val="en-US" w:eastAsia="zh-CN"/>
        </w:rPr>
        <w:t>保底费用：</w:t>
      </w:r>
    </w:p>
    <w:p w14:paraId="5796B7EF">
      <w:pPr>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default" w:asciiTheme="minorEastAsia" w:hAnsiTheme="minorEastAsia" w:cstheme="minorEastAsia"/>
          <w:sz w:val="24"/>
          <w:szCs w:val="24"/>
          <w:highlight w:val="none"/>
          <w:vertAlign w:val="baseline"/>
          <w:lang w:val="en-US" w:eastAsia="zh-CN"/>
        </w:rPr>
      </w:pPr>
      <w:r>
        <w:rPr>
          <w:rFonts w:hint="eastAsia" w:asciiTheme="minorEastAsia" w:hAnsiTheme="minorEastAsia" w:cstheme="minorEastAsia"/>
          <w:sz w:val="24"/>
          <w:szCs w:val="24"/>
          <w:highlight w:val="none"/>
          <w:vertAlign w:val="baseline"/>
          <w:lang w:val="en-US" w:eastAsia="zh-CN"/>
        </w:rPr>
        <w:t>采购</w:t>
      </w:r>
      <w:r>
        <w:rPr>
          <w:rFonts w:hint="default" w:asciiTheme="minorEastAsia" w:hAnsiTheme="minorEastAsia" w:cstheme="minorEastAsia"/>
          <w:sz w:val="24"/>
          <w:szCs w:val="24"/>
          <w:highlight w:val="none"/>
          <w:vertAlign w:val="baseline"/>
          <w:lang w:val="en-US" w:eastAsia="zh-CN"/>
        </w:rPr>
        <w:t>代理</w:t>
      </w:r>
      <w:r>
        <w:rPr>
          <w:rFonts w:hint="eastAsia" w:asciiTheme="minorEastAsia" w:hAnsiTheme="minorEastAsia" w:cstheme="minorEastAsia"/>
          <w:sz w:val="24"/>
          <w:szCs w:val="24"/>
          <w:highlight w:val="none"/>
          <w:vertAlign w:val="baseline"/>
          <w:lang w:val="en-US" w:eastAsia="zh-CN"/>
        </w:rPr>
        <w:t>保底</w:t>
      </w:r>
      <w:r>
        <w:rPr>
          <w:rFonts w:hint="default" w:asciiTheme="minorEastAsia" w:hAnsiTheme="minorEastAsia" w:cstheme="minorEastAsia"/>
          <w:sz w:val="24"/>
          <w:szCs w:val="24"/>
          <w:highlight w:val="none"/>
          <w:vertAlign w:val="baseline"/>
          <w:lang w:val="en-US" w:eastAsia="zh-CN"/>
        </w:rPr>
        <w:t>费</w:t>
      </w:r>
      <w:r>
        <w:rPr>
          <w:rFonts w:hint="eastAsia" w:asciiTheme="minorEastAsia" w:hAnsiTheme="minorEastAsia" w:cstheme="minorEastAsia"/>
          <w:sz w:val="24"/>
          <w:szCs w:val="24"/>
          <w:highlight w:val="none"/>
          <w:vertAlign w:val="baseline"/>
          <w:lang w:val="en-US" w:eastAsia="zh-CN"/>
        </w:rPr>
        <w:t>：5000元</w:t>
      </w:r>
      <w:r>
        <w:rPr>
          <w:rFonts w:hint="default" w:asciiTheme="minorEastAsia" w:hAnsiTheme="minorEastAsia" w:cstheme="minorEastAsia"/>
          <w:sz w:val="24"/>
          <w:szCs w:val="24"/>
          <w:highlight w:val="none"/>
          <w:vertAlign w:val="baseline"/>
          <w:lang w:val="en-US" w:eastAsia="zh-CN"/>
        </w:rPr>
        <w:t>；</w:t>
      </w:r>
    </w:p>
    <w:p w14:paraId="5204E994">
      <w:pPr>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default" w:asciiTheme="minorEastAsia" w:hAnsiTheme="minorEastAsia" w:cstheme="minorEastAsia"/>
          <w:sz w:val="24"/>
          <w:szCs w:val="24"/>
          <w:highlight w:val="none"/>
          <w:vertAlign w:val="baseline"/>
          <w:lang w:val="en-US" w:eastAsia="zh-CN"/>
        </w:rPr>
      </w:pPr>
      <w:r>
        <w:rPr>
          <w:rFonts w:hint="default" w:asciiTheme="minorEastAsia" w:hAnsiTheme="minorEastAsia" w:cstheme="minorEastAsia"/>
          <w:sz w:val="24"/>
          <w:szCs w:val="24"/>
          <w:highlight w:val="none"/>
          <w:vertAlign w:val="baseline"/>
          <w:lang w:val="en-US" w:eastAsia="zh-CN"/>
        </w:rPr>
        <w:t>工程量清单及预算编制单个项目保底</w:t>
      </w:r>
      <w:r>
        <w:rPr>
          <w:rFonts w:hint="eastAsia" w:asciiTheme="minorEastAsia" w:hAnsiTheme="minorEastAsia" w:cstheme="minorEastAsia"/>
          <w:sz w:val="24"/>
          <w:szCs w:val="24"/>
          <w:highlight w:val="none"/>
          <w:vertAlign w:val="baseline"/>
          <w:lang w:val="en-US" w:eastAsia="zh-CN"/>
        </w:rPr>
        <w:t>费：</w:t>
      </w:r>
      <w:r>
        <w:rPr>
          <w:rFonts w:hint="default" w:asciiTheme="minorEastAsia" w:hAnsiTheme="minorEastAsia" w:cstheme="minorEastAsia"/>
          <w:sz w:val="24"/>
          <w:szCs w:val="24"/>
          <w:highlight w:val="none"/>
          <w:vertAlign w:val="baseline"/>
          <w:lang w:val="en-US" w:eastAsia="zh-CN"/>
        </w:rPr>
        <w:t>2000元。</w:t>
      </w:r>
    </w:p>
    <w:p w14:paraId="3DF3C7CE">
      <w:pPr>
        <w:pStyle w:val="12"/>
        <w:keepNext w:val="0"/>
        <w:keepLines w:val="0"/>
        <w:widowControl/>
        <w:suppressLineNumbers w:val="0"/>
        <w:spacing w:before="225" w:beforeAutospacing="0" w:after="0" w:afterAutospacing="0" w:line="480" w:lineRule="atLeast"/>
        <w:ind w:left="0" w:right="0" w:firstLine="420"/>
        <w:jc w:val="left"/>
        <w:rPr>
          <w:rFonts w:hint="eastAsia" w:ascii="Times New Roman" w:hAnsi="Times New Roman" w:eastAsiaTheme="minorEastAsia" w:cstheme="minorBidi"/>
          <w:color w:val="000000" w:themeColor="text1"/>
          <w:kern w:val="2"/>
          <w:sz w:val="24"/>
          <w:szCs w:val="24"/>
          <w:lang w:val="en-US" w:eastAsia="zh-CN" w:bidi="ar-SA"/>
          <w14:textFill>
            <w14:solidFill>
              <w14:schemeClr w14:val="tx1"/>
            </w14:solidFill>
          </w14:textFill>
        </w:rPr>
      </w:pPr>
    </w:p>
    <w:p w14:paraId="42A7E9FE">
      <w:pPr>
        <w:rPr>
          <w:rFonts w:hint="eastAsia"/>
          <w:sz w:val="24"/>
          <w:szCs w:val="24"/>
          <w:lang w:val="en-US" w:eastAsia="zh-CN"/>
        </w:rPr>
      </w:pPr>
      <w:r>
        <w:rPr>
          <w:rFonts w:hint="eastAsia"/>
          <w:sz w:val="24"/>
          <w:szCs w:val="24"/>
          <w:lang w:val="en-US" w:eastAsia="zh-CN"/>
        </w:rPr>
        <w:br w:type="page"/>
      </w:r>
    </w:p>
    <w:p w14:paraId="09B544A3">
      <w:pPr>
        <w:keepNext w:val="0"/>
        <w:keepLines w:val="0"/>
        <w:pageBreakBefore w:val="0"/>
        <w:widowControl w:val="0"/>
        <w:numPr>
          <w:ilvl w:val="0"/>
          <w:numId w:val="0"/>
        </w:numPr>
        <w:kinsoku/>
        <w:wordWrap/>
        <w:overflowPunct/>
        <w:topLinePunct w:val="0"/>
        <w:autoSpaceDE/>
        <w:autoSpaceDN/>
        <w:bidi w:val="0"/>
        <w:adjustRightInd/>
        <w:snapToGrid/>
        <w:ind w:firstLine="0"/>
        <w:jc w:val="center"/>
        <w:textAlignment w:val="auto"/>
        <w:rPr>
          <w:rFonts w:hint="eastAsia"/>
          <w:b/>
          <w:bCs/>
          <w:sz w:val="24"/>
          <w:szCs w:val="24"/>
          <w:lang w:val="en-US" w:eastAsia="zh-CN"/>
        </w:rPr>
      </w:pPr>
      <w:r>
        <w:rPr>
          <w:rFonts w:hint="eastAsia"/>
          <w:b/>
          <w:bCs/>
          <w:sz w:val="24"/>
          <w:szCs w:val="24"/>
          <w:lang w:val="en-US" w:eastAsia="zh-CN"/>
        </w:rPr>
        <w:t>评分办法</w:t>
      </w:r>
    </w:p>
    <w:p w14:paraId="774BF237">
      <w:pPr>
        <w:bidi w:val="0"/>
        <w:rPr>
          <w:rFonts w:hint="default"/>
          <w:sz w:val="24"/>
          <w:szCs w:val="24"/>
          <w:lang w:val="en-US" w:eastAsia="zh-CN"/>
        </w:rPr>
      </w:pPr>
      <w:r>
        <w:rPr>
          <w:rFonts w:hint="default"/>
          <w:sz w:val="24"/>
          <w:szCs w:val="24"/>
          <w:lang w:val="en-US" w:eastAsia="zh-CN"/>
        </w:rPr>
        <w:t>本次评标采用综合评分法，合格供应商的评标得分为各项目汇总得分。排序方式按评标综合得分由高到低顺序排列，得分相同的，按价格分由高到低顺序排列，价格分仍相同的，</w:t>
      </w:r>
      <w:r>
        <w:rPr>
          <w:rFonts w:hint="eastAsia"/>
          <w:sz w:val="24"/>
          <w:szCs w:val="24"/>
          <w:lang w:val="en-US" w:eastAsia="zh-CN"/>
        </w:rPr>
        <w:t>由评审委员会集体决策决定</w:t>
      </w:r>
      <w:r>
        <w:rPr>
          <w:rFonts w:hint="default"/>
          <w:sz w:val="24"/>
          <w:szCs w:val="24"/>
          <w:lang w:val="en-US" w:eastAsia="zh-CN"/>
        </w:rPr>
        <w:t>。</w:t>
      </w:r>
    </w:p>
    <w:p w14:paraId="4BC5F448">
      <w:pPr>
        <w:bidi w:val="0"/>
        <w:rPr>
          <w:rFonts w:hint="default"/>
          <w:sz w:val="24"/>
          <w:szCs w:val="24"/>
          <w:lang w:val="en-US" w:eastAsia="zh-CN"/>
        </w:rPr>
      </w:pPr>
      <w:r>
        <w:rPr>
          <w:rFonts w:hint="default"/>
          <w:sz w:val="24"/>
          <w:szCs w:val="24"/>
          <w:lang w:val="en-US" w:eastAsia="zh-CN"/>
        </w:rPr>
        <w:t>供应商评标综合得分=价格分+技术、商务及其他分</w:t>
      </w:r>
    </w:p>
    <w:p w14:paraId="465B10ED">
      <w:pPr>
        <w:ind w:left="0" w:leftChars="0" w:firstLine="482" w:firstLineChars="200"/>
        <w:rPr>
          <w:rFonts w:hint="eastAsia"/>
          <w:b/>
          <w:bCs/>
          <w:sz w:val="24"/>
          <w:szCs w:val="24"/>
          <w:lang w:val="en-US" w:eastAsia="zh-CN"/>
        </w:rPr>
      </w:pPr>
      <w:r>
        <w:rPr>
          <w:rFonts w:hint="eastAsia"/>
          <w:b/>
          <w:bCs/>
          <w:sz w:val="24"/>
          <w:szCs w:val="24"/>
          <w:lang w:val="en-US" w:eastAsia="zh-CN"/>
        </w:rPr>
        <w:t>一、价格分（20分）</w:t>
      </w:r>
    </w:p>
    <w:tbl>
      <w:tblPr>
        <w:tblStyle w:val="14"/>
        <w:tblW w:w="9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2"/>
        <w:gridCol w:w="7316"/>
        <w:gridCol w:w="1500"/>
      </w:tblGrid>
      <w:tr w14:paraId="72DE2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182" w:type="dxa"/>
            <w:vAlign w:val="center"/>
          </w:tcPr>
          <w:p w14:paraId="1E39B80E">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sz w:val="22"/>
                <w:szCs w:val="22"/>
                <w:vertAlign w:val="baseline"/>
                <w:lang w:val="en-US" w:eastAsia="zh-CN"/>
              </w:rPr>
              <w:t>序号</w:t>
            </w:r>
          </w:p>
        </w:tc>
        <w:tc>
          <w:tcPr>
            <w:tcW w:w="7316" w:type="dxa"/>
            <w:vAlign w:val="center"/>
          </w:tcPr>
          <w:p w14:paraId="76FB91E5">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评分</w:t>
            </w:r>
            <w:r>
              <w:rPr>
                <w:rFonts w:hint="eastAsia" w:asciiTheme="minorEastAsia" w:hAnsiTheme="minorEastAsia" w:eastAsiaTheme="minorEastAsia" w:cstheme="minorEastAsia"/>
                <w:sz w:val="22"/>
                <w:szCs w:val="22"/>
                <w:vertAlign w:val="baseline"/>
                <w:lang w:val="en-US" w:eastAsia="zh-CN"/>
              </w:rPr>
              <w:t>内容</w:t>
            </w:r>
          </w:p>
        </w:tc>
        <w:tc>
          <w:tcPr>
            <w:tcW w:w="1500" w:type="dxa"/>
            <w:vAlign w:val="center"/>
          </w:tcPr>
          <w:p w14:paraId="1EB39A82">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分值</w:t>
            </w:r>
          </w:p>
        </w:tc>
      </w:tr>
      <w:tr w14:paraId="52898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182" w:type="dxa"/>
            <w:vAlign w:val="center"/>
          </w:tcPr>
          <w:p w14:paraId="4291C68C">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1</w:t>
            </w:r>
          </w:p>
        </w:tc>
        <w:tc>
          <w:tcPr>
            <w:tcW w:w="7316" w:type="dxa"/>
            <w:vAlign w:val="center"/>
          </w:tcPr>
          <w:p w14:paraId="054C3C63">
            <w:pPr>
              <w:keepNext w:val="0"/>
              <w:keepLines w:val="0"/>
              <w:pageBreakBefore w:val="0"/>
              <w:widowControl w:val="0"/>
              <w:kinsoku/>
              <w:wordWrap/>
              <w:overflowPunct/>
              <w:topLinePunct w:val="0"/>
              <w:autoSpaceDE/>
              <w:autoSpaceDN/>
              <w:bidi w:val="0"/>
              <w:adjustRightInd/>
              <w:snapToGrid/>
              <w:ind w:firstLine="440" w:firstLineChars="200"/>
              <w:jc w:val="left"/>
              <w:textAlignment w:val="auto"/>
              <w:rPr>
                <w:rFonts w:hint="eastAsia" w:asciiTheme="minorEastAsia" w:hAnsi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采购代理服务价格分：</w:t>
            </w:r>
          </w:p>
          <w:p w14:paraId="176453F4">
            <w:pPr>
              <w:keepNext w:val="0"/>
              <w:keepLines w:val="0"/>
              <w:pageBreakBefore w:val="0"/>
              <w:widowControl w:val="0"/>
              <w:kinsoku/>
              <w:wordWrap/>
              <w:overflowPunct/>
              <w:topLinePunct w:val="0"/>
              <w:autoSpaceDE/>
              <w:autoSpaceDN/>
              <w:bidi w:val="0"/>
              <w:adjustRightInd/>
              <w:snapToGrid/>
              <w:ind w:firstLine="440" w:firstLineChars="200"/>
              <w:jc w:val="left"/>
              <w:textAlignment w:val="auto"/>
              <w:rPr>
                <w:rFonts w:hint="eastAsia" w:asciiTheme="minorEastAsia" w:hAnsi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1、价格分采用中间价优先法计算，最佳报价确定方式：以各有效投标报价中的平均值为最佳报价，各有效投标与最佳报价进行比较，按以下公式求出百分比K值（保留小数点后一位，第二位四舍五入），计算商务标得分S：</w:t>
            </w:r>
          </w:p>
          <w:p w14:paraId="46388865">
            <w:pPr>
              <w:keepNext w:val="0"/>
              <w:keepLines w:val="0"/>
              <w:pageBreakBefore w:val="0"/>
              <w:widowControl w:val="0"/>
              <w:kinsoku/>
              <w:wordWrap/>
              <w:overflowPunct/>
              <w:topLinePunct w:val="0"/>
              <w:autoSpaceDE/>
              <w:autoSpaceDN/>
              <w:bidi w:val="0"/>
              <w:adjustRightInd/>
              <w:snapToGrid/>
              <w:ind w:firstLine="440" w:firstLineChars="200"/>
              <w:jc w:val="left"/>
              <w:textAlignment w:val="auto"/>
              <w:rPr>
                <w:rFonts w:hint="eastAsia" w:asciiTheme="minorEastAsia" w:hAnsi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K=（有效投标报价—最佳报价）÷最佳报价*100%；</w:t>
            </w:r>
          </w:p>
          <w:p w14:paraId="2D781FFD">
            <w:pPr>
              <w:keepNext w:val="0"/>
              <w:keepLines w:val="0"/>
              <w:pageBreakBefore w:val="0"/>
              <w:widowControl w:val="0"/>
              <w:kinsoku/>
              <w:wordWrap/>
              <w:overflowPunct/>
              <w:topLinePunct w:val="0"/>
              <w:autoSpaceDE/>
              <w:autoSpaceDN/>
              <w:bidi w:val="0"/>
              <w:adjustRightInd/>
              <w:snapToGrid/>
              <w:ind w:firstLine="440" w:firstLineChars="200"/>
              <w:jc w:val="left"/>
              <w:textAlignment w:val="auto"/>
              <w:rPr>
                <w:rFonts w:hint="eastAsia" w:asciiTheme="minorEastAsia" w:hAnsi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当K值等于零时，S得满分15分；</w:t>
            </w:r>
          </w:p>
          <w:p w14:paraId="05675542">
            <w:pPr>
              <w:keepNext w:val="0"/>
              <w:keepLines w:val="0"/>
              <w:pageBreakBefore w:val="0"/>
              <w:widowControl w:val="0"/>
              <w:kinsoku/>
              <w:wordWrap/>
              <w:overflowPunct/>
              <w:topLinePunct w:val="0"/>
              <w:autoSpaceDE/>
              <w:autoSpaceDN/>
              <w:bidi w:val="0"/>
              <w:adjustRightInd/>
              <w:snapToGrid/>
              <w:ind w:firstLine="440" w:firstLineChars="200"/>
              <w:jc w:val="left"/>
              <w:textAlignment w:val="auto"/>
              <w:rPr>
                <w:rFonts w:hint="eastAsia" w:asciiTheme="minorEastAsia" w:hAnsi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当K值大于零时，K值每增1%，S在总分上扣0.4分；　</w:t>
            </w:r>
          </w:p>
          <w:p w14:paraId="4F317118">
            <w:pPr>
              <w:keepNext w:val="0"/>
              <w:keepLines w:val="0"/>
              <w:pageBreakBefore w:val="0"/>
              <w:widowControl w:val="0"/>
              <w:kinsoku/>
              <w:wordWrap/>
              <w:overflowPunct/>
              <w:topLinePunct w:val="0"/>
              <w:autoSpaceDE/>
              <w:autoSpaceDN/>
              <w:bidi w:val="0"/>
              <w:adjustRightInd/>
              <w:snapToGrid/>
              <w:ind w:firstLine="440" w:firstLineChars="200"/>
              <w:jc w:val="left"/>
              <w:textAlignment w:val="auto"/>
              <w:rPr>
                <w:rFonts w:hint="eastAsia" w:asciiTheme="minorEastAsia" w:hAnsi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当K值小于零时，K值每减1%，S在总分上扣0.3分。</w:t>
            </w:r>
          </w:p>
          <w:p w14:paraId="55837999">
            <w:pPr>
              <w:keepNext w:val="0"/>
              <w:keepLines w:val="0"/>
              <w:pageBreakBefore w:val="0"/>
              <w:widowControl w:val="0"/>
              <w:kinsoku/>
              <w:wordWrap/>
              <w:overflowPunct/>
              <w:topLinePunct w:val="0"/>
              <w:autoSpaceDE/>
              <w:autoSpaceDN/>
              <w:bidi w:val="0"/>
              <w:adjustRightInd/>
              <w:snapToGrid/>
              <w:ind w:firstLine="440" w:firstLineChars="200"/>
              <w:jc w:val="left"/>
              <w:textAlignment w:val="auto"/>
              <w:rPr>
                <w:rFonts w:hint="eastAsia" w:asciiTheme="minorEastAsia" w:hAnsiTheme="minorEastAsia" w:cstheme="minorEastAsia"/>
                <w:sz w:val="22"/>
                <w:szCs w:val="22"/>
                <w:vertAlign w:val="baseline"/>
                <w:lang w:val="en-US" w:eastAsia="zh-CN"/>
              </w:rPr>
            </w:pPr>
          </w:p>
        </w:tc>
        <w:tc>
          <w:tcPr>
            <w:tcW w:w="1500" w:type="dxa"/>
            <w:vAlign w:val="center"/>
          </w:tcPr>
          <w:p w14:paraId="405BB60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15</w:t>
            </w:r>
          </w:p>
        </w:tc>
      </w:tr>
      <w:tr w14:paraId="1400F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182" w:type="dxa"/>
            <w:vAlign w:val="center"/>
          </w:tcPr>
          <w:p w14:paraId="11917069">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2</w:t>
            </w:r>
          </w:p>
        </w:tc>
        <w:tc>
          <w:tcPr>
            <w:tcW w:w="7316" w:type="dxa"/>
            <w:vAlign w:val="center"/>
          </w:tcPr>
          <w:p w14:paraId="053EC270">
            <w:pPr>
              <w:keepNext w:val="0"/>
              <w:keepLines w:val="0"/>
              <w:pageBreakBefore w:val="0"/>
              <w:widowControl w:val="0"/>
              <w:kinsoku/>
              <w:wordWrap/>
              <w:overflowPunct/>
              <w:topLinePunct w:val="0"/>
              <w:autoSpaceDE/>
              <w:autoSpaceDN/>
              <w:bidi w:val="0"/>
              <w:adjustRightInd/>
              <w:snapToGrid/>
              <w:ind w:firstLine="440" w:firstLineChars="200"/>
              <w:jc w:val="left"/>
              <w:textAlignment w:val="auto"/>
              <w:rPr>
                <w:rFonts w:hint="eastAsia" w:asciiTheme="minorEastAsia" w:hAnsi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单独提供工程量清单及招标控制价的编制或审核服务价格分：</w:t>
            </w:r>
          </w:p>
          <w:p w14:paraId="0828830B">
            <w:pPr>
              <w:keepNext w:val="0"/>
              <w:keepLines w:val="0"/>
              <w:pageBreakBefore w:val="0"/>
              <w:widowControl w:val="0"/>
              <w:kinsoku/>
              <w:wordWrap/>
              <w:overflowPunct/>
              <w:topLinePunct w:val="0"/>
              <w:autoSpaceDE/>
              <w:autoSpaceDN/>
              <w:bidi w:val="0"/>
              <w:adjustRightInd/>
              <w:snapToGrid/>
              <w:ind w:firstLine="440" w:firstLineChars="200"/>
              <w:jc w:val="left"/>
              <w:textAlignment w:val="auto"/>
              <w:rPr>
                <w:rFonts w:hint="eastAsia" w:asciiTheme="minorEastAsia" w:hAnsi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1、价格分采用中间价优先法计算，最佳报价确定方式：以各有效投标报价中的平均值为最佳报价，各有效投标与最佳报价进行比较，按以下公式求出百分比K值（保留小数点后一位，第二位四舍五入），计算商务标得分S：</w:t>
            </w:r>
          </w:p>
          <w:p w14:paraId="24982D42">
            <w:pPr>
              <w:keepNext w:val="0"/>
              <w:keepLines w:val="0"/>
              <w:pageBreakBefore w:val="0"/>
              <w:widowControl w:val="0"/>
              <w:kinsoku/>
              <w:wordWrap/>
              <w:overflowPunct/>
              <w:topLinePunct w:val="0"/>
              <w:autoSpaceDE/>
              <w:autoSpaceDN/>
              <w:bidi w:val="0"/>
              <w:adjustRightInd/>
              <w:snapToGrid/>
              <w:ind w:firstLine="440" w:firstLineChars="200"/>
              <w:jc w:val="left"/>
              <w:textAlignment w:val="auto"/>
              <w:rPr>
                <w:rFonts w:hint="eastAsia" w:asciiTheme="minorEastAsia" w:hAnsi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K=（有效投标报价—最佳报价）÷最佳报价*100%；</w:t>
            </w:r>
          </w:p>
          <w:p w14:paraId="7180C0E1">
            <w:pPr>
              <w:keepNext w:val="0"/>
              <w:keepLines w:val="0"/>
              <w:pageBreakBefore w:val="0"/>
              <w:widowControl w:val="0"/>
              <w:kinsoku/>
              <w:wordWrap/>
              <w:overflowPunct/>
              <w:topLinePunct w:val="0"/>
              <w:autoSpaceDE/>
              <w:autoSpaceDN/>
              <w:bidi w:val="0"/>
              <w:adjustRightInd/>
              <w:snapToGrid/>
              <w:ind w:firstLine="440" w:firstLineChars="200"/>
              <w:jc w:val="left"/>
              <w:textAlignment w:val="auto"/>
              <w:rPr>
                <w:rFonts w:hint="eastAsia" w:asciiTheme="minorEastAsia" w:hAnsi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当K值等于零时，S得满分5分；</w:t>
            </w:r>
          </w:p>
          <w:p w14:paraId="0A4C8FBB">
            <w:pPr>
              <w:keepNext w:val="0"/>
              <w:keepLines w:val="0"/>
              <w:pageBreakBefore w:val="0"/>
              <w:widowControl w:val="0"/>
              <w:kinsoku/>
              <w:wordWrap/>
              <w:overflowPunct/>
              <w:topLinePunct w:val="0"/>
              <w:autoSpaceDE/>
              <w:autoSpaceDN/>
              <w:bidi w:val="0"/>
              <w:adjustRightInd/>
              <w:snapToGrid/>
              <w:ind w:firstLine="440" w:firstLineChars="200"/>
              <w:jc w:val="left"/>
              <w:textAlignment w:val="auto"/>
              <w:rPr>
                <w:rFonts w:hint="eastAsia" w:asciiTheme="minorEastAsia" w:hAnsi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当K值大于零时，K值每增1%，S在总分上扣0.2分；　</w:t>
            </w:r>
          </w:p>
          <w:p w14:paraId="018FB74D">
            <w:pPr>
              <w:keepNext w:val="0"/>
              <w:keepLines w:val="0"/>
              <w:pageBreakBefore w:val="0"/>
              <w:widowControl w:val="0"/>
              <w:kinsoku/>
              <w:wordWrap/>
              <w:overflowPunct/>
              <w:topLinePunct w:val="0"/>
              <w:autoSpaceDE/>
              <w:autoSpaceDN/>
              <w:bidi w:val="0"/>
              <w:adjustRightInd/>
              <w:snapToGrid/>
              <w:ind w:firstLine="440" w:firstLineChars="200"/>
              <w:jc w:val="left"/>
              <w:textAlignment w:val="auto"/>
              <w:rPr>
                <w:rFonts w:hint="eastAsia" w:asciiTheme="minorEastAsia" w:hAnsi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当K值小于零时，K值每减1%，S在总分上扣0.1分。</w:t>
            </w:r>
          </w:p>
          <w:p w14:paraId="46362DD5">
            <w:pPr>
              <w:keepNext w:val="0"/>
              <w:keepLines w:val="0"/>
              <w:pageBreakBefore w:val="0"/>
              <w:widowControl w:val="0"/>
              <w:kinsoku/>
              <w:wordWrap/>
              <w:overflowPunct/>
              <w:topLinePunct w:val="0"/>
              <w:autoSpaceDE/>
              <w:autoSpaceDN/>
              <w:bidi w:val="0"/>
              <w:adjustRightInd/>
              <w:snapToGrid/>
              <w:ind w:firstLine="440" w:firstLineChars="200"/>
              <w:jc w:val="left"/>
              <w:textAlignment w:val="auto"/>
              <w:rPr>
                <w:rFonts w:hint="eastAsia" w:asciiTheme="minorEastAsia" w:hAnsiTheme="minorEastAsia" w:cstheme="minorEastAsia"/>
                <w:sz w:val="22"/>
                <w:szCs w:val="22"/>
                <w:vertAlign w:val="baseline"/>
                <w:lang w:val="en-US" w:eastAsia="zh-CN"/>
              </w:rPr>
            </w:pPr>
          </w:p>
        </w:tc>
        <w:tc>
          <w:tcPr>
            <w:tcW w:w="1500" w:type="dxa"/>
            <w:vAlign w:val="center"/>
          </w:tcPr>
          <w:p w14:paraId="75CB86A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5</w:t>
            </w:r>
          </w:p>
        </w:tc>
      </w:tr>
    </w:tbl>
    <w:p w14:paraId="09551DD9">
      <w:pPr>
        <w:ind w:left="0" w:leftChars="0" w:firstLine="0" w:firstLineChars="0"/>
        <w:rPr>
          <w:rFonts w:hint="default"/>
          <w:sz w:val="24"/>
          <w:szCs w:val="24"/>
          <w:lang w:val="en-US" w:eastAsia="zh-CN"/>
        </w:rPr>
      </w:pPr>
    </w:p>
    <w:p w14:paraId="31C67202">
      <w:pPr>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default" w:asciiTheme="minorEastAsia" w:hAnsiTheme="minorEastAsia" w:cstheme="minorEastAsia"/>
          <w:b/>
          <w:bCs/>
          <w:color w:val="FF0000"/>
          <w:sz w:val="24"/>
          <w:szCs w:val="24"/>
          <w:vertAlign w:val="baseline"/>
          <w:lang w:val="en-US" w:eastAsia="zh-CN"/>
        </w:rPr>
      </w:pPr>
      <w:r>
        <w:rPr>
          <w:rFonts w:hint="default" w:asciiTheme="minorEastAsia" w:hAnsiTheme="minorEastAsia" w:cstheme="minorEastAsia"/>
          <w:sz w:val="24"/>
          <w:szCs w:val="24"/>
          <w:vertAlign w:val="baseline"/>
          <w:lang w:val="en-US" w:eastAsia="zh-CN"/>
        </w:rPr>
        <w:t>1.本次报价为折扣率报价。货物类、服务类、工程类项目</w:t>
      </w:r>
      <w:r>
        <w:rPr>
          <w:rFonts w:hint="eastAsia" w:asciiTheme="minorEastAsia" w:hAnsiTheme="minorEastAsia" w:cstheme="minorEastAsia"/>
          <w:sz w:val="24"/>
          <w:szCs w:val="24"/>
          <w:vertAlign w:val="baseline"/>
          <w:lang w:val="en-US" w:eastAsia="zh-CN"/>
        </w:rPr>
        <w:t>采购</w:t>
      </w:r>
      <w:r>
        <w:rPr>
          <w:rFonts w:hint="default" w:asciiTheme="minorEastAsia" w:hAnsiTheme="minorEastAsia" w:cstheme="minorEastAsia"/>
          <w:sz w:val="24"/>
          <w:szCs w:val="24"/>
          <w:vertAlign w:val="baseline"/>
          <w:lang w:val="en-US" w:eastAsia="zh-CN"/>
        </w:rPr>
        <w:t>代理服务收费标准报价（折扣率）为同一折扣率，单独提供编制采购文件服务的收费按照采购代理服务费用的30%收取。</w:t>
      </w:r>
      <w:r>
        <w:rPr>
          <w:rFonts w:hint="default" w:asciiTheme="minorEastAsia" w:hAnsiTheme="minorEastAsia" w:cstheme="minorEastAsia"/>
          <w:b/>
          <w:bCs/>
          <w:color w:val="FF0000"/>
          <w:sz w:val="24"/>
          <w:szCs w:val="24"/>
          <w:vertAlign w:val="baseline"/>
          <w:lang w:val="en-US" w:eastAsia="zh-CN"/>
        </w:rPr>
        <w:t>服务费经计算后低于保底费用的按保底费用计算。</w:t>
      </w:r>
      <w:r>
        <w:rPr>
          <w:rFonts w:hint="default" w:asciiTheme="minorEastAsia" w:hAnsiTheme="minorEastAsia" w:cstheme="minorEastAsia"/>
          <w:sz w:val="24"/>
          <w:szCs w:val="24"/>
          <w:highlight w:val="none"/>
          <w:vertAlign w:val="baseline"/>
          <w:lang w:val="en-US" w:eastAsia="zh-CN"/>
        </w:rPr>
        <w:t>保底费用：</w:t>
      </w:r>
      <w:r>
        <w:rPr>
          <w:rFonts w:hint="eastAsia" w:asciiTheme="minorEastAsia" w:hAnsiTheme="minorEastAsia" w:cstheme="minorEastAsia"/>
          <w:sz w:val="24"/>
          <w:szCs w:val="24"/>
          <w:highlight w:val="none"/>
          <w:vertAlign w:val="baseline"/>
          <w:lang w:val="en-US" w:eastAsia="zh-CN"/>
        </w:rPr>
        <w:t>采购</w:t>
      </w:r>
      <w:r>
        <w:rPr>
          <w:rFonts w:hint="default" w:asciiTheme="minorEastAsia" w:hAnsiTheme="minorEastAsia" w:cstheme="minorEastAsia"/>
          <w:sz w:val="24"/>
          <w:szCs w:val="24"/>
          <w:highlight w:val="none"/>
          <w:vertAlign w:val="baseline"/>
          <w:lang w:val="en-US" w:eastAsia="zh-CN"/>
        </w:rPr>
        <w:t>代理</w:t>
      </w:r>
      <w:r>
        <w:rPr>
          <w:rFonts w:hint="eastAsia" w:asciiTheme="minorEastAsia" w:hAnsiTheme="minorEastAsia" w:cstheme="minorEastAsia"/>
          <w:sz w:val="24"/>
          <w:szCs w:val="24"/>
          <w:highlight w:val="none"/>
          <w:vertAlign w:val="baseline"/>
          <w:lang w:val="en-US" w:eastAsia="zh-CN"/>
        </w:rPr>
        <w:t>保底</w:t>
      </w:r>
      <w:r>
        <w:rPr>
          <w:rFonts w:hint="default" w:asciiTheme="minorEastAsia" w:hAnsiTheme="minorEastAsia" w:cstheme="minorEastAsia"/>
          <w:sz w:val="24"/>
          <w:szCs w:val="24"/>
          <w:highlight w:val="none"/>
          <w:vertAlign w:val="baseline"/>
          <w:lang w:val="en-US" w:eastAsia="zh-CN"/>
        </w:rPr>
        <w:t>费</w:t>
      </w:r>
      <w:r>
        <w:rPr>
          <w:rFonts w:hint="eastAsia" w:asciiTheme="minorEastAsia" w:hAnsiTheme="minorEastAsia" w:cstheme="minorEastAsia"/>
          <w:sz w:val="24"/>
          <w:szCs w:val="24"/>
          <w:highlight w:val="none"/>
          <w:vertAlign w:val="baseline"/>
          <w:lang w:val="en-US" w:eastAsia="zh-CN"/>
        </w:rPr>
        <w:t>：5000元</w:t>
      </w:r>
      <w:r>
        <w:rPr>
          <w:rFonts w:hint="default" w:asciiTheme="minorEastAsia" w:hAnsiTheme="minorEastAsia" w:cstheme="minorEastAsia"/>
          <w:sz w:val="24"/>
          <w:szCs w:val="24"/>
          <w:highlight w:val="none"/>
          <w:vertAlign w:val="baseline"/>
          <w:lang w:val="en-US" w:eastAsia="zh-CN"/>
        </w:rPr>
        <w:t>；工程量清单及预算编制单个项目保底</w:t>
      </w:r>
      <w:r>
        <w:rPr>
          <w:rFonts w:hint="eastAsia" w:asciiTheme="minorEastAsia" w:hAnsiTheme="minorEastAsia" w:cstheme="minorEastAsia"/>
          <w:sz w:val="24"/>
          <w:szCs w:val="24"/>
          <w:highlight w:val="none"/>
          <w:vertAlign w:val="baseline"/>
          <w:lang w:val="en-US" w:eastAsia="zh-CN"/>
        </w:rPr>
        <w:t>费：</w:t>
      </w:r>
      <w:r>
        <w:rPr>
          <w:rFonts w:hint="default" w:asciiTheme="minorEastAsia" w:hAnsiTheme="minorEastAsia" w:cstheme="minorEastAsia"/>
          <w:sz w:val="24"/>
          <w:szCs w:val="24"/>
          <w:highlight w:val="none"/>
          <w:vertAlign w:val="baseline"/>
          <w:lang w:val="en-US" w:eastAsia="zh-CN"/>
        </w:rPr>
        <w:t>2000元。</w:t>
      </w:r>
    </w:p>
    <w:p w14:paraId="06D42330">
      <w:pPr>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default" w:asciiTheme="minorEastAsia" w:hAnsiTheme="minorEastAsia" w:cstheme="minorEastAsia"/>
          <w:sz w:val="24"/>
          <w:szCs w:val="24"/>
          <w:vertAlign w:val="baseline"/>
          <w:lang w:val="en-US" w:eastAsia="zh-CN"/>
        </w:rPr>
      </w:pPr>
      <w:r>
        <w:rPr>
          <w:rFonts w:hint="default" w:asciiTheme="minorEastAsia" w:hAnsiTheme="minorEastAsia" w:cstheme="minorEastAsia"/>
          <w:sz w:val="24"/>
          <w:szCs w:val="24"/>
          <w:vertAlign w:val="baseline"/>
          <w:lang w:val="en-US" w:eastAsia="zh-CN"/>
        </w:rPr>
        <w:t>2.采购代理服务费计算：按《招标代理服务收费管理暂行办法》计价格[2002]1980号文件、《国家发展改革委办公厅关于招标代理服务收费有关问题的通知》（发改办价格[2003]857号）文件的计算标准计取，以</w:t>
      </w:r>
      <w:r>
        <w:rPr>
          <w:rFonts w:hint="default" w:asciiTheme="minorEastAsia" w:hAnsiTheme="minorEastAsia" w:cstheme="minorEastAsia"/>
          <w:sz w:val="24"/>
          <w:szCs w:val="24"/>
          <w:u w:val="single"/>
          <w:vertAlign w:val="baseline"/>
          <w:lang w:val="en-US" w:eastAsia="zh-CN"/>
        </w:rPr>
        <w:t>项目预算控制价为基数</w:t>
      </w:r>
      <w:r>
        <w:rPr>
          <w:rFonts w:hint="default" w:asciiTheme="minorEastAsia" w:hAnsiTheme="minorEastAsia" w:cstheme="minorEastAsia"/>
          <w:sz w:val="24"/>
          <w:szCs w:val="24"/>
          <w:vertAlign w:val="baseline"/>
          <w:lang w:val="en-US" w:eastAsia="zh-CN"/>
        </w:rPr>
        <w:t>的基础上根据供应商折扣率计算，收费标准详见附录1。</w:t>
      </w:r>
    </w:p>
    <w:p w14:paraId="4057BED0">
      <w:pPr>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default" w:asciiTheme="minorEastAsia" w:hAnsiTheme="minorEastAsia" w:cstheme="minorEastAsia"/>
          <w:sz w:val="24"/>
          <w:szCs w:val="24"/>
          <w:vertAlign w:val="baseline"/>
          <w:lang w:val="en-US" w:eastAsia="zh-CN"/>
        </w:rPr>
      </w:pPr>
      <w:r>
        <w:rPr>
          <w:rFonts w:hint="default" w:asciiTheme="minorEastAsia" w:hAnsiTheme="minorEastAsia" w:cstheme="minorEastAsia"/>
          <w:sz w:val="24"/>
          <w:szCs w:val="24"/>
          <w:vertAlign w:val="baseline"/>
          <w:lang w:val="en-US" w:eastAsia="zh-CN"/>
        </w:rPr>
        <w:t>3.工程量清单及招标控制价编制费计算：按《浙江省建设工程造价咨询服务项目及收费指引》的通知(浙建价协[2021]13号)收费标准报折扣率，收费标准详见附录2。</w:t>
      </w:r>
    </w:p>
    <w:p w14:paraId="7113014A">
      <w:pPr>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4</w:t>
      </w:r>
      <w:r>
        <w:rPr>
          <w:rFonts w:hint="default" w:asciiTheme="minorEastAsia" w:hAnsiTheme="minorEastAsia" w:cstheme="minorEastAsia"/>
          <w:sz w:val="24"/>
          <w:szCs w:val="24"/>
          <w:vertAlign w:val="baseline"/>
          <w:lang w:val="en-US" w:eastAsia="zh-CN"/>
        </w:rPr>
        <w:t>.工程量清单及招标控制价编制费用和单独编制采购文件费用由采购人支付</w:t>
      </w:r>
      <w:r>
        <w:rPr>
          <w:rFonts w:hint="eastAsia" w:asciiTheme="minorEastAsia" w:hAnsiTheme="minorEastAsia" w:cstheme="minorEastAsia"/>
          <w:sz w:val="24"/>
          <w:szCs w:val="24"/>
          <w:vertAlign w:val="baseline"/>
          <w:lang w:val="en-US" w:eastAsia="zh-CN"/>
        </w:rPr>
        <w:t>，采购</w:t>
      </w:r>
      <w:r>
        <w:rPr>
          <w:rFonts w:hint="default" w:asciiTheme="minorEastAsia" w:hAnsiTheme="minorEastAsia" w:cstheme="minorEastAsia"/>
          <w:sz w:val="24"/>
          <w:szCs w:val="24"/>
          <w:vertAlign w:val="baseline"/>
          <w:lang w:val="en-US" w:eastAsia="zh-CN"/>
        </w:rPr>
        <w:t>代理费用由中标单位支付，评标环节采购评审专家费用由采购代理机构支付。</w:t>
      </w:r>
    </w:p>
    <w:p w14:paraId="6C071F2F">
      <w:pPr>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5</w:t>
      </w:r>
      <w:r>
        <w:rPr>
          <w:rFonts w:hint="default" w:asciiTheme="minorEastAsia" w:hAnsiTheme="minorEastAsia" w:cstheme="minorEastAsia"/>
          <w:sz w:val="24"/>
          <w:szCs w:val="24"/>
          <w:vertAlign w:val="baseline"/>
          <w:lang w:val="en-US" w:eastAsia="zh-CN"/>
        </w:rPr>
        <w:t>.代理服务费应包含</w:t>
      </w:r>
      <w:r>
        <w:rPr>
          <w:rFonts w:hint="eastAsia" w:asciiTheme="minorEastAsia" w:hAnsiTheme="minorEastAsia" w:cstheme="minorEastAsia"/>
          <w:sz w:val="24"/>
          <w:szCs w:val="24"/>
          <w:vertAlign w:val="baseline"/>
          <w:lang w:val="en-US" w:eastAsia="zh-CN"/>
        </w:rPr>
        <w:t>采购</w:t>
      </w:r>
      <w:r>
        <w:rPr>
          <w:rFonts w:hint="default" w:asciiTheme="minorEastAsia" w:hAnsiTheme="minorEastAsia" w:cstheme="minorEastAsia"/>
          <w:sz w:val="24"/>
          <w:szCs w:val="24"/>
          <w:vertAlign w:val="baseline"/>
          <w:lang w:val="en-US" w:eastAsia="zh-CN"/>
        </w:rPr>
        <w:t>代理业务费用及其他涉及的所有税费（包括代理机构的成本、专家评审费、评标（评审、联审）餐费、交通费、利润、税金等），其他费用不再另行计取。工程量清单及招标控制价编制费用应包含建筑、装饰、市政、园林、安装等专业的控制价、工程量清单编制等服务。</w:t>
      </w:r>
    </w:p>
    <w:p w14:paraId="567AE79B">
      <w:pPr>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6</w:t>
      </w:r>
      <w:r>
        <w:rPr>
          <w:rFonts w:hint="default" w:asciiTheme="minorEastAsia" w:hAnsiTheme="minorEastAsia" w:cstheme="minorEastAsia"/>
          <w:sz w:val="24"/>
          <w:szCs w:val="24"/>
          <w:vertAlign w:val="baseline"/>
          <w:lang w:val="en-US" w:eastAsia="zh-CN"/>
        </w:rPr>
        <w:t>.▲每个供应商只允许有一个报价，任何有选择的报价将不予接受。</w:t>
      </w:r>
    </w:p>
    <w:p w14:paraId="4F46FA4A">
      <w:pPr>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Theme="minorEastAsia" w:hAnsiTheme="minorEastAsia" w:cstheme="minorEastAsia"/>
          <w:color w:val="FF0000"/>
          <w:sz w:val="24"/>
          <w:szCs w:val="24"/>
          <w:highlight w:val="none"/>
          <w:vertAlign w:val="baseline"/>
          <w:lang w:val="en-US" w:eastAsia="zh-CN"/>
        </w:rPr>
      </w:pPr>
      <w:r>
        <w:rPr>
          <w:rFonts w:hint="eastAsia" w:asciiTheme="minorEastAsia" w:hAnsiTheme="minorEastAsia" w:cstheme="minorEastAsia"/>
          <w:color w:val="FF0000"/>
          <w:sz w:val="24"/>
          <w:szCs w:val="24"/>
          <w:highlight w:val="none"/>
          <w:vertAlign w:val="baseline"/>
          <w:lang w:val="en-US" w:eastAsia="zh-CN"/>
        </w:rPr>
        <w:t>7.</w:t>
      </w:r>
      <w:r>
        <w:rPr>
          <w:rFonts w:hint="default" w:asciiTheme="minorEastAsia" w:hAnsiTheme="minorEastAsia" w:cstheme="minorEastAsia"/>
          <w:color w:val="FF0000"/>
          <w:sz w:val="24"/>
          <w:szCs w:val="24"/>
          <w:highlight w:val="none"/>
          <w:vertAlign w:val="baseline"/>
          <w:lang w:val="en-US" w:eastAsia="zh-CN"/>
        </w:rPr>
        <w:t>▲</w:t>
      </w:r>
      <w:r>
        <w:rPr>
          <w:rFonts w:hint="eastAsia" w:asciiTheme="minorEastAsia" w:hAnsiTheme="minorEastAsia" w:cstheme="minorEastAsia"/>
          <w:color w:val="FF0000"/>
          <w:sz w:val="24"/>
          <w:szCs w:val="24"/>
          <w:highlight w:val="none"/>
          <w:vertAlign w:val="baseline"/>
          <w:lang w:val="en-US" w:eastAsia="zh-CN"/>
        </w:rPr>
        <w:t>最终代理费参照国家发展计划委员会文件《计价格〔2002〕1980号》和《发改价格[2011]534号》规定，以不累进计算相应的折扣率，最终折扣率为</w:t>
      </w:r>
      <w:r>
        <w:rPr>
          <w:rFonts w:hint="eastAsia" w:asciiTheme="minorEastAsia" w:hAnsiTheme="minorEastAsia" w:cstheme="minorEastAsia"/>
          <w:color w:val="FF0000"/>
          <w:sz w:val="24"/>
          <w:szCs w:val="24"/>
          <w:highlight w:val="none"/>
          <w:u w:val="single"/>
          <w:vertAlign w:val="baseline"/>
          <w:lang w:val="en-US" w:eastAsia="zh-CN"/>
        </w:rPr>
        <w:t>所有有效投标折扣报价的平均值</w:t>
      </w:r>
      <w:r>
        <w:rPr>
          <w:rFonts w:hint="eastAsia" w:asciiTheme="minorEastAsia" w:hAnsiTheme="minorEastAsia" w:cstheme="minorEastAsia"/>
          <w:color w:val="FF0000"/>
          <w:sz w:val="24"/>
          <w:szCs w:val="24"/>
          <w:highlight w:val="none"/>
          <w:vertAlign w:val="baseline"/>
          <w:lang w:val="en-US" w:eastAsia="zh-CN"/>
        </w:rPr>
        <w:t>（精确到百分比小数点后一位）。</w:t>
      </w:r>
    </w:p>
    <w:p w14:paraId="6E3D05F7">
      <w:pPr>
        <w:ind w:left="0" w:leftChars="0" w:firstLine="482" w:firstLineChars="200"/>
        <w:rPr>
          <w:rFonts w:hint="eastAsia"/>
          <w:b/>
          <w:bCs/>
          <w:sz w:val="24"/>
          <w:szCs w:val="24"/>
          <w:lang w:val="en-US" w:eastAsia="zh-CN"/>
        </w:rPr>
      </w:pPr>
      <w:r>
        <w:rPr>
          <w:rFonts w:hint="eastAsia"/>
          <w:b/>
          <w:bCs/>
          <w:sz w:val="24"/>
          <w:szCs w:val="24"/>
          <w:lang w:val="en-US" w:eastAsia="zh-CN"/>
        </w:rPr>
        <w:t>二、技术、商务及其他分（80分）</w:t>
      </w:r>
    </w:p>
    <w:p w14:paraId="658E8124">
      <w:pPr>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default" w:asciiTheme="minorEastAsia" w:hAnsiTheme="minorEastAsia" w:cstheme="minorEastAsia"/>
          <w:sz w:val="24"/>
          <w:szCs w:val="24"/>
          <w:vertAlign w:val="baseline"/>
          <w:lang w:val="en-US" w:eastAsia="zh-CN"/>
        </w:rPr>
      </w:pPr>
      <w:r>
        <w:rPr>
          <w:rFonts w:hint="default" w:asciiTheme="minorEastAsia" w:hAnsiTheme="minorEastAsia" w:cstheme="minorEastAsia"/>
          <w:sz w:val="24"/>
          <w:szCs w:val="24"/>
          <w:vertAlign w:val="baseline"/>
          <w:lang w:val="en-US" w:eastAsia="zh-CN"/>
        </w:rPr>
        <w:t>技术、商务、资信及其他分按照评标委员会成员的独立评分结果汇总数的算术平均分计算，计算公式为：</w:t>
      </w:r>
    </w:p>
    <w:p w14:paraId="2E2A4127">
      <w:pPr>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default" w:asciiTheme="minorEastAsia" w:hAnsiTheme="minorEastAsia" w:cstheme="minorEastAsia"/>
          <w:sz w:val="24"/>
          <w:szCs w:val="24"/>
          <w:vertAlign w:val="baseline"/>
          <w:lang w:val="en-US" w:eastAsia="zh-CN"/>
        </w:rPr>
      </w:pPr>
      <w:r>
        <w:rPr>
          <w:rFonts w:hint="default" w:asciiTheme="minorEastAsia" w:hAnsiTheme="minorEastAsia" w:cstheme="minorEastAsia"/>
          <w:sz w:val="24"/>
          <w:szCs w:val="24"/>
          <w:vertAlign w:val="baseline"/>
          <w:lang w:val="en-US" w:eastAsia="zh-CN"/>
        </w:rPr>
        <w:t>技术、商务、资信及其他分=（评标委员会所有成员评分合计数）/（评标委员会组成人员数）</w:t>
      </w:r>
    </w:p>
    <w:tbl>
      <w:tblPr>
        <w:tblStyle w:val="14"/>
        <w:tblW w:w="103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0"/>
        <w:gridCol w:w="1084"/>
        <w:gridCol w:w="7600"/>
        <w:gridCol w:w="894"/>
      </w:tblGrid>
      <w:tr w14:paraId="405BF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740" w:type="dxa"/>
            <w:vAlign w:val="center"/>
          </w:tcPr>
          <w:p w14:paraId="6FDBFA41">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sz w:val="22"/>
                <w:szCs w:val="22"/>
                <w:vertAlign w:val="baseline"/>
                <w:lang w:val="en-US" w:eastAsia="zh-CN"/>
              </w:rPr>
              <w:t>序号</w:t>
            </w:r>
          </w:p>
        </w:tc>
        <w:tc>
          <w:tcPr>
            <w:tcW w:w="1084" w:type="dxa"/>
            <w:vAlign w:val="center"/>
          </w:tcPr>
          <w:p w14:paraId="5CC82444">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heme="minorEastAsia" w:hAnsiTheme="minorEastAsia" w:eastAsiaTheme="minorEastAsia" w:cstheme="minorEastAsia"/>
                <w:sz w:val="22"/>
                <w:szCs w:val="22"/>
                <w:vertAlign w:val="baseline"/>
                <w:lang w:val="en-US" w:eastAsia="zh-CN"/>
              </w:rPr>
            </w:pPr>
          </w:p>
        </w:tc>
        <w:tc>
          <w:tcPr>
            <w:tcW w:w="7600" w:type="dxa"/>
            <w:vAlign w:val="center"/>
          </w:tcPr>
          <w:p w14:paraId="6EBE2167">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评分</w:t>
            </w:r>
            <w:r>
              <w:rPr>
                <w:rFonts w:hint="eastAsia" w:asciiTheme="minorEastAsia" w:hAnsiTheme="minorEastAsia" w:eastAsiaTheme="minorEastAsia" w:cstheme="minorEastAsia"/>
                <w:sz w:val="22"/>
                <w:szCs w:val="22"/>
                <w:vertAlign w:val="baseline"/>
                <w:lang w:val="en-US" w:eastAsia="zh-CN"/>
              </w:rPr>
              <w:t>内容</w:t>
            </w:r>
          </w:p>
        </w:tc>
        <w:tc>
          <w:tcPr>
            <w:tcW w:w="894" w:type="dxa"/>
            <w:vAlign w:val="center"/>
          </w:tcPr>
          <w:p w14:paraId="6F9C1257">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分值</w:t>
            </w:r>
          </w:p>
        </w:tc>
      </w:tr>
      <w:tr w14:paraId="30A40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trPr>
        <w:tc>
          <w:tcPr>
            <w:tcW w:w="740" w:type="dxa"/>
            <w:vAlign w:val="center"/>
          </w:tcPr>
          <w:p w14:paraId="0DE9C802">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1</w:t>
            </w:r>
          </w:p>
        </w:tc>
        <w:tc>
          <w:tcPr>
            <w:tcW w:w="1084" w:type="dxa"/>
            <w:vMerge w:val="restart"/>
            <w:vAlign w:val="center"/>
          </w:tcPr>
          <w:p w14:paraId="754DDD0D">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heme="minorEastAsia" w:hAnsi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服务</w:t>
            </w:r>
          </w:p>
          <w:p w14:paraId="0CD04437">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heme="minorEastAsia" w:hAnsi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方案</w:t>
            </w:r>
          </w:p>
          <w:p w14:paraId="20291E0A">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cstheme="minorEastAsia"/>
                <w:sz w:val="22"/>
                <w:szCs w:val="22"/>
                <w:highlight w:val="none"/>
                <w:vertAlign w:val="baseline"/>
                <w:lang w:val="en-US" w:eastAsia="zh-CN"/>
              </w:rPr>
            </w:pPr>
          </w:p>
        </w:tc>
        <w:tc>
          <w:tcPr>
            <w:tcW w:w="7600" w:type="dxa"/>
            <w:vMerge w:val="restart"/>
            <w:vAlign w:val="center"/>
          </w:tcPr>
          <w:p w14:paraId="70246256">
            <w:pPr>
              <w:keepNext w:val="0"/>
              <w:keepLines w:val="0"/>
              <w:pageBreakBefore w:val="0"/>
              <w:widowControl w:val="0"/>
              <w:kinsoku/>
              <w:wordWrap/>
              <w:overflowPunct/>
              <w:topLinePunct w:val="0"/>
              <w:autoSpaceDE/>
              <w:autoSpaceDN/>
              <w:bidi w:val="0"/>
              <w:adjustRightInd/>
              <w:snapToGrid/>
              <w:jc w:val="both"/>
              <w:textAlignment w:val="auto"/>
              <w:rPr>
                <w:rFonts w:hint="eastAsia" w:asciiTheme="minorEastAsia" w:hAnsi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项目组织方案，内容具体包括：</w:t>
            </w:r>
            <w:r>
              <w:rPr>
                <w:rFonts w:hint="default" w:asciiTheme="minorEastAsia" w:hAnsiTheme="minorEastAsia" w:cstheme="minorEastAsia"/>
                <w:sz w:val="22"/>
                <w:szCs w:val="22"/>
                <w:vertAlign w:val="baseline"/>
                <w:lang w:val="en-US" w:eastAsia="zh-CN"/>
              </w:rPr>
              <w:t>①</w:t>
            </w:r>
            <w:r>
              <w:rPr>
                <w:rFonts w:hint="eastAsia" w:asciiTheme="minorEastAsia" w:hAnsiTheme="minorEastAsia" w:cstheme="minorEastAsia"/>
                <w:sz w:val="22"/>
                <w:szCs w:val="22"/>
                <w:vertAlign w:val="baseline"/>
                <w:lang w:val="en-US" w:eastAsia="zh-CN"/>
              </w:rPr>
              <w:t>采购代理情况的总体概述；</w:t>
            </w:r>
            <w:r>
              <w:rPr>
                <w:rFonts w:hint="default" w:asciiTheme="minorEastAsia" w:hAnsiTheme="minorEastAsia" w:cstheme="minorEastAsia"/>
                <w:sz w:val="22"/>
                <w:szCs w:val="22"/>
                <w:vertAlign w:val="baseline"/>
                <w:lang w:val="en-US" w:eastAsia="zh-CN"/>
              </w:rPr>
              <w:t>②</w:t>
            </w:r>
            <w:r>
              <w:rPr>
                <w:rFonts w:hint="eastAsia" w:asciiTheme="minorEastAsia" w:hAnsiTheme="minorEastAsia" w:cstheme="minorEastAsia"/>
                <w:sz w:val="22"/>
                <w:szCs w:val="22"/>
                <w:vertAlign w:val="baseline"/>
                <w:lang w:val="en-US" w:eastAsia="zh-CN"/>
              </w:rPr>
              <w:t>代理服务组织机构和内部管理制度（包括质量管理规章制度、评审现场管理制度、项目档案管理制度等）；</w:t>
            </w:r>
            <w:r>
              <w:rPr>
                <w:rFonts w:hint="default" w:asciiTheme="minorEastAsia" w:hAnsiTheme="minorEastAsia" w:cstheme="minorEastAsia"/>
                <w:sz w:val="22"/>
                <w:szCs w:val="22"/>
                <w:vertAlign w:val="baseline"/>
                <w:lang w:val="en-US" w:eastAsia="zh-CN"/>
              </w:rPr>
              <w:t>③</w:t>
            </w:r>
            <w:r>
              <w:rPr>
                <w:rFonts w:hint="eastAsia" w:asciiTheme="minorEastAsia" w:hAnsiTheme="minorEastAsia" w:cstheme="minorEastAsia"/>
                <w:sz w:val="22"/>
                <w:szCs w:val="22"/>
                <w:vertAlign w:val="baseline"/>
                <w:lang w:val="en-US" w:eastAsia="zh-CN"/>
              </w:rPr>
              <w:t>采购代理服务工作流程；④采购代理服务的特点与优势；⑤采购政策落实情况；⑤整体人员配备情况（数量、专业搭配、项目经验、人员工作安排、组织分配方案等）等。</w:t>
            </w:r>
          </w:p>
          <w:p w14:paraId="0D255F3D">
            <w:pPr>
              <w:keepNext w:val="0"/>
              <w:keepLines w:val="0"/>
              <w:pageBreakBefore w:val="0"/>
              <w:widowControl w:val="0"/>
              <w:kinsoku/>
              <w:wordWrap/>
              <w:overflowPunct/>
              <w:topLinePunct w:val="0"/>
              <w:autoSpaceDE/>
              <w:autoSpaceDN/>
              <w:bidi w:val="0"/>
              <w:adjustRightInd/>
              <w:snapToGrid/>
              <w:jc w:val="both"/>
              <w:textAlignment w:val="auto"/>
              <w:rPr>
                <w:rFonts w:hint="default" w:asciiTheme="minorEastAsia" w:hAnsi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根据方案内容的完整性、合理性、科学性、可操作性综合评分，优秀得15-20分，良好8-14分，一般1-7分，无方案不得分。</w:t>
            </w:r>
          </w:p>
        </w:tc>
        <w:tc>
          <w:tcPr>
            <w:tcW w:w="894" w:type="dxa"/>
            <w:vMerge w:val="restart"/>
            <w:vAlign w:val="center"/>
          </w:tcPr>
          <w:p w14:paraId="050AA1A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20</w:t>
            </w:r>
          </w:p>
        </w:tc>
      </w:tr>
      <w:tr w14:paraId="60F72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40" w:type="dxa"/>
            <w:vMerge w:val="restart"/>
            <w:vAlign w:val="center"/>
          </w:tcPr>
          <w:p w14:paraId="22B51744">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2</w:t>
            </w:r>
          </w:p>
        </w:tc>
        <w:tc>
          <w:tcPr>
            <w:tcW w:w="1084" w:type="dxa"/>
            <w:vMerge w:val="continue"/>
            <w:vAlign w:val="center"/>
          </w:tcPr>
          <w:p w14:paraId="07761A57">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cstheme="minorEastAsia"/>
                <w:sz w:val="22"/>
                <w:szCs w:val="22"/>
                <w:vertAlign w:val="baseline"/>
                <w:lang w:val="en-US" w:eastAsia="zh-CN"/>
              </w:rPr>
            </w:pPr>
          </w:p>
        </w:tc>
        <w:tc>
          <w:tcPr>
            <w:tcW w:w="7600" w:type="dxa"/>
            <w:vMerge w:val="continue"/>
            <w:vAlign w:val="center"/>
          </w:tcPr>
          <w:p w14:paraId="043515CB">
            <w:pPr>
              <w:keepNext w:val="0"/>
              <w:keepLines w:val="0"/>
              <w:pageBreakBefore w:val="0"/>
              <w:widowControl w:val="0"/>
              <w:kinsoku/>
              <w:wordWrap/>
              <w:overflowPunct/>
              <w:topLinePunct w:val="0"/>
              <w:autoSpaceDE/>
              <w:autoSpaceDN/>
              <w:bidi w:val="0"/>
              <w:adjustRightInd/>
              <w:snapToGrid/>
              <w:jc w:val="both"/>
              <w:textAlignment w:val="auto"/>
              <w:rPr>
                <w:rFonts w:hint="default" w:asciiTheme="minorEastAsia" w:hAnsiTheme="minorEastAsia" w:cstheme="minorEastAsia"/>
                <w:sz w:val="22"/>
                <w:szCs w:val="22"/>
                <w:vertAlign w:val="baseline"/>
                <w:lang w:val="en-US" w:eastAsia="zh-CN"/>
              </w:rPr>
            </w:pPr>
          </w:p>
        </w:tc>
        <w:tc>
          <w:tcPr>
            <w:tcW w:w="894" w:type="dxa"/>
            <w:vMerge w:val="continue"/>
            <w:vAlign w:val="center"/>
          </w:tcPr>
          <w:p w14:paraId="5295B137">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eastAsiaTheme="minorEastAsia" w:cstheme="minorEastAsia"/>
                <w:sz w:val="22"/>
                <w:szCs w:val="22"/>
                <w:vertAlign w:val="baseline"/>
                <w:lang w:val="en-US" w:eastAsia="zh-CN"/>
              </w:rPr>
            </w:pPr>
          </w:p>
        </w:tc>
      </w:tr>
      <w:tr w14:paraId="05282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40" w:type="dxa"/>
            <w:vMerge w:val="continue"/>
            <w:vAlign w:val="center"/>
          </w:tcPr>
          <w:p w14:paraId="49D5CC42">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eastAsiaTheme="minorEastAsia" w:cstheme="minorEastAsia"/>
                <w:sz w:val="22"/>
                <w:szCs w:val="22"/>
                <w:vertAlign w:val="baseline"/>
                <w:lang w:val="en-US" w:eastAsia="zh-CN"/>
              </w:rPr>
            </w:pPr>
          </w:p>
        </w:tc>
        <w:tc>
          <w:tcPr>
            <w:tcW w:w="1084" w:type="dxa"/>
            <w:vMerge w:val="continue"/>
            <w:vAlign w:val="center"/>
          </w:tcPr>
          <w:p w14:paraId="76585816">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heme="minorEastAsia" w:hAnsiTheme="minorEastAsia" w:cstheme="minorEastAsia"/>
                <w:sz w:val="22"/>
                <w:szCs w:val="22"/>
                <w:vertAlign w:val="baseline"/>
                <w:lang w:val="en-US" w:eastAsia="zh-CN"/>
              </w:rPr>
            </w:pPr>
          </w:p>
        </w:tc>
        <w:tc>
          <w:tcPr>
            <w:tcW w:w="7600" w:type="dxa"/>
            <w:vAlign w:val="center"/>
          </w:tcPr>
          <w:p w14:paraId="180C604E">
            <w:pPr>
              <w:keepNext w:val="0"/>
              <w:keepLines w:val="0"/>
              <w:pageBreakBefore w:val="0"/>
              <w:widowControl w:val="0"/>
              <w:kinsoku/>
              <w:wordWrap/>
              <w:overflowPunct/>
              <w:topLinePunct w:val="0"/>
              <w:autoSpaceDE/>
              <w:autoSpaceDN/>
              <w:bidi w:val="0"/>
              <w:adjustRightInd/>
              <w:snapToGrid/>
              <w:jc w:val="both"/>
              <w:textAlignment w:val="auto"/>
              <w:rPr>
                <w:rFonts w:hint="default" w:asciiTheme="minorEastAsia" w:hAnsiTheme="minorEastAsia" w:cstheme="minorEastAsia"/>
                <w:sz w:val="22"/>
                <w:szCs w:val="22"/>
                <w:highlight w:val="none"/>
                <w:vertAlign w:val="baseline"/>
                <w:lang w:val="en-US" w:eastAsia="zh-CN"/>
              </w:rPr>
            </w:pPr>
            <w:r>
              <w:rPr>
                <w:rFonts w:hint="eastAsia" w:asciiTheme="minorEastAsia" w:hAnsiTheme="minorEastAsia" w:cstheme="minorEastAsia"/>
                <w:sz w:val="22"/>
                <w:szCs w:val="22"/>
                <w:highlight w:val="none"/>
                <w:vertAlign w:val="baseline"/>
                <w:lang w:val="en-US" w:eastAsia="zh-CN"/>
              </w:rPr>
              <w:t>质量保证措施，</w:t>
            </w:r>
            <w:r>
              <w:rPr>
                <w:rFonts w:hint="default" w:asciiTheme="minorEastAsia" w:hAnsiTheme="minorEastAsia" w:cstheme="minorEastAsia"/>
                <w:sz w:val="22"/>
                <w:szCs w:val="22"/>
                <w:highlight w:val="none"/>
                <w:vertAlign w:val="baseline"/>
                <w:lang w:val="en-US" w:eastAsia="zh-CN"/>
              </w:rPr>
              <w:t>根据投标人提供</w:t>
            </w:r>
            <w:r>
              <w:rPr>
                <w:rFonts w:hint="eastAsia" w:asciiTheme="minorEastAsia" w:hAnsiTheme="minorEastAsia" w:cstheme="minorEastAsia"/>
                <w:sz w:val="22"/>
                <w:szCs w:val="22"/>
                <w:highlight w:val="none"/>
                <w:vertAlign w:val="baseline"/>
                <w:lang w:val="en-US" w:eastAsia="zh-CN"/>
              </w:rPr>
              <w:t>采购</w:t>
            </w:r>
            <w:r>
              <w:rPr>
                <w:rFonts w:hint="default" w:asciiTheme="minorEastAsia" w:hAnsiTheme="minorEastAsia" w:cstheme="minorEastAsia"/>
                <w:sz w:val="22"/>
                <w:szCs w:val="22"/>
                <w:highlight w:val="none"/>
                <w:vertAlign w:val="baseline"/>
                <w:lang w:val="en-US" w:eastAsia="zh-CN"/>
              </w:rPr>
              <w:t>文件（货物、服务、工程）模板</w:t>
            </w:r>
            <w:r>
              <w:rPr>
                <w:rFonts w:hint="eastAsia" w:asciiTheme="minorEastAsia" w:hAnsiTheme="minorEastAsia" w:cstheme="minorEastAsia"/>
                <w:sz w:val="22"/>
                <w:szCs w:val="22"/>
                <w:highlight w:val="none"/>
                <w:vertAlign w:val="baseline"/>
                <w:lang w:val="en-US" w:eastAsia="zh-CN"/>
              </w:rPr>
              <w:t>，以及根据项目属性制定的评分标准</w:t>
            </w:r>
            <w:r>
              <w:rPr>
                <w:rFonts w:hint="default" w:asciiTheme="minorEastAsia" w:hAnsiTheme="minorEastAsia" w:cstheme="minorEastAsia"/>
                <w:sz w:val="22"/>
                <w:szCs w:val="22"/>
                <w:highlight w:val="none"/>
                <w:vertAlign w:val="baseline"/>
                <w:lang w:val="en-US" w:eastAsia="zh-CN"/>
              </w:rPr>
              <w:t>等。根据提供材料的完整性、合理性、规范性、可操作性综合评分</w:t>
            </w:r>
          </w:p>
          <w:p w14:paraId="103604BC">
            <w:pPr>
              <w:keepNext w:val="0"/>
              <w:keepLines w:val="0"/>
              <w:pageBreakBefore w:val="0"/>
              <w:widowControl w:val="0"/>
              <w:kinsoku/>
              <w:wordWrap/>
              <w:overflowPunct/>
              <w:topLinePunct w:val="0"/>
              <w:autoSpaceDE/>
              <w:autoSpaceDN/>
              <w:bidi w:val="0"/>
              <w:adjustRightInd/>
              <w:snapToGrid/>
              <w:jc w:val="both"/>
              <w:textAlignment w:val="auto"/>
              <w:rPr>
                <w:rFonts w:hint="default" w:asciiTheme="minorEastAsia" w:hAnsiTheme="minorEastAsia" w:cstheme="minorEastAsia"/>
                <w:sz w:val="22"/>
                <w:szCs w:val="22"/>
                <w:vertAlign w:val="baseline"/>
                <w:lang w:val="en-US" w:eastAsia="zh-CN"/>
              </w:rPr>
            </w:pPr>
            <w:r>
              <w:rPr>
                <w:rFonts w:hint="default" w:asciiTheme="minorEastAsia" w:hAnsiTheme="minorEastAsia" w:cstheme="minorEastAsia"/>
                <w:sz w:val="22"/>
                <w:szCs w:val="22"/>
                <w:vertAlign w:val="baseline"/>
                <w:lang w:val="en-US" w:eastAsia="zh-CN"/>
              </w:rPr>
              <w:t>优秀得</w:t>
            </w:r>
            <w:r>
              <w:rPr>
                <w:rFonts w:hint="eastAsia" w:asciiTheme="minorEastAsia" w:hAnsiTheme="minorEastAsia" w:cstheme="minorEastAsia"/>
                <w:sz w:val="22"/>
                <w:szCs w:val="22"/>
                <w:vertAlign w:val="baseline"/>
                <w:lang w:val="en-US" w:eastAsia="zh-CN"/>
              </w:rPr>
              <w:t>6-8</w:t>
            </w:r>
            <w:r>
              <w:rPr>
                <w:rFonts w:hint="default" w:asciiTheme="minorEastAsia" w:hAnsiTheme="minorEastAsia" w:cstheme="minorEastAsia"/>
                <w:sz w:val="22"/>
                <w:szCs w:val="22"/>
                <w:vertAlign w:val="baseline"/>
                <w:lang w:val="en-US" w:eastAsia="zh-CN"/>
              </w:rPr>
              <w:t>分</w:t>
            </w:r>
            <w:r>
              <w:rPr>
                <w:rFonts w:hint="eastAsia" w:asciiTheme="minorEastAsia" w:hAnsiTheme="minorEastAsia" w:cstheme="minorEastAsia"/>
                <w:sz w:val="22"/>
                <w:szCs w:val="22"/>
                <w:vertAlign w:val="baseline"/>
                <w:lang w:val="en-US" w:eastAsia="zh-CN"/>
              </w:rPr>
              <w:t>，</w:t>
            </w:r>
            <w:r>
              <w:rPr>
                <w:rFonts w:hint="default" w:asciiTheme="minorEastAsia" w:hAnsiTheme="minorEastAsia" w:cstheme="minorEastAsia"/>
                <w:sz w:val="22"/>
                <w:szCs w:val="22"/>
                <w:vertAlign w:val="baseline"/>
                <w:lang w:val="en-US" w:eastAsia="zh-CN"/>
              </w:rPr>
              <w:t>良好得3</w:t>
            </w:r>
            <w:r>
              <w:rPr>
                <w:rFonts w:hint="eastAsia" w:asciiTheme="minorEastAsia" w:hAnsiTheme="minorEastAsia" w:cstheme="minorEastAsia"/>
                <w:sz w:val="22"/>
                <w:szCs w:val="22"/>
                <w:vertAlign w:val="baseline"/>
                <w:lang w:val="en-US" w:eastAsia="zh-CN"/>
              </w:rPr>
              <w:t>-5</w:t>
            </w:r>
            <w:r>
              <w:rPr>
                <w:rFonts w:hint="default" w:asciiTheme="minorEastAsia" w:hAnsiTheme="minorEastAsia" w:cstheme="minorEastAsia"/>
                <w:sz w:val="22"/>
                <w:szCs w:val="22"/>
                <w:vertAlign w:val="baseline"/>
                <w:lang w:val="en-US" w:eastAsia="zh-CN"/>
              </w:rPr>
              <w:t>分</w:t>
            </w:r>
            <w:r>
              <w:rPr>
                <w:rFonts w:hint="eastAsia" w:asciiTheme="minorEastAsia" w:hAnsiTheme="minorEastAsia" w:cstheme="minorEastAsia"/>
                <w:sz w:val="22"/>
                <w:szCs w:val="22"/>
                <w:vertAlign w:val="baseline"/>
                <w:lang w:val="en-US" w:eastAsia="zh-CN"/>
              </w:rPr>
              <w:t>，</w:t>
            </w:r>
            <w:r>
              <w:rPr>
                <w:rFonts w:hint="default" w:asciiTheme="minorEastAsia" w:hAnsiTheme="minorEastAsia" w:cstheme="minorEastAsia"/>
                <w:sz w:val="22"/>
                <w:szCs w:val="22"/>
                <w:vertAlign w:val="baseline"/>
                <w:lang w:val="en-US" w:eastAsia="zh-CN"/>
              </w:rPr>
              <w:t>一般得1</w:t>
            </w:r>
            <w:r>
              <w:rPr>
                <w:rFonts w:hint="eastAsia" w:asciiTheme="minorEastAsia" w:hAnsiTheme="minorEastAsia" w:cstheme="minorEastAsia"/>
                <w:sz w:val="22"/>
                <w:szCs w:val="22"/>
                <w:vertAlign w:val="baseline"/>
                <w:lang w:val="en-US" w:eastAsia="zh-CN"/>
              </w:rPr>
              <w:t>-2</w:t>
            </w:r>
            <w:r>
              <w:rPr>
                <w:rFonts w:hint="default" w:asciiTheme="minorEastAsia" w:hAnsiTheme="minorEastAsia" w:cstheme="minorEastAsia"/>
                <w:sz w:val="22"/>
                <w:szCs w:val="22"/>
                <w:vertAlign w:val="baseline"/>
                <w:lang w:val="en-US" w:eastAsia="zh-CN"/>
              </w:rPr>
              <w:t>分</w:t>
            </w:r>
            <w:r>
              <w:rPr>
                <w:rFonts w:hint="eastAsia" w:asciiTheme="minorEastAsia" w:hAnsiTheme="minorEastAsia" w:cstheme="minorEastAsia"/>
                <w:sz w:val="22"/>
                <w:szCs w:val="22"/>
                <w:vertAlign w:val="baseline"/>
                <w:lang w:val="en-US" w:eastAsia="zh-CN"/>
              </w:rPr>
              <w:t>，</w:t>
            </w:r>
            <w:r>
              <w:rPr>
                <w:rFonts w:hint="default" w:asciiTheme="minorEastAsia" w:hAnsiTheme="minorEastAsia" w:cstheme="minorEastAsia"/>
                <w:sz w:val="22"/>
                <w:szCs w:val="22"/>
                <w:vertAlign w:val="baseline"/>
                <w:lang w:val="en-US" w:eastAsia="zh-CN"/>
              </w:rPr>
              <w:t>不提供不得分。</w:t>
            </w:r>
          </w:p>
        </w:tc>
        <w:tc>
          <w:tcPr>
            <w:tcW w:w="894" w:type="dxa"/>
            <w:vAlign w:val="center"/>
          </w:tcPr>
          <w:p w14:paraId="5F9B0BF6">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8</w:t>
            </w:r>
          </w:p>
        </w:tc>
      </w:tr>
      <w:tr w14:paraId="4FF3E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trPr>
        <w:tc>
          <w:tcPr>
            <w:tcW w:w="740" w:type="dxa"/>
            <w:vAlign w:val="center"/>
          </w:tcPr>
          <w:p w14:paraId="288C38D4">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3</w:t>
            </w:r>
          </w:p>
        </w:tc>
        <w:tc>
          <w:tcPr>
            <w:tcW w:w="1084" w:type="dxa"/>
            <w:vMerge w:val="continue"/>
            <w:vAlign w:val="center"/>
          </w:tcPr>
          <w:p w14:paraId="2E706FB8">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cstheme="minorEastAsia"/>
                <w:sz w:val="22"/>
                <w:szCs w:val="22"/>
                <w:vertAlign w:val="baseline"/>
                <w:lang w:val="en-US" w:eastAsia="zh-CN"/>
              </w:rPr>
            </w:pPr>
          </w:p>
        </w:tc>
        <w:tc>
          <w:tcPr>
            <w:tcW w:w="7600" w:type="dxa"/>
            <w:vAlign w:val="center"/>
          </w:tcPr>
          <w:p w14:paraId="289EE70D">
            <w:pPr>
              <w:keepNext w:val="0"/>
              <w:keepLines w:val="0"/>
              <w:pageBreakBefore w:val="0"/>
              <w:widowControl w:val="0"/>
              <w:kinsoku/>
              <w:wordWrap/>
              <w:overflowPunct/>
              <w:topLinePunct w:val="0"/>
              <w:autoSpaceDE/>
              <w:autoSpaceDN/>
              <w:bidi w:val="0"/>
              <w:adjustRightInd/>
              <w:snapToGrid/>
              <w:jc w:val="both"/>
              <w:textAlignment w:val="auto"/>
              <w:rPr>
                <w:rFonts w:hint="eastAsia" w:asciiTheme="minorEastAsia" w:hAnsi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公正公开公平，根据投标人提供的公开、公平、公正完成采购项目的保证措施（包括</w:t>
            </w:r>
            <w:r>
              <w:rPr>
                <w:rFonts w:hint="default" w:asciiTheme="minorEastAsia" w:hAnsiTheme="minorEastAsia" w:cstheme="minorEastAsia"/>
                <w:sz w:val="22"/>
                <w:szCs w:val="22"/>
                <w:vertAlign w:val="baseline"/>
                <w:lang w:val="en-US" w:eastAsia="zh-CN"/>
              </w:rPr>
              <w:t>开评标工作纪律</w:t>
            </w:r>
            <w:r>
              <w:rPr>
                <w:rFonts w:hint="eastAsia" w:asciiTheme="minorEastAsia" w:hAnsiTheme="minorEastAsia" w:cstheme="minorEastAsia"/>
                <w:sz w:val="22"/>
                <w:szCs w:val="22"/>
                <w:vertAlign w:val="baseline"/>
                <w:lang w:val="en-US" w:eastAsia="zh-CN"/>
              </w:rPr>
              <w:t>和</w:t>
            </w:r>
            <w:r>
              <w:rPr>
                <w:rFonts w:hint="default" w:asciiTheme="minorEastAsia" w:hAnsiTheme="minorEastAsia" w:cstheme="minorEastAsia"/>
                <w:sz w:val="22"/>
                <w:szCs w:val="22"/>
                <w:vertAlign w:val="baseline"/>
                <w:lang w:val="en-US" w:eastAsia="zh-CN"/>
              </w:rPr>
              <w:t>专家抽取制度</w:t>
            </w:r>
            <w:r>
              <w:rPr>
                <w:rFonts w:hint="eastAsia" w:asciiTheme="minorEastAsia" w:hAnsiTheme="minorEastAsia" w:cstheme="minorEastAsia"/>
                <w:sz w:val="22"/>
                <w:szCs w:val="22"/>
                <w:vertAlign w:val="baseline"/>
                <w:lang w:val="en-US" w:eastAsia="zh-CN"/>
              </w:rPr>
              <w:t>）、</w:t>
            </w:r>
            <w:r>
              <w:rPr>
                <w:rFonts w:hint="default" w:asciiTheme="minorEastAsia" w:hAnsiTheme="minorEastAsia" w:cstheme="minorEastAsia"/>
                <w:sz w:val="22"/>
                <w:szCs w:val="22"/>
                <w:vertAlign w:val="baseline"/>
                <w:lang w:val="en-US" w:eastAsia="zh-CN"/>
              </w:rPr>
              <w:t>内部廉政风险</w:t>
            </w:r>
            <w:r>
              <w:rPr>
                <w:rFonts w:hint="eastAsia" w:asciiTheme="minorEastAsia" w:hAnsiTheme="minorEastAsia" w:cstheme="minorEastAsia"/>
                <w:sz w:val="22"/>
                <w:szCs w:val="22"/>
                <w:vertAlign w:val="baseline"/>
                <w:lang w:val="en-US" w:eastAsia="zh-CN"/>
              </w:rPr>
              <w:t>管控</w:t>
            </w:r>
            <w:r>
              <w:rPr>
                <w:rFonts w:hint="default" w:asciiTheme="minorEastAsia" w:hAnsiTheme="minorEastAsia" w:cstheme="minorEastAsia"/>
                <w:sz w:val="22"/>
                <w:szCs w:val="22"/>
                <w:vertAlign w:val="baseline"/>
                <w:lang w:val="en-US" w:eastAsia="zh-CN"/>
              </w:rPr>
              <w:t>措施</w:t>
            </w:r>
            <w:r>
              <w:rPr>
                <w:rFonts w:hint="eastAsia" w:asciiTheme="minorEastAsia" w:hAnsiTheme="minorEastAsia" w:cstheme="minorEastAsia"/>
                <w:sz w:val="22"/>
                <w:szCs w:val="22"/>
                <w:vertAlign w:val="baseline"/>
                <w:lang w:val="en-US" w:eastAsia="zh-CN"/>
              </w:rPr>
              <w:t>等对各项操作的合理性、公正性等进行综合评审。</w:t>
            </w:r>
          </w:p>
          <w:p w14:paraId="02506CE3">
            <w:pPr>
              <w:pStyle w:val="4"/>
              <w:rPr>
                <w:rFonts w:hint="default"/>
                <w:sz w:val="28"/>
                <w:szCs w:val="21"/>
                <w:lang w:val="en-US" w:eastAsia="zh-CN"/>
              </w:rPr>
            </w:pPr>
            <w:r>
              <w:rPr>
                <w:rFonts w:hint="default" w:asciiTheme="minorEastAsia" w:hAnsiTheme="minorEastAsia" w:cstheme="minorEastAsia"/>
                <w:sz w:val="22"/>
                <w:szCs w:val="22"/>
                <w:vertAlign w:val="baseline"/>
                <w:lang w:val="en-US" w:eastAsia="zh-CN"/>
              </w:rPr>
              <w:t>优秀得</w:t>
            </w:r>
            <w:r>
              <w:rPr>
                <w:rFonts w:hint="eastAsia" w:asciiTheme="minorEastAsia" w:hAnsiTheme="minorEastAsia" w:cstheme="minorEastAsia"/>
                <w:sz w:val="22"/>
                <w:szCs w:val="22"/>
                <w:vertAlign w:val="baseline"/>
                <w:lang w:val="en-US" w:eastAsia="zh-CN"/>
              </w:rPr>
              <w:t>4</w:t>
            </w:r>
            <w:r>
              <w:rPr>
                <w:rFonts w:hint="default" w:asciiTheme="minorEastAsia" w:hAnsiTheme="minorEastAsia" w:cstheme="minorEastAsia"/>
                <w:sz w:val="22"/>
                <w:szCs w:val="22"/>
                <w:vertAlign w:val="baseline"/>
                <w:lang w:val="en-US" w:eastAsia="zh-CN"/>
              </w:rPr>
              <w:t>-</w:t>
            </w:r>
            <w:r>
              <w:rPr>
                <w:rFonts w:hint="eastAsia" w:asciiTheme="minorEastAsia" w:hAnsiTheme="minorEastAsia" w:cstheme="minorEastAsia"/>
                <w:sz w:val="22"/>
                <w:szCs w:val="22"/>
                <w:vertAlign w:val="baseline"/>
                <w:lang w:val="en-US" w:eastAsia="zh-CN"/>
              </w:rPr>
              <w:t>6</w:t>
            </w:r>
            <w:r>
              <w:rPr>
                <w:rFonts w:hint="default" w:asciiTheme="minorEastAsia" w:hAnsiTheme="minorEastAsia" w:cstheme="minorEastAsia"/>
                <w:sz w:val="22"/>
                <w:szCs w:val="22"/>
                <w:vertAlign w:val="baseline"/>
                <w:lang w:val="en-US" w:eastAsia="zh-CN"/>
              </w:rPr>
              <w:t>分，良好得</w:t>
            </w:r>
            <w:r>
              <w:rPr>
                <w:rFonts w:hint="eastAsia" w:asciiTheme="minorEastAsia" w:hAnsiTheme="minorEastAsia" w:cstheme="minorEastAsia"/>
                <w:sz w:val="22"/>
                <w:szCs w:val="22"/>
                <w:vertAlign w:val="baseline"/>
                <w:lang w:val="en-US" w:eastAsia="zh-CN"/>
              </w:rPr>
              <w:t>2</w:t>
            </w:r>
            <w:r>
              <w:rPr>
                <w:rFonts w:hint="default" w:asciiTheme="minorEastAsia" w:hAnsiTheme="minorEastAsia" w:cstheme="minorEastAsia"/>
                <w:sz w:val="22"/>
                <w:szCs w:val="22"/>
                <w:vertAlign w:val="baseline"/>
                <w:lang w:val="en-US" w:eastAsia="zh-CN"/>
              </w:rPr>
              <w:t>-</w:t>
            </w:r>
            <w:r>
              <w:rPr>
                <w:rFonts w:hint="eastAsia" w:asciiTheme="minorEastAsia" w:hAnsiTheme="minorEastAsia" w:cstheme="minorEastAsia"/>
                <w:sz w:val="22"/>
                <w:szCs w:val="22"/>
                <w:vertAlign w:val="baseline"/>
                <w:lang w:val="en-US" w:eastAsia="zh-CN"/>
              </w:rPr>
              <w:t>3</w:t>
            </w:r>
            <w:r>
              <w:rPr>
                <w:rFonts w:hint="default" w:asciiTheme="minorEastAsia" w:hAnsiTheme="minorEastAsia" w:cstheme="minorEastAsia"/>
                <w:sz w:val="22"/>
                <w:szCs w:val="22"/>
                <w:vertAlign w:val="baseline"/>
                <w:lang w:val="en-US" w:eastAsia="zh-CN"/>
              </w:rPr>
              <w:t>分，一般得</w:t>
            </w:r>
            <w:r>
              <w:rPr>
                <w:rFonts w:hint="eastAsia" w:asciiTheme="minorEastAsia" w:hAnsiTheme="minorEastAsia" w:cstheme="minorEastAsia"/>
                <w:sz w:val="22"/>
                <w:szCs w:val="22"/>
                <w:vertAlign w:val="baseline"/>
                <w:lang w:val="en-US" w:eastAsia="zh-CN"/>
              </w:rPr>
              <w:t>1</w:t>
            </w:r>
            <w:r>
              <w:rPr>
                <w:rFonts w:hint="default" w:asciiTheme="minorEastAsia" w:hAnsiTheme="minorEastAsia" w:cstheme="minorEastAsia"/>
                <w:sz w:val="22"/>
                <w:szCs w:val="22"/>
                <w:vertAlign w:val="baseline"/>
                <w:lang w:val="en-US" w:eastAsia="zh-CN"/>
              </w:rPr>
              <w:t>-</w:t>
            </w:r>
            <w:r>
              <w:rPr>
                <w:rFonts w:hint="eastAsia" w:asciiTheme="minorEastAsia" w:hAnsiTheme="minorEastAsia" w:cstheme="minorEastAsia"/>
                <w:sz w:val="22"/>
                <w:szCs w:val="22"/>
                <w:vertAlign w:val="baseline"/>
                <w:lang w:val="en-US" w:eastAsia="zh-CN"/>
              </w:rPr>
              <w:t>2</w:t>
            </w:r>
            <w:r>
              <w:rPr>
                <w:rFonts w:hint="default" w:asciiTheme="minorEastAsia" w:hAnsiTheme="minorEastAsia" w:cstheme="minorEastAsia"/>
                <w:sz w:val="22"/>
                <w:szCs w:val="22"/>
                <w:vertAlign w:val="baseline"/>
                <w:lang w:val="en-US" w:eastAsia="zh-CN"/>
              </w:rPr>
              <w:t>分，不提供不得分。</w:t>
            </w:r>
          </w:p>
        </w:tc>
        <w:tc>
          <w:tcPr>
            <w:tcW w:w="894" w:type="dxa"/>
            <w:vAlign w:val="center"/>
          </w:tcPr>
          <w:p w14:paraId="1984893A">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6</w:t>
            </w:r>
          </w:p>
        </w:tc>
      </w:tr>
      <w:tr w14:paraId="3A945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trPr>
        <w:tc>
          <w:tcPr>
            <w:tcW w:w="740" w:type="dxa"/>
            <w:vAlign w:val="center"/>
          </w:tcPr>
          <w:p w14:paraId="433CCF86">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4</w:t>
            </w:r>
          </w:p>
        </w:tc>
        <w:tc>
          <w:tcPr>
            <w:tcW w:w="1084" w:type="dxa"/>
            <w:vMerge w:val="continue"/>
            <w:vAlign w:val="center"/>
          </w:tcPr>
          <w:p w14:paraId="4832BD3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cstheme="minorEastAsia"/>
                <w:sz w:val="22"/>
                <w:szCs w:val="22"/>
                <w:vertAlign w:val="baseline"/>
                <w:lang w:val="en-US" w:eastAsia="zh-CN"/>
              </w:rPr>
            </w:pPr>
          </w:p>
        </w:tc>
        <w:tc>
          <w:tcPr>
            <w:tcW w:w="7600" w:type="dxa"/>
            <w:vAlign w:val="center"/>
          </w:tcPr>
          <w:p w14:paraId="5B3CF066">
            <w:pPr>
              <w:keepNext w:val="0"/>
              <w:keepLines w:val="0"/>
              <w:pageBreakBefore w:val="0"/>
              <w:widowControl w:val="0"/>
              <w:numPr>
                <w:ilvl w:val="0"/>
                <w:numId w:val="0"/>
              </w:numPr>
              <w:kinsoku/>
              <w:wordWrap/>
              <w:overflowPunct/>
              <w:topLinePunct w:val="0"/>
              <w:autoSpaceDE/>
              <w:autoSpaceDN/>
              <w:bidi w:val="0"/>
              <w:adjustRightInd/>
              <w:snapToGrid/>
              <w:ind w:firstLine="440" w:firstLineChars="200"/>
              <w:jc w:val="both"/>
              <w:textAlignment w:val="auto"/>
              <w:rPr>
                <w:rFonts w:hint="eastAsia" w:asciiTheme="minorEastAsia" w:hAnsi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问题分析处理能力：</w:t>
            </w:r>
          </w:p>
          <w:p w14:paraId="4E27F629">
            <w:pPr>
              <w:keepNext w:val="0"/>
              <w:keepLines w:val="0"/>
              <w:pageBreakBefore w:val="0"/>
              <w:widowControl w:val="0"/>
              <w:numPr>
                <w:ilvl w:val="0"/>
                <w:numId w:val="0"/>
              </w:numPr>
              <w:kinsoku/>
              <w:wordWrap/>
              <w:overflowPunct/>
              <w:topLinePunct w:val="0"/>
              <w:autoSpaceDE/>
              <w:autoSpaceDN/>
              <w:bidi w:val="0"/>
              <w:adjustRightInd/>
              <w:snapToGrid/>
              <w:ind w:firstLine="440" w:firstLineChars="200"/>
              <w:jc w:val="both"/>
              <w:textAlignment w:val="auto"/>
              <w:rPr>
                <w:rFonts w:hint="default" w:asciiTheme="minorEastAsia" w:hAnsi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1.</w:t>
            </w:r>
            <w:r>
              <w:rPr>
                <w:rFonts w:hint="default" w:asciiTheme="minorEastAsia" w:hAnsiTheme="minorEastAsia" w:cstheme="minorEastAsia"/>
                <w:sz w:val="22"/>
                <w:szCs w:val="22"/>
                <w:vertAlign w:val="baseline"/>
                <w:lang w:val="en-US" w:eastAsia="zh-CN"/>
              </w:rPr>
              <w:t>根据投标人提供的关于采购项目询问、异议、质疑、投诉等</w:t>
            </w:r>
            <w:r>
              <w:rPr>
                <w:rFonts w:hint="eastAsia" w:asciiTheme="minorEastAsia" w:hAnsiTheme="minorEastAsia" w:cstheme="minorEastAsia"/>
                <w:sz w:val="22"/>
                <w:szCs w:val="22"/>
                <w:vertAlign w:val="baseline"/>
                <w:lang w:val="en-US" w:eastAsia="zh-CN"/>
              </w:rPr>
              <w:t>的</w:t>
            </w:r>
            <w:r>
              <w:rPr>
                <w:rFonts w:hint="default" w:asciiTheme="minorEastAsia" w:hAnsiTheme="minorEastAsia" w:cstheme="minorEastAsia"/>
                <w:sz w:val="22"/>
                <w:szCs w:val="22"/>
                <w:vertAlign w:val="baseline"/>
                <w:lang w:val="en-US" w:eastAsia="zh-CN"/>
              </w:rPr>
              <w:t>处理应对措施</w:t>
            </w:r>
            <w:r>
              <w:rPr>
                <w:rFonts w:hint="eastAsia" w:asciiTheme="minorEastAsia" w:hAnsiTheme="minorEastAsia" w:cstheme="minorEastAsia"/>
                <w:sz w:val="22"/>
                <w:szCs w:val="22"/>
                <w:vertAlign w:val="baseline"/>
                <w:lang w:val="en-US" w:eastAsia="zh-CN"/>
              </w:rPr>
              <w:t>；</w:t>
            </w:r>
          </w:p>
          <w:p w14:paraId="17D23D26">
            <w:pPr>
              <w:keepNext w:val="0"/>
              <w:keepLines w:val="0"/>
              <w:pageBreakBefore w:val="0"/>
              <w:widowControl w:val="0"/>
              <w:numPr>
                <w:ilvl w:val="0"/>
                <w:numId w:val="0"/>
              </w:numPr>
              <w:kinsoku/>
              <w:wordWrap/>
              <w:overflowPunct/>
              <w:topLinePunct w:val="0"/>
              <w:autoSpaceDE/>
              <w:autoSpaceDN/>
              <w:bidi w:val="0"/>
              <w:adjustRightInd/>
              <w:snapToGrid/>
              <w:ind w:firstLine="440" w:firstLineChars="200"/>
              <w:jc w:val="both"/>
              <w:textAlignment w:val="auto"/>
              <w:rPr>
                <w:rFonts w:hint="default" w:asciiTheme="minorEastAsia" w:hAnsi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2.对</w:t>
            </w:r>
            <w:r>
              <w:rPr>
                <w:rFonts w:hint="default" w:asciiTheme="minorEastAsia" w:hAnsiTheme="minorEastAsia" w:cstheme="minorEastAsia"/>
                <w:sz w:val="22"/>
                <w:szCs w:val="22"/>
                <w:vertAlign w:val="baseline"/>
                <w:lang w:val="en-US" w:eastAsia="zh-CN"/>
              </w:rPr>
              <w:t>防止废标、</w:t>
            </w:r>
            <w:r>
              <w:rPr>
                <w:rFonts w:hint="eastAsia" w:asciiTheme="minorEastAsia" w:hAnsiTheme="minorEastAsia" w:cstheme="minorEastAsia"/>
                <w:sz w:val="22"/>
                <w:szCs w:val="22"/>
                <w:vertAlign w:val="baseline"/>
                <w:lang w:val="en-US" w:eastAsia="zh-CN"/>
              </w:rPr>
              <w:t>流标、</w:t>
            </w:r>
            <w:r>
              <w:rPr>
                <w:rFonts w:hint="default" w:asciiTheme="minorEastAsia" w:hAnsiTheme="minorEastAsia" w:cstheme="minorEastAsia"/>
                <w:sz w:val="22"/>
                <w:szCs w:val="22"/>
                <w:vertAlign w:val="baseline"/>
                <w:lang w:val="en-US" w:eastAsia="zh-CN"/>
              </w:rPr>
              <w:t>串标</w:t>
            </w:r>
            <w:r>
              <w:rPr>
                <w:rFonts w:hint="eastAsia" w:asciiTheme="minorEastAsia" w:hAnsiTheme="minorEastAsia" w:cstheme="minorEastAsia"/>
                <w:sz w:val="22"/>
                <w:szCs w:val="22"/>
                <w:vertAlign w:val="baseline"/>
                <w:lang w:val="en-US" w:eastAsia="zh-CN"/>
              </w:rPr>
              <w:t>的分析和处理措施</w:t>
            </w:r>
            <w:r>
              <w:rPr>
                <w:rFonts w:hint="default" w:asciiTheme="minorEastAsia" w:hAnsiTheme="minorEastAsia" w:cstheme="minorEastAsia"/>
                <w:sz w:val="22"/>
                <w:szCs w:val="22"/>
                <w:vertAlign w:val="baseline"/>
                <w:lang w:val="en-US" w:eastAsia="zh-CN"/>
              </w:rPr>
              <w:t>。</w:t>
            </w:r>
          </w:p>
          <w:p w14:paraId="736D69BC">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Theme="minorEastAsia" w:hAnsiTheme="minorEastAsia" w:cstheme="minorEastAsia"/>
                <w:b/>
                <w:bCs/>
                <w:sz w:val="22"/>
                <w:szCs w:val="22"/>
                <w:vertAlign w:val="baseline"/>
                <w:lang w:val="en-US" w:eastAsia="zh-CN"/>
              </w:rPr>
            </w:pPr>
            <w:r>
              <w:rPr>
                <w:rFonts w:hint="eastAsia" w:asciiTheme="minorEastAsia" w:hAnsiTheme="minorEastAsia" w:cstheme="minorEastAsia"/>
                <w:b/>
                <w:bCs/>
                <w:sz w:val="22"/>
                <w:szCs w:val="22"/>
                <w:vertAlign w:val="baseline"/>
                <w:lang w:val="en-US" w:eastAsia="zh-CN"/>
              </w:rPr>
              <w:t>（以上两点均需做整体分析，再提供3个案例，每个案例2分，根据内容进行综合评审，案例不提供不得分。）</w:t>
            </w:r>
          </w:p>
          <w:p w14:paraId="019188D2">
            <w:pPr>
              <w:keepNext w:val="0"/>
              <w:keepLines w:val="0"/>
              <w:pageBreakBefore w:val="0"/>
              <w:widowControl w:val="0"/>
              <w:kinsoku/>
              <w:wordWrap/>
              <w:overflowPunct/>
              <w:topLinePunct w:val="0"/>
              <w:autoSpaceDE/>
              <w:autoSpaceDN/>
              <w:bidi w:val="0"/>
              <w:adjustRightInd/>
              <w:snapToGrid/>
              <w:jc w:val="both"/>
              <w:textAlignment w:val="auto"/>
              <w:rPr>
                <w:rFonts w:hint="default" w:asciiTheme="minorEastAsia" w:hAnsiTheme="minorEastAsia" w:cstheme="minorEastAsia"/>
                <w:sz w:val="22"/>
                <w:szCs w:val="22"/>
                <w:vertAlign w:val="baseline"/>
                <w:lang w:val="en-US" w:eastAsia="zh-CN"/>
              </w:rPr>
            </w:pPr>
            <w:r>
              <w:rPr>
                <w:rFonts w:hint="default" w:asciiTheme="minorEastAsia" w:hAnsiTheme="minorEastAsia" w:cstheme="minorEastAsia"/>
                <w:sz w:val="22"/>
                <w:szCs w:val="22"/>
                <w:vertAlign w:val="baseline"/>
                <w:lang w:val="en-US" w:eastAsia="zh-CN"/>
              </w:rPr>
              <w:t>优秀得</w:t>
            </w:r>
            <w:r>
              <w:rPr>
                <w:rFonts w:hint="eastAsia" w:asciiTheme="minorEastAsia" w:hAnsiTheme="minorEastAsia" w:cstheme="minorEastAsia"/>
                <w:sz w:val="22"/>
                <w:szCs w:val="22"/>
                <w:vertAlign w:val="baseline"/>
                <w:lang w:val="en-US" w:eastAsia="zh-CN"/>
              </w:rPr>
              <w:t>8</w:t>
            </w:r>
            <w:r>
              <w:rPr>
                <w:rFonts w:hint="default" w:asciiTheme="minorEastAsia" w:hAnsiTheme="minorEastAsia" w:cstheme="minorEastAsia"/>
                <w:sz w:val="22"/>
                <w:szCs w:val="22"/>
                <w:vertAlign w:val="baseline"/>
                <w:lang w:val="en-US" w:eastAsia="zh-CN"/>
              </w:rPr>
              <w:t>-</w:t>
            </w:r>
            <w:r>
              <w:rPr>
                <w:rFonts w:hint="eastAsia" w:asciiTheme="minorEastAsia" w:hAnsiTheme="minorEastAsia" w:cstheme="minorEastAsia"/>
                <w:sz w:val="22"/>
                <w:szCs w:val="22"/>
                <w:vertAlign w:val="baseline"/>
                <w:lang w:val="en-US" w:eastAsia="zh-CN"/>
              </w:rPr>
              <w:t>12</w:t>
            </w:r>
            <w:r>
              <w:rPr>
                <w:rFonts w:hint="default" w:asciiTheme="minorEastAsia" w:hAnsiTheme="minorEastAsia" w:cstheme="minorEastAsia"/>
                <w:sz w:val="22"/>
                <w:szCs w:val="22"/>
                <w:vertAlign w:val="baseline"/>
                <w:lang w:val="en-US" w:eastAsia="zh-CN"/>
              </w:rPr>
              <w:t>分，良好得</w:t>
            </w:r>
            <w:r>
              <w:rPr>
                <w:rFonts w:hint="eastAsia" w:asciiTheme="minorEastAsia" w:hAnsiTheme="minorEastAsia" w:cstheme="minorEastAsia"/>
                <w:sz w:val="22"/>
                <w:szCs w:val="22"/>
                <w:vertAlign w:val="baseline"/>
                <w:lang w:val="en-US" w:eastAsia="zh-CN"/>
              </w:rPr>
              <w:t>4</w:t>
            </w:r>
            <w:r>
              <w:rPr>
                <w:rFonts w:hint="default" w:asciiTheme="minorEastAsia" w:hAnsiTheme="minorEastAsia" w:cstheme="minorEastAsia"/>
                <w:sz w:val="22"/>
                <w:szCs w:val="22"/>
                <w:vertAlign w:val="baseline"/>
                <w:lang w:val="en-US" w:eastAsia="zh-CN"/>
              </w:rPr>
              <w:t>-</w:t>
            </w:r>
            <w:r>
              <w:rPr>
                <w:rFonts w:hint="eastAsia" w:asciiTheme="minorEastAsia" w:hAnsiTheme="minorEastAsia" w:cstheme="minorEastAsia"/>
                <w:sz w:val="22"/>
                <w:szCs w:val="22"/>
                <w:vertAlign w:val="baseline"/>
                <w:lang w:val="en-US" w:eastAsia="zh-CN"/>
              </w:rPr>
              <w:t>7</w:t>
            </w:r>
            <w:r>
              <w:rPr>
                <w:rFonts w:hint="default" w:asciiTheme="minorEastAsia" w:hAnsiTheme="minorEastAsia" w:cstheme="minorEastAsia"/>
                <w:sz w:val="22"/>
                <w:szCs w:val="22"/>
                <w:vertAlign w:val="baseline"/>
                <w:lang w:val="en-US" w:eastAsia="zh-CN"/>
              </w:rPr>
              <w:t>分，一般得1-</w:t>
            </w:r>
            <w:r>
              <w:rPr>
                <w:rFonts w:hint="eastAsia" w:asciiTheme="minorEastAsia" w:hAnsiTheme="minorEastAsia" w:cstheme="minorEastAsia"/>
                <w:sz w:val="22"/>
                <w:szCs w:val="22"/>
                <w:vertAlign w:val="baseline"/>
                <w:lang w:val="en-US" w:eastAsia="zh-CN"/>
              </w:rPr>
              <w:t>3</w:t>
            </w:r>
            <w:r>
              <w:rPr>
                <w:rFonts w:hint="default" w:asciiTheme="minorEastAsia" w:hAnsiTheme="minorEastAsia" w:cstheme="minorEastAsia"/>
                <w:sz w:val="22"/>
                <w:szCs w:val="22"/>
                <w:vertAlign w:val="baseline"/>
                <w:lang w:val="en-US" w:eastAsia="zh-CN"/>
              </w:rPr>
              <w:t>分，不提供不得分。</w:t>
            </w:r>
          </w:p>
        </w:tc>
        <w:tc>
          <w:tcPr>
            <w:tcW w:w="894" w:type="dxa"/>
            <w:vAlign w:val="center"/>
          </w:tcPr>
          <w:p w14:paraId="551EF56D">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12</w:t>
            </w:r>
          </w:p>
        </w:tc>
      </w:tr>
      <w:tr w14:paraId="4A66B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740" w:type="dxa"/>
            <w:vAlign w:val="center"/>
          </w:tcPr>
          <w:p w14:paraId="742172A8">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5</w:t>
            </w:r>
          </w:p>
        </w:tc>
        <w:tc>
          <w:tcPr>
            <w:tcW w:w="1084" w:type="dxa"/>
            <w:vMerge w:val="continue"/>
            <w:vAlign w:val="center"/>
          </w:tcPr>
          <w:p w14:paraId="7ADD166B">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cstheme="minorEastAsia"/>
                <w:sz w:val="22"/>
                <w:szCs w:val="22"/>
                <w:vertAlign w:val="baseline"/>
                <w:lang w:val="en-US" w:eastAsia="zh-CN"/>
              </w:rPr>
            </w:pPr>
          </w:p>
        </w:tc>
        <w:tc>
          <w:tcPr>
            <w:tcW w:w="7600" w:type="dxa"/>
            <w:vAlign w:val="center"/>
          </w:tcPr>
          <w:p w14:paraId="04881079">
            <w:pPr>
              <w:keepNext w:val="0"/>
              <w:keepLines w:val="0"/>
              <w:pageBreakBefore w:val="0"/>
              <w:widowControl w:val="0"/>
              <w:kinsoku/>
              <w:wordWrap/>
              <w:overflowPunct/>
              <w:topLinePunct w:val="0"/>
              <w:autoSpaceDE/>
              <w:autoSpaceDN/>
              <w:bidi w:val="0"/>
              <w:adjustRightInd/>
              <w:snapToGrid/>
              <w:jc w:val="both"/>
              <w:textAlignment w:val="auto"/>
              <w:rPr>
                <w:rFonts w:hint="default" w:asciiTheme="minorEastAsia" w:hAnsi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根据供应商提供的保护采购人权益的主要措施及保密措施综合评审。</w:t>
            </w:r>
          </w:p>
        </w:tc>
        <w:tc>
          <w:tcPr>
            <w:tcW w:w="894" w:type="dxa"/>
            <w:vAlign w:val="center"/>
          </w:tcPr>
          <w:p w14:paraId="3440992C">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5</w:t>
            </w:r>
          </w:p>
        </w:tc>
      </w:tr>
      <w:tr w14:paraId="2BA75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trPr>
        <w:tc>
          <w:tcPr>
            <w:tcW w:w="740" w:type="dxa"/>
            <w:vAlign w:val="center"/>
          </w:tcPr>
          <w:p w14:paraId="09CCBD0C">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6</w:t>
            </w:r>
          </w:p>
        </w:tc>
        <w:tc>
          <w:tcPr>
            <w:tcW w:w="1084" w:type="dxa"/>
            <w:vMerge w:val="continue"/>
            <w:vAlign w:val="center"/>
          </w:tcPr>
          <w:p w14:paraId="2D9B78E7">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cstheme="minorEastAsia"/>
                <w:sz w:val="22"/>
                <w:szCs w:val="22"/>
                <w:vertAlign w:val="baseline"/>
                <w:lang w:val="en-US" w:eastAsia="zh-CN"/>
              </w:rPr>
            </w:pPr>
          </w:p>
        </w:tc>
        <w:tc>
          <w:tcPr>
            <w:tcW w:w="7600" w:type="dxa"/>
            <w:vAlign w:val="center"/>
          </w:tcPr>
          <w:p w14:paraId="6B1F664F">
            <w:pPr>
              <w:jc w:val="both"/>
              <w:rPr>
                <w:rFonts w:hint="default" w:asciiTheme="minorEastAsia" w:hAnsiTheme="minorEastAsia" w:cstheme="minorEastAsia"/>
                <w:sz w:val="22"/>
                <w:szCs w:val="22"/>
                <w:vertAlign w:val="baseline"/>
                <w:lang w:val="en-US" w:eastAsia="zh-CN"/>
              </w:rPr>
            </w:pPr>
            <w:r>
              <w:rPr>
                <w:rFonts w:hint="default" w:asciiTheme="minorEastAsia" w:hAnsiTheme="minorEastAsia" w:cstheme="minorEastAsia"/>
                <w:sz w:val="22"/>
                <w:szCs w:val="22"/>
                <w:vertAlign w:val="baseline"/>
                <w:lang w:val="en-US" w:eastAsia="zh-CN"/>
              </w:rPr>
              <w:t>根据供应商提供的服务响应</w:t>
            </w:r>
            <w:r>
              <w:rPr>
                <w:rFonts w:hint="eastAsia" w:asciiTheme="minorEastAsia" w:hAnsiTheme="minorEastAsia" w:cstheme="minorEastAsia"/>
                <w:sz w:val="22"/>
                <w:szCs w:val="22"/>
                <w:vertAlign w:val="baseline"/>
                <w:lang w:val="en-US" w:eastAsia="zh-CN"/>
              </w:rPr>
              <w:t>时间</w:t>
            </w:r>
            <w:r>
              <w:rPr>
                <w:rFonts w:hint="default" w:asciiTheme="minorEastAsia" w:hAnsiTheme="minorEastAsia" w:cstheme="minorEastAsia"/>
                <w:sz w:val="22"/>
                <w:szCs w:val="22"/>
                <w:vertAlign w:val="baseline"/>
                <w:lang w:val="en-US" w:eastAsia="zh-CN"/>
              </w:rPr>
              <w:t>、服务落实的保障措施、</w:t>
            </w:r>
            <w:r>
              <w:rPr>
                <w:rFonts w:hint="eastAsia" w:asciiTheme="minorEastAsia" w:hAnsiTheme="minorEastAsia" w:cstheme="minorEastAsia"/>
                <w:sz w:val="22"/>
                <w:szCs w:val="22"/>
                <w:vertAlign w:val="baseline"/>
                <w:lang w:val="en-US" w:eastAsia="zh-CN"/>
              </w:rPr>
              <w:t>采购</w:t>
            </w:r>
            <w:r>
              <w:rPr>
                <w:rFonts w:hint="default" w:asciiTheme="minorEastAsia" w:hAnsiTheme="minorEastAsia" w:cstheme="minorEastAsia"/>
                <w:sz w:val="22"/>
                <w:szCs w:val="22"/>
                <w:vertAlign w:val="baseline"/>
                <w:lang w:val="en-US" w:eastAsia="zh-CN"/>
              </w:rPr>
              <w:t>文件临时修改时间承诺</w:t>
            </w:r>
            <w:r>
              <w:rPr>
                <w:rFonts w:hint="eastAsia" w:asciiTheme="minorEastAsia" w:hAnsiTheme="minorEastAsia" w:cstheme="minorEastAsia"/>
                <w:sz w:val="22"/>
                <w:szCs w:val="22"/>
                <w:vertAlign w:val="baseline"/>
                <w:lang w:val="en-US" w:eastAsia="zh-CN"/>
              </w:rPr>
              <w:t>、处理紧急采购等特殊情况的应急预案等进行</w:t>
            </w:r>
            <w:r>
              <w:rPr>
                <w:rFonts w:hint="default" w:asciiTheme="minorEastAsia" w:hAnsiTheme="minorEastAsia" w:cstheme="minorEastAsia"/>
                <w:sz w:val="22"/>
                <w:szCs w:val="22"/>
                <w:vertAlign w:val="baseline"/>
                <w:lang w:val="en-US" w:eastAsia="zh-CN"/>
              </w:rPr>
              <w:t>综合评审。</w:t>
            </w:r>
          </w:p>
          <w:p w14:paraId="2B2E85C8">
            <w:pPr>
              <w:pStyle w:val="5"/>
              <w:rPr>
                <w:rFonts w:hint="default"/>
                <w:sz w:val="32"/>
                <w:szCs w:val="28"/>
                <w:lang w:val="en-US" w:eastAsia="zh-CN"/>
              </w:rPr>
            </w:pPr>
            <w:r>
              <w:rPr>
                <w:rFonts w:hint="eastAsia" w:asciiTheme="minorEastAsia" w:hAnsiTheme="minorEastAsia" w:eastAsiaTheme="minorEastAsia" w:cstheme="minorEastAsia"/>
                <w:sz w:val="22"/>
                <w:szCs w:val="22"/>
                <w:highlight w:val="none"/>
                <w:vertAlign w:val="baseline"/>
                <w:lang w:val="en-US" w:eastAsia="zh-CN"/>
              </w:rPr>
              <w:t>优秀得</w:t>
            </w:r>
            <w:r>
              <w:rPr>
                <w:rFonts w:hint="eastAsia" w:asciiTheme="minorEastAsia" w:hAnsiTheme="minorEastAsia" w:cstheme="minorEastAsia"/>
                <w:sz w:val="22"/>
                <w:szCs w:val="22"/>
                <w:highlight w:val="none"/>
                <w:vertAlign w:val="baseline"/>
                <w:lang w:val="en-US" w:eastAsia="zh-CN"/>
              </w:rPr>
              <w:t>5</w:t>
            </w:r>
            <w:r>
              <w:rPr>
                <w:rFonts w:hint="eastAsia" w:asciiTheme="minorEastAsia" w:hAnsiTheme="minorEastAsia" w:eastAsiaTheme="minorEastAsia" w:cstheme="minorEastAsia"/>
                <w:sz w:val="22"/>
                <w:szCs w:val="22"/>
                <w:highlight w:val="none"/>
                <w:vertAlign w:val="baseline"/>
                <w:lang w:val="en-US" w:eastAsia="zh-CN"/>
              </w:rPr>
              <w:t>分，良好得3分，一般得1分，无方案不得分。</w:t>
            </w:r>
          </w:p>
        </w:tc>
        <w:tc>
          <w:tcPr>
            <w:tcW w:w="894" w:type="dxa"/>
            <w:vAlign w:val="center"/>
          </w:tcPr>
          <w:p w14:paraId="1DF8741F">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5</w:t>
            </w:r>
          </w:p>
        </w:tc>
      </w:tr>
      <w:tr w14:paraId="40161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740" w:type="dxa"/>
            <w:vAlign w:val="center"/>
          </w:tcPr>
          <w:p w14:paraId="52626F44">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cstheme="minorEastAsia"/>
                <w:sz w:val="22"/>
                <w:szCs w:val="22"/>
                <w:highlight w:val="none"/>
                <w:vertAlign w:val="baseline"/>
                <w:lang w:val="en-US" w:eastAsia="zh-CN"/>
              </w:rPr>
            </w:pPr>
            <w:r>
              <w:rPr>
                <w:rFonts w:hint="eastAsia" w:asciiTheme="minorEastAsia" w:hAnsiTheme="minorEastAsia" w:cstheme="minorEastAsia"/>
                <w:sz w:val="22"/>
                <w:szCs w:val="22"/>
                <w:highlight w:val="none"/>
                <w:vertAlign w:val="baseline"/>
                <w:lang w:val="en-US" w:eastAsia="zh-CN"/>
              </w:rPr>
              <w:t>7</w:t>
            </w:r>
          </w:p>
        </w:tc>
        <w:tc>
          <w:tcPr>
            <w:tcW w:w="1084" w:type="dxa"/>
            <w:vMerge w:val="continue"/>
            <w:vAlign w:val="center"/>
          </w:tcPr>
          <w:p w14:paraId="24BDBA92">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cstheme="minorEastAsia"/>
                <w:sz w:val="22"/>
                <w:szCs w:val="22"/>
                <w:highlight w:val="none"/>
                <w:vertAlign w:val="baseline"/>
                <w:lang w:val="en-US" w:eastAsia="zh-CN"/>
              </w:rPr>
            </w:pPr>
          </w:p>
        </w:tc>
        <w:tc>
          <w:tcPr>
            <w:tcW w:w="7600" w:type="dxa"/>
            <w:vAlign w:val="center"/>
          </w:tcPr>
          <w:p w14:paraId="4A780066">
            <w:pPr>
              <w:jc w:val="both"/>
              <w:rPr>
                <w:rFonts w:hint="eastAsia" w:asciiTheme="minorEastAsia" w:hAnsiTheme="minorEastAsia" w:cstheme="minorEastAsia"/>
                <w:sz w:val="22"/>
                <w:szCs w:val="22"/>
                <w:highlight w:val="none"/>
                <w:vertAlign w:val="baseline"/>
                <w:lang w:val="en-US" w:eastAsia="zh-CN"/>
              </w:rPr>
            </w:pPr>
            <w:r>
              <w:rPr>
                <w:rFonts w:hint="eastAsia" w:asciiTheme="minorEastAsia" w:hAnsiTheme="minorEastAsia" w:cstheme="minorEastAsia"/>
                <w:sz w:val="22"/>
                <w:szCs w:val="22"/>
                <w:highlight w:val="none"/>
                <w:vertAlign w:val="baseline"/>
                <w:lang w:val="en-US" w:eastAsia="zh-CN"/>
              </w:rPr>
              <w:t>档案移交方案，提供档案移交方案（包括前期各部门采购需求对接、开标评标过程记录资料、后期档案装订、交接时间等程序），根据方案中流程的完整性、规范性、科学性、合理性、可操作性综合评分。</w:t>
            </w:r>
          </w:p>
          <w:p w14:paraId="43026BB3">
            <w:pPr>
              <w:jc w:val="both"/>
              <w:rPr>
                <w:rFonts w:hint="eastAsia" w:asciiTheme="minorEastAsia" w:hAnsiTheme="minorEastAsia" w:cstheme="minorEastAsia"/>
                <w:sz w:val="22"/>
                <w:szCs w:val="22"/>
                <w:highlight w:val="none"/>
                <w:vertAlign w:val="baseline"/>
                <w:lang w:val="en-US" w:eastAsia="zh-CN"/>
              </w:rPr>
            </w:pPr>
            <w:r>
              <w:rPr>
                <w:rFonts w:hint="eastAsia" w:asciiTheme="minorEastAsia" w:hAnsiTheme="minorEastAsia" w:cstheme="minorEastAsia"/>
                <w:sz w:val="22"/>
                <w:szCs w:val="22"/>
                <w:highlight w:val="none"/>
                <w:vertAlign w:val="baseline"/>
                <w:lang w:val="en-US" w:eastAsia="zh-CN"/>
              </w:rPr>
              <w:t>优秀得3分，良好得2分，一般得1分，无方案不得分。</w:t>
            </w:r>
          </w:p>
        </w:tc>
        <w:tc>
          <w:tcPr>
            <w:tcW w:w="894" w:type="dxa"/>
            <w:vAlign w:val="center"/>
          </w:tcPr>
          <w:p w14:paraId="5C2EE123">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cstheme="minorEastAsia"/>
                <w:sz w:val="22"/>
                <w:szCs w:val="22"/>
                <w:highlight w:val="none"/>
                <w:vertAlign w:val="baseline"/>
                <w:lang w:val="en-US" w:eastAsia="zh-CN"/>
              </w:rPr>
            </w:pPr>
            <w:r>
              <w:rPr>
                <w:rFonts w:hint="eastAsia" w:asciiTheme="minorEastAsia" w:hAnsiTheme="minorEastAsia" w:cstheme="minorEastAsia"/>
                <w:sz w:val="22"/>
                <w:szCs w:val="22"/>
                <w:highlight w:val="none"/>
                <w:vertAlign w:val="baseline"/>
                <w:lang w:val="en-US" w:eastAsia="zh-CN"/>
              </w:rPr>
              <w:t>3</w:t>
            </w:r>
          </w:p>
        </w:tc>
      </w:tr>
      <w:tr w14:paraId="57046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trPr>
        <w:tc>
          <w:tcPr>
            <w:tcW w:w="740" w:type="dxa"/>
            <w:vAlign w:val="center"/>
          </w:tcPr>
          <w:p w14:paraId="3E816BB3">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eastAsiaTheme="minorEastAsia" w:cstheme="minorEastAsia"/>
                <w:sz w:val="22"/>
                <w:szCs w:val="22"/>
                <w:highlight w:val="none"/>
                <w:vertAlign w:val="baseline"/>
                <w:lang w:val="en-US" w:eastAsia="zh-CN"/>
              </w:rPr>
            </w:pPr>
            <w:r>
              <w:rPr>
                <w:rFonts w:hint="eastAsia" w:asciiTheme="minorEastAsia" w:hAnsiTheme="minorEastAsia" w:cstheme="minorEastAsia"/>
                <w:sz w:val="22"/>
                <w:szCs w:val="22"/>
                <w:highlight w:val="none"/>
                <w:vertAlign w:val="baseline"/>
                <w:lang w:val="en-US" w:eastAsia="zh-CN"/>
              </w:rPr>
              <w:t>8</w:t>
            </w:r>
          </w:p>
        </w:tc>
        <w:tc>
          <w:tcPr>
            <w:tcW w:w="1084" w:type="dxa"/>
            <w:vAlign w:val="center"/>
          </w:tcPr>
          <w:p w14:paraId="1216BF97">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cstheme="minorEastAsia"/>
                <w:sz w:val="22"/>
                <w:szCs w:val="22"/>
                <w:highlight w:val="none"/>
                <w:vertAlign w:val="baseline"/>
                <w:lang w:val="en-US" w:eastAsia="zh-CN"/>
              </w:rPr>
            </w:pPr>
            <w:r>
              <w:rPr>
                <w:rFonts w:hint="eastAsia" w:asciiTheme="minorEastAsia" w:hAnsiTheme="minorEastAsia" w:cstheme="minorEastAsia"/>
                <w:sz w:val="22"/>
                <w:szCs w:val="22"/>
                <w:highlight w:val="none"/>
                <w:vertAlign w:val="baseline"/>
                <w:lang w:val="en-US" w:eastAsia="zh-CN"/>
              </w:rPr>
              <w:t>人员配备</w:t>
            </w:r>
          </w:p>
        </w:tc>
        <w:tc>
          <w:tcPr>
            <w:tcW w:w="7600" w:type="dxa"/>
            <w:vAlign w:val="center"/>
          </w:tcPr>
          <w:p w14:paraId="296D96CD">
            <w:pPr>
              <w:jc w:val="both"/>
              <w:rPr>
                <w:rFonts w:hint="eastAsia" w:asciiTheme="minorEastAsia" w:hAnsiTheme="minorEastAsia" w:cstheme="minorEastAsia"/>
                <w:sz w:val="22"/>
                <w:szCs w:val="22"/>
                <w:highlight w:val="none"/>
                <w:vertAlign w:val="baseline"/>
                <w:lang w:val="en-US" w:eastAsia="zh-CN"/>
              </w:rPr>
            </w:pPr>
            <w:r>
              <w:rPr>
                <w:rFonts w:hint="eastAsia" w:asciiTheme="minorEastAsia" w:hAnsiTheme="minorEastAsia" w:cstheme="minorEastAsia"/>
                <w:sz w:val="22"/>
                <w:szCs w:val="22"/>
                <w:highlight w:val="none"/>
                <w:vertAlign w:val="baseline"/>
                <w:lang w:val="en-US" w:eastAsia="zh-CN"/>
              </w:rPr>
              <w:t>供应商拟投入本校代理项目人员团队须包含不少于5名专职采购代理人员，团队成员具有高级职称的得2分，具有中级职称的得1分，最多得4分。其他成员具有政府采购代理机构采购业务培训/结业证书的得1分，最多得3分，本项最高得7分。</w:t>
            </w:r>
          </w:p>
          <w:p w14:paraId="4301C9F4">
            <w:pPr>
              <w:ind w:left="0" w:leftChars="0" w:firstLine="0" w:firstLineChars="0"/>
              <w:jc w:val="both"/>
              <w:rPr>
                <w:rFonts w:hint="eastAsia" w:asciiTheme="minorEastAsia" w:hAnsiTheme="minorEastAsia" w:eastAsiaTheme="minorEastAsia" w:cstheme="minorEastAsia"/>
                <w:sz w:val="22"/>
                <w:szCs w:val="22"/>
                <w:highlight w:val="none"/>
                <w:vertAlign w:val="baseline"/>
                <w:lang w:eastAsia="zh-CN"/>
              </w:rPr>
            </w:pPr>
            <w:r>
              <w:rPr>
                <w:rFonts w:hint="eastAsia" w:asciiTheme="minorEastAsia" w:hAnsiTheme="minorEastAsia" w:cstheme="minorEastAsia"/>
                <w:sz w:val="22"/>
                <w:szCs w:val="22"/>
                <w:highlight w:val="none"/>
                <w:vertAlign w:val="baseline"/>
                <w:lang w:val="en-US" w:eastAsia="zh-CN"/>
              </w:rPr>
              <w:t>（拟投入人员都须提供社保机构出具的由本单位或分公司为其缴纳的近3个月中任何1个月的社保证明，提供相关证书(其中拟投入本项目服务人员不得为退休人员)）</w:t>
            </w:r>
          </w:p>
        </w:tc>
        <w:tc>
          <w:tcPr>
            <w:tcW w:w="894" w:type="dxa"/>
            <w:vAlign w:val="center"/>
          </w:tcPr>
          <w:p w14:paraId="35BA910A">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eastAsiaTheme="minorEastAsia" w:cstheme="minorEastAsia"/>
                <w:sz w:val="22"/>
                <w:szCs w:val="22"/>
                <w:highlight w:val="none"/>
                <w:vertAlign w:val="baseline"/>
                <w:lang w:val="en-US" w:eastAsia="zh-CN"/>
              </w:rPr>
            </w:pPr>
            <w:r>
              <w:rPr>
                <w:rFonts w:hint="eastAsia" w:asciiTheme="minorEastAsia" w:hAnsiTheme="minorEastAsia" w:cstheme="minorEastAsia"/>
                <w:sz w:val="22"/>
                <w:szCs w:val="22"/>
                <w:highlight w:val="none"/>
                <w:vertAlign w:val="baseline"/>
                <w:lang w:val="en-US" w:eastAsia="zh-CN"/>
              </w:rPr>
              <w:t>7</w:t>
            </w:r>
          </w:p>
        </w:tc>
      </w:tr>
      <w:tr w14:paraId="0D58F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trPr>
        <w:tc>
          <w:tcPr>
            <w:tcW w:w="740" w:type="dxa"/>
            <w:vAlign w:val="center"/>
          </w:tcPr>
          <w:p w14:paraId="78173A1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cstheme="minorEastAsia"/>
                <w:sz w:val="22"/>
                <w:szCs w:val="22"/>
                <w:highlight w:val="none"/>
                <w:vertAlign w:val="baseline"/>
                <w:lang w:val="en-US" w:eastAsia="zh-CN"/>
              </w:rPr>
            </w:pPr>
            <w:r>
              <w:rPr>
                <w:rFonts w:hint="eastAsia" w:asciiTheme="minorEastAsia" w:hAnsiTheme="minorEastAsia" w:cstheme="minorEastAsia"/>
                <w:sz w:val="22"/>
                <w:szCs w:val="22"/>
                <w:highlight w:val="none"/>
                <w:vertAlign w:val="baseline"/>
                <w:lang w:val="en-US" w:eastAsia="zh-CN"/>
              </w:rPr>
              <w:t>9</w:t>
            </w:r>
          </w:p>
        </w:tc>
        <w:tc>
          <w:tcPr>
            <w:tcW w:w="1084" w:type="dxa"/>
            <w:vAlign w:val="center"/>
          </w:tcPr>
          <w:p w14:paraId="4B6EDB48">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cstheme="minorEastAsia"/>
                <w:sz w:val="22"/>
                <w:szCs w:val="22"/>
                <w:highlight w:val="none"/>
                <w:vertAlign w:val="baseline"/>
                <w:lang w:val="en-US" w:eastAsia="zh-CN"/>
              </w:rPr>
            </w:pPr>
            <w:r>
              <w:rPr>
                <w:rFonts w:hint="eastAsia" w:asciiTheme="minorEastAsia" w:hAnsiTheme="minorEastAsia" w:cstheme="minorEastAsia"/>
                <w:sz w:val="22"/>
                <w:szCs w:val="22"/>
                <w:highlight w:val="none"/>
                <w:vertAlign w:val="baseline"/>
                <w:lang w:val="en-US" w:eastAsia="zh-CN"/>
              </w:rPr>
              <w:t>企业荣誉</w:t>
            </w:r>
          </w:p>
        </w:tc>
        <w:tc>
          <w:tcPr>
            <w:tcW w:w="7600" w:type="dxa"/>
            <w:vAlign w:val="center"/>
          </w:tcPr>
          <w:p w14:paraId="652E3A1F">
            <w:pPr>
              <w:jc w:val="both"/>
              <w:rPr>
                <w:rFonts w:hint="eastAsia" w:asciiTheme="minorEastAsia" w:hAnsiTheme="minorEastAsia" w:eastAsiaTheme="minorEastAsia" w:cstheme="minorEastAsia"/>
                <w:sz w:val="22"/>
                <w:szCs w:val="22"/>
                <w:highlight w:val="none"/>
                <w:u w:val="none"/>
                <w:vertAlign w:val="baseline"/>
              </w:rPr>
            </w:pPr>
            <w:r>
              <w:rPr>
                <w:rFonts w:hint="eastAsia" w:asciiTheme="minorEastAsia" w:hAnsiTheme="minorEastAsia" w:eastAsiaTheme="minorEastAsia" w:cstheme="minorEastAsia"/>
                <w:sz w:val="22"/>
                <w:szCs w:val="22"/>
                <w:highlight w:val="none"/>
                <w:u w:val="none"/>
                <w:vertAlign w:val="baseline"/>
              </w:rPr>
              <w:t>投标人获得“2021/2022年浙江省政府采购代理机构评价得分较高的单位名单”的，得</w:t>
            </w:r>
            <w:r>
              <w:rPr>
                <w:rFonts w:hint="eastAsia" w:asciiTheme="minorEastAsia" w:hAnsiTheme="minorEastAsia" w:cstheme="minorEastAsia"/>
                <w:sz w:val="22"/>
                <w:szCs w:val="22"/>
                <w:highlight w:val="none"/>
                <w:u w:val="none"/>
                <w:vertAlign w:val="baseline"/>
                <w:lang w:val="en-US" w:eastAsia="zh-CN"/>
              </w:rPr>
              <w:t>2</w:t>
            </w:r>
            <w:r>
              <w:rPr>
                <w:rFonts w:hint="eastAsia" w:asciiTheme="minorEastAsia" w:hAnsiTheme="minorEastAsia" w:eastAsiaTheme="minorEastAsia" w:cstheme="minorEastAsia"/>
                <w:sz w:val="22"/>
                <w:szCs w:val="22"/>
                <w:highlight w:val="none"/>
                <w:u w:val="none"/>
                <w:vertAlign w:val="baseline"/>
              </w:rPr>
              <w:t>分。(以浙江省财政厅文件/公示为准)。</w:t>
            </w:r>
          </w:p>
          <w:p w14:paraId="2A6BD7A3">
            <w:pPr>
              <w:jc w:val="both"/>
              <w:rPr>
                <w:rFonts w:hint="eastAsia" w:asciiTheme="minorEastAsia" w:hAnsiTheme="minorEastAsia" w:eastAsiaTheme="minorEastAsia" w:cstheme="minorEastAsia"/>
                <w:sz w:val="22"/>
                <w:szCs w:val="22"/>
                <w:highlight w:val="none"/>
                <w:vertAlign w:val="baseline"/>
                <w:lang w:val="en-US" w:eastAsia="zh-CN"/>
              </w:rPr>
            </w:pPr>
            <w:r>
              <w:rPr>
                <w:rFonts w:hint="eastAsia" w:asciiTheme="minorEastAsia" w:hAnsiTheme="minorEastAsia" w:eastAsiaTheme="minorEastAsia" w:cstheme="minorEastAsia"/>
                <w:sz w:val="22"/>
                <w:szCs w:val="22"/>
                <w:highlight w:val="none"/>
                <w:vertAlign w:val="baseline"/>
              </w:rPr>
              <w:t>根据202</w:t>
            </w:r>
            <w:r>
              <w:rPr>
                <w:rFonts w:hint="eastAsia" w:asciiTheme="minorEastAsia" w:hAnsiTheme="minorEastAsia" w:cstheme="minorEastAsia"/>
                <w:sz w:val="22"/>
                <w:szCs w:val="22"/>
                <w:highlight w:val="none"/>
                <w:vertAlign w:val="baseline"/>
                <w:lang w:val="en-US" w:eastAsia="zh-CN"/>
              </w:rPr>
              <w:t>2</w:t>
            </w:r>
            <w:r>
              <w:rPr>
                <w:rFonts w:hint="eastAsia" w:asciiTheme="minorEastAsia" w:hAnsiTheme="minorEastAsia" w:eastAsiaTheme="minorEastAsia" w:cstheme="minorEastAsia"/>
                <w:sz w:val="22"/>
                <w:szCs w:val="22"/>
                <w:highlight w:val="none"/>
                <w:vertAlign w:val="baseline"/>
              </w:rPr>
              <w:t>年湖州市市级政府采购代理机构综合信用评价结果公告：优秀得</w:t>
            </w:r>
            <w:r>
              <w:rPr>
                <w:rFonts w:hint="eastAsia" w:asciiTheme="minorEastAsia" w:hAnsiTheme="minorEastAsia" w:cstheme="minorEastAsia"/>
                <w:sz w:val="22"/>
                <w:szCs w:val="22"/>
                <w:highlight w:val="none"/>
                <w:vertAlign w:val="baseline"/>
                <w:lang w:val="en-US" w:eastAsia="zh-CN"/>
              </w:rPr>
              <w:t>3</w:t>
            </w:r>
            <w:r>
              <w:rPr>
                <w:rFonts w:hint="eastAsia" w:asciiTheme="minorEastAsia" w:hAnsiTheme="minorEastAsia" w:eastAsiaTheme="minorEastAsia" w:cstheme="minorEastAsia"/>
                <w:sz w:val="22"/>
                <w:szCs w:val="22"/>
                <w:highlight w:val="none"/>
                <w:vertAlign w:val="baseline"/>
              </w:rPr>
              <w:t>分，良好得</w:t>
            </w:r>
            <w:r>
              <w:rPr>
                <w:rFonts w:hint="eastAsia" w:asciiTheme="minorEastAsia" w:hAnsiTheme="minorEastAsia" w:cstheme="minorEastAsia"/>
                <w:sz w:val="22"/>
                <w:szCs w:val="22"/>
                <w:highlight w:val="none"/>
                <w:vertAlign w:val="baseline"/>
                <w:lang w:val="en-US" w:eastAsia="zh-CN"/>
              </w:rPr>
              <w:t>2</w:t>
            </w:r>
            <w:r>
              <w:rPr>
                <w:rFonts w:hint="eastAsia" w:asciiTheme="minorEastAsia" w:hAnsiTheme="minorEastAsia" w:eastAsiaTheme="minorEastAsia" w:cstheme="minorEastAsia"/>
                <w:sz w:val="22"/>
                <w:szCs w:val="22"/>
                <w:highlight w:val="none"/>
                <w:vertAlign w:val="baseline"/>
              </w:rPr>
              <w:t>分，</w:t>
            </w:r>
            <w:r>
              <w:rPr>
                <w:rFonts w:hint="eastAsia" w:asciiTheme="minorEastAsia" w:hAnsiTheme="minorEastAsia" w:eastAsiaTheme="minorEastAsia" w:cstheme="minorEastAsia"/>
                <w:sz w:val="22"/>
                <w:szCs w:val="22"/>
                <w:highlight w:val="none"/>
                <w:vertAlign w:val="baseline"/>
                <w:lang w:val="en-US" w:eastAsia="zh-CN"/>
              </w:rPr>
              <w:t>中等</w:t>
            </w:r>
            <w:r>
              <w:rPr>
                <w:rFonts w:hint="eastAsia" w:asciiTheme="minorEastAsia" w:hAnsiTheme="minorEastAsia" w:eastAsiaTheme="minorEastAsia" w:cstheme="minorEastAsia"/>
                <w:sz w:val="22"/>
                <w:szCs w:val="22"/>
                <w:highlight w:val="none"/>
                <w:vertAlign w:val="baseline"/>
              </w:rPr>
              <w:t>得1分</w:t>
            </w:r>
            <w:r>
              <w:rPr>
                <w:rFonts w:hint="eastAsia" w:asciiTheme="minorEastAsia" w:hAnsiTheme="minorEastAsia" w:eastAsiaTheme="minorEastAsia" w:cstheme="minorEastAsia"/>
                <w:sz w:val="22"/>
                <w:szCs w:val="22"/>
                <w:highlight w:val="none"/>
                <w:vertAlign w:val="baseline"/>
                <w:lang w:eastAsia="zh-CN"/>
              </w:rPr>
              <w:t>，</w:t>
            </w:r>
            <w:r>
              <w:rPr>
                <w:rFonts w:hint="eastAsia" w:asciiTheme="minorEastAsia" w:hAnsiTheme="minorEastAsia" w:eastAsiaTheme="minorEastAsia" w:cstheme="minorEastAsia"/>
                <w:sz w:val="22"/>
                <w:szCs w:val="22"/>
                <w:highlight w:val="none"/>
                <w:vertAlign w:val="baseline"/>
              </w:rPr>
              <w:t>没有评级的不得分。</w:t>
            </w:r>
          </w:p>
        </w:tc>
        <w:tc>
          <w:tcPr>
            <w:tcW w:w="894" w:type="dxa"/>
            <w:vAlign w:val="center"/>
          </w:tcPr>
          <w:p w14:paraId="58B77CA9">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eastAsiaTheme="minorEastAsia" w:cstheme="minorEastAsia"/>
                <w:sz w:val="22"/>
                <w:szCs w:val="22"/>
                <w:highlight w:val="none"/>
                <w:vertAlign w:val="baseline"/>
                <w:lang w:val="en-US" w:eastAsia="zh-CN"/>
              </w:rPr>
            </w:pPr>
            <w:r>
              <w:rPr>
                <w:rFonts w:hint="eastAsia" w:asciiTheme="minorEastAsia" w:hAnsiTheme="minorEastAsia" w:cstheme="minorEastAsia"/>
                <w:sz w:val="22"/>
                <w:szCs w:val="22"/>
                <w:highlight w:val="none"/>
                <w:vertAlign w:val="baseline"/>
                <w:lang w:val="en-US" w:eastAsia="zh-CN"/>
              </w:rPr>
              <w:t>5</w:t>
            </w:r>
          </w:p>
        </w:tc>
      </w:tr>
      <w:tr w14:paraId="02950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740" w:type="dxa"/>
            <w:vAlign w:val="center"/>
          </w:tcPr>
          <w:p w14:paraId="596956A8">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eastAsiaTheme="minorEastAsia" w:cstheme="minorEastAsia"/>
                <w:sz w:val="22"/>
                <w:szCs w:val="22"/>
                <w:highlight w:val="none"/>
                <w:vertAlign w:val="baseline"/>
                <w:lang w:val="en-US" w:eastAsia="zh-CN"/>
              </w:rPr>
            </w:pPr>
            <w:r>
              <w:rPr>
                <w:rFonts w:hint="eastAsia" w:asciiTheme="minorEastAsia" w:hAnsiTheme="minorEastAsia" w:cstheme="minorEastAsia"/>
                <w:sz w:val="22"/>
                <w:szCs w:val="22"/>
                <w:highlight w:val="none"/>
                <w:vertAlign w:val="baseline"/>
                <w:lang w:val="en-US" w:eastAsia="zh-CN"/>
              </w:rPr>
              <w:t>10</w:t>
            </w:r>
          </w:p>
        </w:tc>
        <w:tc>
          <w:tcPr>
            <w:tcW w:w="1084" w:type="dxa"/>
            <w:vAlign w:val="center"/>
          </w:tcPr>
          <w:p w14:paraId="18DDBEDB">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cstheme="minorEastAsia"/>
                <w:sz w:val="22"/>
                <w:szCs w:val="22"/>
                <w:highlight w:val="none"/>
                <w:vertAlign w:val="baseline"/>
                <w:lang w:val="en-US" w:eastAsia="zh-CN"/>
              </w:rPr>
            </w:pPr>
            <w:r>
              <w:rPr>
                <w:rFonts w:hint="eastAsia" w:asciiTheme="minorEastAsia" w:hAnsiTheme="minorEastAsia" w:cstheme="minorEastAsia"/>
                <w:sz w:val="22"/>
                <w:szCs w:val="22"/>
                <w:highlight w:val="none"/>
                <w:vertAlign w:val="baseline"/>
                <w:lang w:val="en-US" w:eastAsia="zh-CN"/>
              </w:rPr>
              <w:t>企业业绩</w:t>
            </w:r>
          </w:p>
        </w:tc>
        <w:tc>
          <w:tcPr>
            <w:tcW w:w="7600" w:type="dxa"/>
            <w:vAlign w:val="center"/>
          </w:tcPr>
          <w:p w14:paraId="68BD8B3D">
            <w:pPr>
              <w:jc w:val="both"/>
              <w:rPr>
                <w:rFonts w:hint="eastAsia" w:asciiTheme="minorEastAsia" w:hAnsiTheme="minorEastAsia" w:eastAsiaTheme="minorEastAsia" w:cstheme="minorEastAsia"/>
                <w:sz w:val="22"/>
                <w:szCs w:val="22"/>
                <w:highlight w:val="none"/>
                <w:vertAlign w:val="baseline"/>
                <w:lang w:val="en-US" w:eastAsia="zh-CN"/>
              </w:rPr>
            </w:pPr>
            <w:r>
              <w:rPr>
                <w:rFonts w:hint="eastAsia" w:asciiTheme="minorEastAsia" w:hAnsiTheme="minorEastAsia" w:eastAsiaTheme="minorEastAsia" w:cstheme="minorEastAsia"/>
                <w:sz w:val="22"/>
                <w:szCs w:val="22"/>
                <w:highlight w:val="none"/>
                <w:vertAlign w:val="baseline"/>
              </w:rPr>
              <w:t>供应商业绩：提供2020年1月1日以来</w:t>
            </w:r>
            <w:r>
              <w:rPr>
                <w:rFonts w:hint="eastAsia" w:asciiTheme="minorEastAsia" w:hAnsiTheme="minorEastAsia" w:eastAsiaTheme="minorEastAsia" w:cstheme="minorEastAsia"/>
                <w:sz w:val="22"/>
                <w:szCs w:val="22"/>
                <w:highlight w:val="none"/>
                <w:vertAlign w:val="baseline"/>
                <w:lang w:val="en-US" w:eastAsia="zh-CN"/>
              </w:rPr>
              <w:t>高校采购代理</w:t>
            </w:r>
            <w:r>
              <w:rPr>
                <w:rFonts w:hint="eastAsia" w:asciiTheme="minorEastAsia" w:hAnsiTheme="minorEastAsia" w:eastAsiaTheme="minorEastAsia" w:cstheme="minorEastAsia"/>
                <w:sz w:val="22"/>
                <w:szCs w:val="22"/>
                <w:highlight w:val="none"/>
                <w:vertAlign w:val="baseline"/>
              </w:rPr>
              <w:t>业绩</w:t>
            </w:r>
            <w:r>
              <w:rPr>
                <w:rFonts w:hint="eastAsia" w:asciiTheme="minorEastAsia" w:hAnsiTheme="minorEastAsia" w:eastAsiaTheme="minorEastAsia" w:cstheme="minorEastAsia"/>
                <w:sz w:val="22"/>
                <w:szCs w:val="22"/>
                <w:highlight w:val="none"/>
                <w:vertAlign w:val="baseline"/>
                <w:lang w:eastAsia="zh-CN"/>
              </w:rPr>
              <w:t>。</w:t>
            </w:r>
            <w:r>
              <w:rPr>
                <w:rFonts w:hint="eastAsia" w:asciiTheme="minorEastAsia" w:hAnsiTheme="minorEastAsia" w:cstheme="minorEastAsia"/>
                <w:sz w:val="22"/>
                <w:szCs w:val="22"/>
                <w:highlight w:val="none"/>
                <w:vertAlign w:val="baseline"/>
                <w:lang w:val="en-US" w:eastAsia="zh-CN"/>
              </w:rPr>
              <w:t>每</w:t>
            </w:r>
            <w:r>
              <w:rPr>
                <w:rFonts w:hint="eastAsia" w:asciiTheme="minorEastAsia" w:hAnsiTheme="minorEastAsia" w:eastAsiaTheme="minorEastAsia" w:cstheme="minorEastAsia"/>
                <w:sz w:val="22"/>
                <w:szCs w:val="22"/>
                <w:highlight w:val="none"/>
                <w:vertAlign w:val="baseline"/>
                <w:lang w:val="en-US" w:eastAsia="zh-CN"/>
              </w:rPr>
              <w:t>提供一个得1分，最多</w:t>
            </w:r>
            <w:r>
              <w:rPr>
                <w:rFonts w:hint="eastAsia" w:asciiTheme="minorEastAsia" w:hAnsiTheme="minorEastAsia" w:cstheme="minorEastAsia"/>
                <w:sz w:val="22"/>
                <w:szCs w:val="22"/>
                <w:highlight w:val="none"/>
                <w:vertAlign w:val="baseline"/>
                <w:lang w:val="en-US" w:eastAsia="zh-CN"/>
              </w:rPr>
              <w:t>得3</w:t>
            </w:r>
            <w:r>
              <w:rPr>
                <w:rFonts w:hint="eastAsia" w:asciiTheme="minorEastAsia" w:hAnsiTheme="minorEastAsia" w:eastAsiaTheme="minorEastAsia" w:cstheme="minorEastAsia"/>
                <w:sz w:val="22"/>
                <w:szCs w:val="22"/>
                <w:highlight w:val="none"/>
                <w:vertAlign w:val="baseline"/>
                <w:lang w:val="en-US" w:eastAsia="zh-CN"/>
              </w:rPr>
              <w:t>分。</w:t>
            </w:r>
          </w:p>
          <w:p w14:paraId="57E0E5A0">
            <w:pPr>
              <w:jc w:val="both"/>
              <w:rPr>
                <w:rFonts w:hint="eastAsia"/>
                <w:sz w:val="28"/>
                <w:szCs w:val="28"/>
                <w:highlight w:val="none"/>
              </w:rPr>
            </w:pPr>
            <w:r>
              <w:rPr>
                <w:rFonts w:hint="eastAsia" w:asciiTheme="minorEastAsia" w:hAnsiTheme="minorEastAsia" w:eastAsiaTheme="minorEastAsia" w:cstheme="minorEastAsia"/>
                <w:sz w:val="22"/>
                <w:szCs w:val="22"/>
                <w:highlight w:val="none"/>
                <w:vertAlign w:val="baseline"/>
                <w:lang w:val="en-US" w:eastAsia="zh-CN"/>
              </w:rPr>
              <w:t>（需提供采购代理协议并加盖供应商公章，否则不得分）</w:t>
            </w:r>
          </w:p>
        </w:tc>
        <w:tc>
          <w:tcPr>
            <w:tcW w:w="894" w:type="dxa"/>
            <w:vAlign w:val="center"/>
          </w:tcPr>
          <w:p w14:paraId="058AE621">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eastAsiaTheme="minorEastAsia" w:cstheme="minorEastAsia"/>
                <w:sz w:val="22"/>
                <w:szCs w:val="22"/>
                <w:highlight w:val="none"/>
                <w:vertAlign w:val="baseline"/>
                <w:lang w:val="en-US" w:eastAsia="zh-CN"/>
              </w:rPr>
            </w:pPr>
            <w:r>
              <w:rPr>
                <w:rFonts w:hint="eastAsia" w:asciiTheme="minorEastAsia" w:hAnsiTheme="minorEastAsia" w:cstheme="minorEastAsia"/>
                <w:sz w:val="22"/>
                <w:szCs w:val="22"/>
                <w:highlight w:val="none"/>
                <w:vertAlign w:val="baseline"/>
                <w:lang w:val="en-US" w:eastAsia="zh-CN"/>
              </w:rPr>
              <w:t>3</w:t>
            </w:r>
          </w:p>
        </w:tc>
      </w:tr>
      <w:tr w14:paraId="03AE8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740" w:type="dxa"/>
            <w:vAlign w:val="center"/>
          </w:tcPr>
          <w:p w14:paraId="07EA72AD">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eastAsiaTheme="minorEastAsia" w:cstheme="minorEastAsia"/>
                <w:sz w:val="22"/>
                <w:szCs w:val="22"/>
                <w:highlight w:val="none"/>
                <w:vertAlign w:val="baseline"/>
                <w:lang w:val="en-US" w:eastAsia="zh-CN"/>
              </w:rPr>
            </w:pPr>
            <w:r>
              <w:rPr>
                <w:rFonts w:hint="eastAsia" w:asciiTheme="minorEastAsia" w:hAnsiTheme="minorEastAsia" w:cstheme="minorEastAsia"/>
                <w:sz w:val="22"/>
                <w:szCs w:val="22"/>
                <w:highlight w:val="none"/>
                <w:vertAlign w:val="baseline"/>
                <w:lang w:val="en-US" w:eastAsia="zh-CN"/>
              </w:rPr>
              <w:t>11</w:t>
            </w:r>
          </w:p>
        </w:tc>
        <w:tc>
          <w:tcPr>
            <w:tcW w:w="1084" w:type="dxa"/>
            <w:vAlign w:val="center"/>
          </w:tcPr>
          <w:p w14:paraId="6AC4E5CA">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cstheme="minorEastAsia"/>
                <w:sz w:val="22"/>
                <w:szCs w:val="22"/>
                <w:highlight w:val="none"/>
                <w:vertAlign w:val="baseline"/>
                <w:lang w:val="en-US" w:eastAsia="zh-CN"/>
              </w:rPr>
            </w:pPr>
            <w:r>
              <w:rPr>
                <w:rFonts w:hint="eastAsia" w:asciiTheme="minorEastAsia" w:hAnsiTheme="minorEastAsia" w:cstheme="minorEastAsia"/>
                <w:sz w:val="22"/>
                <w:szCs w:val="22"/>
                <w:highlight w:val="none"/>
                <w:vertAlign w:val="baseline"/>
                <w:lang w:val="en-US" w:eastAsia="zh-CN"/>
              </w:rPr>
              <w:t>增值服务</w:t>
            </w:r>
          </w:p>
        </w:tc>
        <w:tc>
          <w:tcPr>
            <w:tcW w:w="7600" w:type="dxa"/>
            <w:vAlign w:val="center"/>
          </w:tcPr>
          <w:p w14:paraId="23835284">
            <w:pPr>
              <w:jc w:val="both"/>
              <w:rPr>
                <w:rFonts w:hint="eastAsia" w:asciiTheme="minorEastAsia" w:hAnsiTheme="minorEastAsia" w:cstheme="minorEastAsia"/>
                <w:sz w:val="22"/>
                <w:szCs w:val="22"/>
                <w:highlight w:val="none"/>
                <w:vertAlign w:val="baseline"/>
                <w:lang w:val="en-US" w:eastAsia="zh-CN"/>
              </w:rPr>
            </w:pPr>
            <w:r>
              <w:rPr>
                <w:rFonts w:hint="eastAsia" w:asciiTheme="minorEastAsia" w:hAnsiTheme="minorEastAsia" w:cstheme="minorEastAsia"/>
                <w:sz w:val="22"/>
                <w:szCs w:val="22"/>
                <w:highlight w:val="none"/>
                <w:vertAlign w:val="baseline"/>
                <w:lang w:val="en-US" w:eastAsia="zh-CN"/>
              </w:rPr>
              <w:t>增值</w:t>
            </w:r>
            <w:r>
              <w:rPr>
                <w:rFonts w:hint="eastAsia" w:asciiTheme="minorEastAsia" w:hAnsiTheme="minorEastAsia" w:eastAsiaTheme="minorEastAsia" w:cstheme="minorEastAsia"/>
                <w:sz w:val="22"/>
                <w:szCs w:val="22"/>
                <w:highlight w:val="none"/>
                <w:vertAlign w:val="baseline"/>
                <w:lang w:val="en-US" w:eastAsia="zh-CN"/>
              </w:rPr>
              <w:t>服务</w:t>
            </w:r>
            <w:r>
              <w:rPr>
                <w:rFonts w:hint="eastAsia" w:asciiTheme="minorEastAsia" w:hAnsiTheme="minorEastAsia" w:cstheme="minorEastAsia"/>
                <w:sz w:val="22"/>
                <w:szCs w:val="22"/>
                <w:highlight w:val="none"/>
                <w:vertAlign w:val="baseline"/>
                <w:lang w:val="en-US" w:eastAsia="zh-CN"/>
              </w:rPr>
              <w:t>方案</w:t>
            </w:r>
            <w:r>
              <w:rPr>
                <w:rFonts w:hint="eastAsia" w:asciiTheme="minorEastAsia" w:hAnsiTheme="minorEastAsia" w:eastAsiaTheme="minorEastAsia" w:cstheme="minorEastAsia"/>
                <w:sz w:val="22"/>
                <w:szCs w:val="22"/>
                <w:highlight w:val="none"/>
                <w:vertAlign w:val="baseline"/>
                <w:lang w:val="en-US" w:eastAsia="zh-CN"/>
              </w:rPr>
              <w:t>：提供可以为采购人开展采购工作提供帮助的增值服务（包括但不限于开展业务培训、</w:t>
            </w:r>
            <w:r>
              <w:rPr>
                <w:rFonts w:hint="eastAsia" w:asciiTheme="minorEastAsia" w:hAnsiTheme="minorEastAsia" w:cstheme="minorEastAsia"/>
                <w:sz w:val="22"/>
                <w:szCs w:val="22"/>
                <w:highlight w:val="none"/>
                <w:vertAlign w:val="baseline"/>
                <w:lang w:val="en-US" w:eastAsia="zh-CN"/>
              </w:rPr>
              <w:t>免费业务咨询</w:t>
            </w:r>
            <w:r>
              <w:rPr>
                <w:rFonts w:hint="eastAsia" w:asciiTheme="minorEastAsia" w:hAnsiTheme="minorEastAsia" w:eastAsiaTheme="minorEastAsia" w:cstheme="minorEastAsia"/>
                <w:sz w:val="22"/>
                <w:szCs w:val="22"/>
                <w:highlight w:val="none"/>
                <w:vertAlign w:val="baseline"/>
                <w:lang w:val="en-US" w:eastAsia="zh-CN"/>
              </w:rPr>
              <w:t>、组织观摩学习等形式），根据方案的创新性、有效性、可操作性等进行评分</w:t>
            </w:r>
            <w:r>
              <w:rPr>
                <w:rFonts w:hint="eastAsia" w:asciiTheme="minorEastAsia" w:hAnsiTheme="minorEastAsia" w:cstheme="minorEastAsia"/>
                <w:sz w:val="22"/>
                <w:szCs w:val="22"/>
                <w:highlight w:val="none"/>
                <w:vertAlign w:val="baseline"/>
                <w:lang w:val="en-US" w:eastAsia="zh-CN"/>
              </w:rPr>
              <w:t>。</w:t>
            </w:r>
          </w:p>
          <w:p w14:paraId="658253F2">
            <w:pPr>
              <w:jc w:val="both"/>
              <w:rPr>
                <w:rFonts w:hint="eastAsia" w:asciiTheme="minorEastAsia" w:hAnsiTheme="minorEastAsia" w:eastAsiaTheme="minorEastAsia" w:cstheme="minorEastAsia"/>
                <w:sz w:val="22"/>
                <w:szCs w:val="22"/>
                <w:highlight w:val="none"/>
                <w:vertAlign w:val="baseline"/>
                <w:lang w:val="en-US" w:eastAsia="zh-CN"/>
              </w:rPr>
            </w:pPr>
            <w:r>
              <w:rPr>
                <w:rFonts w:hint="eastAsia" w:asciiTheme="minorEastAsia" w:hAnsiTheme="minorEastAsia" w:eastAsiaTheme="minorEastAsia" w:cstheme="minorEastAsia"/>
                <w:sz w:val="22"/>
                <w:szCs w:val="22"/>
                <w:highlight w:val="none"/>
                <w:vertAlign w:val="baseline"/>
                <w:lang w:val="en-US" w:eastAsia="zh-CN"/>
              </w:rPr>
              <w:t>优秀得</w:t>
            </w:r>
            <w:r>
              <w:rPr>
                <w:rFonts w:hint="eastAsia" w:asciiTheme="minorEastAsia" w:hAnsiTheme="minorEastAsia" w:cstheme="minorEastAsia"/>
                <w:sz w:val="22"/>
                <w:szCs w:val="22"/>
                <w:highlight w:val="none"/>
                <w:vertAlign w:val="baseline"/>
                <w:lang w:val="en-US" w:eastAsia="zh-CN"/>
              </w:rPr>
              <w:t>3</w:t>
            </w:r>
            <w:r>
              <w:rPr>
                <w:rFonts w:hint="eastAsia" w:asciiTheme="minorEastAsia" w:hAnsiTheme="minorEastAsia" w:eastAsiaTheme="minorEastAsia" w:cstheme="minorEastAsia"/>
                <w:sz w:val="22"/>
                <w:szCs w:val="22"/>
                <w:highlight w:val="none"/>
                <w:vertAlign w:val="baseline"/>
                <w:lang w:val="en-US" w:eastAsia="zh-CN"/>
              </w:rPr>
              <w:t>分，良好得</w:t>
            </w:r>
            <w:r>
              <w:rPr>
                <w:rFonts w:hint="eastAsia" w:asciiTheme="minorEastAsia" w:hAnsiTheme="minorEastAsia" w:cstheme="minorEastAsia"/>
                <w:sz w:val="22"/>
                <w:szCs w:val="22"/>
                <w:highlight w:val="none"/>
                <w:vertAlign w:val="baseline"/>
                <w:lang w:val="en-US" w:eastAsia="zh-CN"/>
              </w:rPr>
              <w:t>2分</w:t>
            </w:r>
            <w:r>
              <w:rPr>
                <w:rFonts w:hint="eastAsia" w:asciiTheme="minorEastAsia" w:hAnsiTheme="minorEastAsia" w:eastAsiaTheme="minorEastAsia" w:cstheme="minorEastAsia"/>
                <w:sz w:val="22"/>
                <w:szCs w:val="22"/>
                <w:highlight w:val="none"/>
                <w:vertAlign w:val="baseline"/>
                <w:lang w:val="en-US" w:eastAsia="zh-CN"/>
              </w:rPr>
              <w:t>，一般得1分，无方案不得分。</w:t>
            </w:r>
          </w:p>
        </w:tc>
        <w:tc>
          <w:tcPr>
            <w:tcW w:w="894" w:type="dxa"/>
            <w:vAlign w:val="center"/>
          </w:tcPr>
          <w:p w14:paraId="52C1DDBD">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eastAsiaTheme="minorEastAsia" w:cstheme="minorEastAsia"/>
                <w:sz w:val="22"/>
                <w:szCs w:val="22"/>
                <w:highlight w:val="none"/>
                <w:vertAlign w:val="baseline"/>
                <w:lang w:val="en-US" w:eastAsia="zh-CN"/>
              </w:rPr>
            </w:pPr>
            <w:r>
              <w:rPr>
                <w:rFonts w:hint="eastAsia" w:asciiTheme="minorEastAsia" w:hAnsiTheme="minorEastAsia" w:cstheme="minorEastAsia"/>
                <w:sz w:val="22"/>
                <w:szCs w:val="22"/>
                <w:highlight w:val="none"/>
                <w:vertAlign w:val="baseline"/>
                <w:lang w:val="en-US" w:eastAsia="zh-CN"/>
              </w:rPr>
              <w:t>3</w:t>
            </w:r>
          </w:p>
        </w:tc>
      </w:tr>
      <w:tr w14:paraId="012F6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740" w:type="dxa"/>
            <w:vAlign w:val="center"/>
          </w:tcPr>
          <w:p w14:paraId="0D0E385C">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eastAsiaTheme="minorEastAsia" w:cstheme="minorEastAsia"/>
                <w:sz w:val="22"/>
                <w:szCs w:val="22"/>
                <w:highlight w:val="none"/>
                <w:vertAlign w:val="baseline"/>
                <w:lang w:val="en-US" w:eastAsia="zh-CN"/>
              </w:rPr>
            </w:pPr>
            <w:r>
              <w:rPr>
                <w:rFonts w:hint="eastAsia" w:asciiTheme="minorEastAsia" w:hAnsiTheme="minorEastAsia" w:cstheme="minorEastAsia"/>
                <w:sz w:val="22"/>
                <w:szCs w:val="22"/>
                <w:highlight w:val="none"/>
                <w:vertAlign w:val="baseline"/>
                <w:lang w:val="en-US" w:eastAsia="zh-CN"/>
              </w:rPr>
              <w:t>12</w:t>
            </w:r>
          </w:p>
        </w:tc>
        <w:tc>
          <w:tcPr>
            <w:tcW w:w="1084" w:type="dxa"/>
            <w:vAlign w:val="center"/>
          </w:tcPr>
          <w:p w14:paraId="6D254B98">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cstheme="minorEastAsia"/>
                <w:sz w:val="22"/>
                <w:szCs w:val="22"/>
                <w:highlight w:val="none"/>
                <w:vertAlign w:val="baseline"/>
                <w:lang w:val="en-US" w:eastAsia="zh-CN"/>
              </w:rPr>
            </w:pPr>
            <w:r>
              <w:rPr>
                <w:rFonts w:hint="eastAsia" w:asciiTheme="minorEastAsia" w:hAnsiTheme="minorEastAsia" w:cstheme="minorEastAsia"/>
                <w:sz w:val="22"/>
                <w:szCs w:val="22"/>
                <w:highlight w:val="none"/>
                <w:vertAlign w:val="baseline"/>
                <w:lang w:val="en-US" w:eastAsia="zh-CN"/>
              </w:rPr>
              <w:t>企业认证</w:t>
            </w:r>
          </w:p>
        </w:tc>
        <w:tc>
          <w:tcPr>
            <w:tcW w:w="7600" w:type="dxa"/>
            <w:vAlign w:val="center"/>
          </w:tcPr>
          <w:p w14:paraId="23619E9D">
            <w:pPr>
              <w:jc w:val="both"/>
              <w:rPr>
                <w:rFonts w:hint="eastAsia" w:asciiTheme="minorEastAsia" w:hAnsiTheme="minorEastAsia" w:eastAsiaTheme="minorEastAsia" w:cstheme="minorEastAsia"/>
                <w:sz w:val="22"/>
                <w:szCs w:val="22"/>
                <w:highlight w:val="none"/>
                <w:vertAlign w:val="baseline"/>
              </w:rPr>
            </w:pPr>
            <w:r>
              <w:rPr>
                <w:rFonts w:hint="eastAsia" w:asciiTheme="minorEastAsia" w:hAnsiTheme="minorEastAsia" w:eastAsiaTheme="minorEastAsia" w:cstheme="minorEastAsia"/>
                <w:sz w:val="22"/>
                <w:szCs w:val="22"/>
                <w:highlight w:val="none"/>
                <w:vertAlign w:val="baseline"/>
              </w:rPr>
              <w:t>投标人通过</w:t>
            </w:r>
            <w:r>
              <w:rPr>
                <w:rFonts w:hint="eastAsia" w:asciiTheme="minorEastAsia" w:hAnsiTheme="minorEastAsia" w:eastAsiaTheme="minorEastAsia" w:cstheme="minorEastAsia"/>
                <w:sz w:val="22"/>
                <w:szCs w:val="22"/>
                <w:highlight w:val="none"/>
                <w:vertAlign w:val="baseline"/>
                <w:lang w:val="en-US" w:eastAsia="zh-CN"/>
              </w:rPr>
              <w:t>ISO9001</w:t>
            </w:r>
            <w:r>
              <w:rPr>
                <w:rFonts w:hint="eastAsia" w:asciiTheme="minorEastAsia" w:hAnsiTheme="minorEastAsia" w:eastAsiaTheme="minorEastAsia" w:cstheme="minorEastAsia"/>
                <w:sz w:val="22"/>
                <w:szCs w:val="22"/>
                <w:highlight w:val="none"/>
                <w:vertAlign w:val="baseline"/>
              </w:rPr>
              <w:t>质量管理体系、</w:t>
            </w:r>
            <w:r>
              <w:rPr>
                <w:rFonts w:hint="eastAsia" w:asciiTheme="minorEastAsia" w:hAnsiTheme="minorEastAsia" w:eastAsiaTheme="minorEastAsia" w:cstheme="minorEastAsia"/>
                <w:sz w:val="22"/>
                <w:szCs w:val="22"/>
                <w:highlight w:val="none"/>
                <w:vertAlign w:val="baseline"/>
                <w:lang w:val="en-US" w:eastAsia="zh-CN"/>
              </w:rPr>
              <w:t>ISO14001</w:t>
            </w:r>
            <w:r>
              <w:rPr>
                <w:rFonts w:hint="eastAsia" w:asciiTheme="minorEastAsia" w:hAnsiTheme="minorEastAsia" w:eastAsiaTheme="minorEastAsia" w:cstheme="minorEastAsia"/>
                <w:sz w:val="22"/>
                <w:szCs w:val="22"/>
                <w:highlight w:val="none"/>
                <w:vertAlign w:val="baseline"/>
              </w:rPr>
              <w:t>环境管理体系、</w:t>
            </w:r>
            <w:r>
              <w:rPr>
                <w:rFonts w:hint="eastAsia" w:asciiTheme="minorEastAsia" w:hAnsiTheme="minorEastAsia" w:eastAsiaTheme="minorEastAsia" w:cstheme="minorEastAsia"/>
                <w:sz w:val="22"/>
                <w:szCs w:val="22"/>
                <w:highlight w:val="none"/>
                <w:vertAlign w:val="baseline"/>
                <w:lang w:val="en-US" w:eastAsia="zh-CN"/>
              </w:rPr>
              <w:t>ISO45001</w:t>
            </w:r>
            <w:r>
              <w:rPr>
                <w:rFonts w:hint="eastAsia" w:asciiTheme="minorEastAsia" w:hAnsiTheme="minorEastAsia" w:eastAsiaTheme="minorEastAsia" w:cstheme="minorEastAsia"/>
                <w:sz w:val="22"/>
                <w:szCs w:val="22"/>
                <w:highlight w:val="none"/>
                <w:vertAlign w:val="baseline"/>
              </w:rPr>
              <w:t>职业健康安全管理体系认证并获得相关证书（有效期内）的，每项得</w:t>
            </w:r>
            <w:r>
              <w:rPr>
                <w:rFonts w:hint="eastAsia" w:asciiTheme="minorEastAsia" w:hAnsiTheme="minorEastAsia" w:cstheme="minorEastAsia"/>
                <w:sz w:val="22"/>
                <w:szCs w:val="22"/>
                <w:highlight w:val="none"/>
                <w:vertAlign w:val="baseline"/>
                <w:lang w:val="en-US" w:eastAsia="zh-CN"/>
              </w:rPr>
              <w:t>1</w:t>
            </w:r>
            <w:r>
              <w:rPr>
                <w:rFonts w:hint="eastAsia" w:asciiTheme="minorEastAsia" w:hAnsiTheme="minorEastAsia" w:eastAsiaTheme="minorEastAsia" w:cstheme="minorEastAsia"/>
                <w:sz w:val="22"/>
                <w:szCs w:val="22"/>
                <w:highlight w:val="none"/>
                <w:vertAlign w:val="baseline"/>
              </w:rPr>
              <w:t>分，本项最高得</w:t>
            </w:r>
            <w:r>
              <w:rPr>
                <w:rFonts w:hint="eastAsia" w:asciiTheme="minorEastAsia" w:hAnsiTheme="minorEastAsia" w:cstheme="minorEastAsia"/>
                <w:sz w:val="22"/>
                <w:szCs w:val="22"/>
                <w:highlight w:val="none"/>
                <w:vertAlign w:val="baseline"/>
                <w:lang w:val="en-US" w:eastAsia="zh-CN"/>
              </w:rPr>
              <w:t>3</w:t>
            </w:r>
            <w:r>
              <w:rPr>
                <w:rFonts w:hint="eastAsia" w:asciiTheme="minorEastAsia" w:hAnsiTheme="minorEastAsia" w:eastAsiaTheme="minorEastAsia" w:cstheme="minorEastAsia"/>
                <w:sz w:val="22"/>
                <w:szCs w:val="22"/>
                <w:highlight w:val="none"/>
                <w:vertAlign w:val="baseline"/>
              </w:rPr>
              <w:t>分。</w:t>
            </w:r>
          </w:p>
          <w:p w14:paraId="12E66E9A">
            <w:pPr>
              <w:jc w:val="both"/>
              <w:rPr>
                <w:rFonts w:hint="default" w:asciiTheme="minorEastAsia" w:hAnsiTheme="minorEastAsia" w:eastAsiaTheme="minorEastAsia" w:cstheme="minorEastAsia"/>
                <w:sz w:val="22"/>
                <w:szCs w:val="22"/>
                <w:highlight w:val="none"/>
                <w:vertAlign w:val="baseline"/>
                <w:lang w:val="en-US" w:eastAsia="zh-CN"/>
              </w:rPr>
            </w:pPr>
            <w:r>
              <w:rPr>
                <w:rFonts w:hint="eastAsia" w:asciiTheme="minorEastAsia" w:hAnsiTheme="minorEastAsia" w:eastAsiaTheme="minorEastAsia" w:cstheme="minorEastAsia"/>
                <w:sz w:val="22"/>
                <w:szCs w:val="22"/>
                <w:highlight w:val="none"/>
                <w:vertAlign w:val="baseline"/>
                <w:lang w:val="en-US" w:eastAsia="zh-CN"/>
              </w:rPr>
              <w:t>（需提供相关证书复印件和中国认可认证信息网查询记录截图并加盖公章，否则不得分。）</w:t>
            </w:r>
          </w:p>
        </w:tc>
        <w:tc>
          <w:tcPr>
            <w:tcW w:w="894" w:type="dxa"/>
            <w:vAlign w:val="center"/>
          </w:tcPr>
          <w:p w14:paraId="63C48FA9">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heme="minorEastAsia" w:hAnsiTheme="minorEastAsia" w:eastAsiaTheme="minorEastAsia" w:cstheme="minorEastAsia"/>
                <w:sz w:val="22"/>
                <w:szCs w:val="22"/>
                <w:highlight w:val="none"/>
                <w:vertAlign w:val="baseline"/>
                <w:lang w:val="en-US" w:eastAsia="zh-CN"/>
              </w:rPr>
            </w:pPr>
            <w:r>
              <w:rPr>
                <w:rFonts w:hint="eastAsia" w:asciiTheme="minorEastAsia" w:hAnsiTheme="minorEastAsia" w:cstheme="minorEastAsia"/>
                <w:sz w:val="22"/>
                <w:szCs w:val="22"/>
                <w:highlight w:val="none"/>
                <w:vertAlign w:val="baseline"/>
                <w:lang w:val="en-US" w:eastAsia="zh-CN"/>
              </w:rPr>
              <w:t>3</w:t>
            </w:r>
          </w:p>
        </w:tc>
      </w:tr>
    </w:tbl>
    <w:p w14:paraId="476138BE">
      <w:pPr>
        <w:rPr>
          <w:sz w:val="21"/>
          <w:szCs w:val="21"/>
        </w:rPr>
        <w:sectPr>
          <w:footerReference r:id="rId5" w:type="default"/>
          <w:pgSz w:w="11906" w:h="16839"/>
          <w:pgMar w:top="1154" w:right="1166" w:bottom="1420" w:left="1012" w:header="0" w:footer="987" w:gutter="0"/>
          <w:pgBorders>
            <w:top w:val="none" w:sz="0" w:space="0"/>
            <w:left w:val="none" w:sz="0" w:space="0"/>
            <w:bottom w:val="none" w:sz="0" w:space="0"/>
            <w:right w:val="none" w:sz="0" w:space="0"/>
          </w:pgBorders>
          <w:cols w:space="720" w:num="1"/>
        </w:sectPr>
      </w:pPr>
    </w:p>
    <w:p w14:paraId="65A0F4D3">
      <w:pPr>
        <w:ind w:left="0" w:leftChars="0" w:firstLine="0" w:firstLineChars="0"/>
        <w:jc w:val="left"/>
        <w:rPr>
          <w:rFonts w:hint="default" w:ascii="宋体" w:hAnsi="宋体" w:eastAsia="宋体" w:cs="宋体"/>
          <w:snapToGrid w:val="0"/>
          <w:color w:val="000000"/>
          <w:kern w:val="0"/>
          <w:sz w:val="24"/>
          <w:szCs w:val="24"/>
          <w:lang w:val="en-US" w:eastAsia="zh-CN" w:bidi="ar-SA"/>
          <w14:textOutline w14:w="5448" w14:cap="sq" w14:cmpd="sng">
            <w14:solidFill>
              <w14:srgbClr w14:val="000000"/>
            </w14:solidFill>
            <w14:prstDash w14:val="solid"/>
            <w14:bevel/>
          </w14:textOutline>
        </w:rPr>
      </w:pPr>
      <w:r>
        <w:rPr>
          <w:rFonts w:hint="eastAsia" w:ascii="宋体" w:hAnsi="宋体" w:eastAsia="宋体" w:cs="宋体"/>
          <w:snapToGrid w:val="0"/>
          <w:color w:val="000000"/>
          <w:kern w:val="0"/>
          <w:sz w:val="24"/>
          <w:szCs w:val="24"/>
          <w:lang w:val="en-US" w:eastAsia="zh-CN" w:bidi="ar-SA"/>
          <w14:textOutline w14:w="5448" w14:cap="sq" w14:cmpd="sng">
            <w14:solidFill>
              <w14:srgbClr w14:val="000000"/>
            </w14:solidFill>
            <w14:prstDash w14:val="solid"/>
            <w14:bevel/>
          </w14:textOutline>
        </w:rPr>
        <w:t>附录1</w:t>
      </w:r>
    </w:p>
    <w:p w14:paraId="4722C7CB">
      <w:pPr>
        <w:ind w:left="0" w:leftChars="0" w:firstLine="0" w:firstLineChars="0"/>
        <w:jc w:val="center"/>
        <w:rPr>
          <w:rFonts w:hint="eastAsia" w:ascii="宋体" w:hAnsi="宋体" w:eastAsia="宋体" w:cs="宋体"/>
          <w:snapToGrid w:val="0"/>
          <w:color w:val="000000"/>
          <w:kern w:val="0"/>
          <w:sz w:val="30"/>
          <w:szCs w:val="30"/>
          <w:lang w:val="en-US" w:eastAsia="en-US" w:bidi="ar-SA"/>
          <w14:textOutline w14:w="5448" w14:cap="sq" w14:cmpd="sng">
            <w14:solidFill>
              <w14:srgbClr w14:val="000000"/>
            </w14:solidFill>
            <w14:prstDash w14:val="solid"/>
            <w14:bevel/>
          </w14:textOutline>
        </w:rPr>
      </w:pPr>
      <w:r>
        <w:rPr>
          <w:rFonts w:hint="eastAsia" w:ascii="宋体" w:hAnsi="宋体" w:eastAsia="宋体" w:cs="宋体"/>
          <w:snapToGrid w:val="0"/>
          <w:color w:val="000000"/>
          <w:kern w:val="0"/>
          <w:sz w:val="30"/>
          <w:szCs w:val="30"/>
          <w:lang w:val="en-US" w:eastAsia="en-US" w:bidi="ar-SA"/>
          <w14:textOutline w14:w="5448" w14:cap="sq" w14:cmpd="sng">
            <w14:solidFill>
              <w14:srgbClr w14:val="000000"/>
            </w14:solidFill>
            <w14:prstDash w14:val="solid"/>
            <w14:bevel/>
          </w14:textOutline>
        </w:rPr>
        <w:t>招标代理服务收费标准</w:t>
      </w:r>
    </w:p>
    <w:p w14:paraId="2265E828">
      <w:pPr>
        <w:ind w:left="0" w:leftChars="0" w:firstLine="0" w:firstLineChars="0"/>
        <w:jc w:val="center"/>
        <w:rPr>
          <w:rFonts w:hint="eastAsia" w:ascii="宋体" w:hAnsi="宋体" w:eastAsia="宋体" w:cs="宋体"/>
          <w:snapToGrid w:val="0"/>
          <w:color w:val="000000"/>
          <w:kern w:val="0"/>
          <w:sz w:val="30"/>
          <w:szCs w:val="30"/>
          <w:lang w:val="en-US" w:eastAsia="en-US" w:bidi="ar-SA"/>
          <w14:textOutline w14:w="5448" w14:cap="sq" w14:cmpd="sng">
            <w14:solidFill>
              <w14:srgbClr w14:val="000000"/>
            </w14:solidFill>
            <w14:prstDash w14:val="solid"/>
            <w14:bevel/>
          </w14:textOutline>
        </w:rPr>
      </w:pPr>
    </w:p>
    <w:tbl>
      <w:tblPr>
        <w:tblStyle w:val="13"/>
        <w:tblW w:w="13997" w:type="dxa"/>
        <w:tblInd w:w="9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424"/>
        <w:gridCol w:w="3203"/>
        <w:gridCol w:w="3179"/>
        <w:gridCol w:w="3191"/>
      </w:tblGrid>
      <w:tr w14:paraId="7A5451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0" w:hRule="atLeast"/>
        </w:trPr>
        <w:tc>
          <w:tcPr>
            <w:tcW w:w="4424" w:type="dxa"/>
            <w:tcBorders>
              <w:top w:val="single" w:color="000000" w:sz="4" w:space="0"/>
              <w:left w:val="single" w:color="auto" w:sz="4" w:space="0"/>
              <w:bottom w:val="single" w:color="000000" w:sz="4" w:space="0"/>
              <w:right w:val="single" w:color="000000" w:sz="4" w:space="0"/>
            </w:tcBorders>
            <w:shd w:val="clear" w:color="auto" w:fill="auto"/>
            <w:vAlign w:val="center"/>
          </w:tcPr>
          <w:p w14:paraId="64040F04">
            <w:pPr>
              <w:keepNext w:val="0"/>
              <w:keepLines w:val="0"/>
              <w:pageBreakBefore w:val="0"/>
              <w:widowControl/>
              <w:kinsoku w:val="0"/>
              <w:wordWrap/>
              <w:overflowPunct/>
              <w:topLinePunct w:val="0"/>
              <w:autoSpaceDE w:val="0"/>
              <w:autoSpaceDN w:val="0"/>
              <w:bidi w:val="0"/>
              <w:adjustRightInd/>
              <w:snapToGrid w:val="0"/>
              <w:spacing w:line="240" w:lineRule="auto"/>
              <w:ind w:left="0" w:leftChars="0" w:right="0" w:firstLine="0" w:firstLineChars="0"/>
              <w:jc w:val="center"/>
              <w:textAlignment w:val="baseline"/>
              <w:rPr>
                <w:rFonts w:hint="eastAsia" w:asciiTheme="minorEastAsia" w:hAnsiTheme="minorEastAsia" w:cstheme="minorEastAsia"/>
                <w:b/>
                <w:bCs/>
                <w:snapToGrid w:val="0"/>
                <w:color w:val="000000"/>
                <w:spacing w:val="7"/>
                <w:kern w:val="0"/>
                <w:sz w:val="21"/>
                <w:szCs w:val="21"/>
                <w:lang w:val="en-US" w:eastAsia="zh-CN"/>
              </w:rPr>
            </w:pPr>
          </w:p>
          <w:p w14:paraId="67584E46">
            <w:pPr>
              <w:keepNext w:val="0"/>
              <w:keepLines w:val="0"/>
              <w:pageBreakBefore w:val="0"/>
              <w:widowControl/>
              <w:kinsoku w:val="0"/>
              <w:wordWrap/>
              <w:overflowPunct/>
              <w:topLinePunct w:val="0"/>
              <w:autoSpaceDE w:val="0"/>
              <w:autoSpaceDN w:val="0"/>
              <w:bidi w:val="0"/>
              <w:adjustRightInd/>
              <w:snapToGrid w:val="0"/>
              <w:spacing w:line="240" w:lineRule="auto"/>
              <w:ind w:left="0" w:leftChars="0" w:right="0" w:firstLine="0" w:firstLineChars="0"/>
              <w:jc w:val="center"/>
              <w:textAlignment w:val="baseline"/>
              <w:rPr>
                <w:rFonts w:hint="eastAsia" w:asciiTheme="minorEastAsia" w:hAnsiTheme="minorEastAsia" w:cstheme="minorEastAsia"/>
                <w:b/>
                <w:bCs/>
                <w:snapToGrid w:val="0"/>
                <w:color w:val="000000"/>
                <w:spacing w:val="7"/>
                <w:kern w:val="0"/>
                <w:sz w:val="21"/>
                <w:szCs w:val="21"/>
                <w:lang w:val="en-US" w:eastAsia="zh-CN"/>
              </w:rPr>
            </w:pPr>
          </w:p>
          <w:p w14:paraId="2FB1C2B4">
            <w:pPr>
              <w:keepNext w:val="0"/>
              <w:keepLines w:val="0"/>
              <w:pageBreakBefore w:val="0"/>
              <w:widowControl/>
              <w:kinsoku w:val="0"/>
              <w:wordWrap/>
              <w:overflowPunct/>
              <w:topLinePunct w:val="0"/>
              <w:autoSpaceDE w:val="0"/>
              <w:autoSpaceDN w:val="0"/>
              <w:bidi w:val="0"/>
              <w:adjustRightInd/>
              <w:snapToGrid w:val="0"/>
              <w:spacing w:line="240" w:lineRule="auto"/>
              <w:ind w:left="0" w:leftChars="0" w:right="0" w:firstLine="0" w:firstLineChars="0"/>
              <w:jc w:val="center"/>
              <w:textAlignment w:val="baseline"/>
              <w:rPr>
                <w:rFonts w:hint="eastAsia" w:asciiTheme="minorEastAsia" w:hAnsiTheme="minorEastAsia" w:cstheme="minorEastAsia"/>
                <w:b/>
                <w:bCs/>
                <w:snapToGrid w:val="0"/>
                <w:color w:val="000000"/>
                <w:spacing w:val="7"/>
                <w:kern w:val="0"/>
                <w:sz w:val="21"/>
                <w:szCs w:val="21"/>
                <w:lang w:val="en-US" w:eastAsia="zh-CN"/>
              </w:rPr>
            </w:pPr>
          </w:p>
          <w:p w14:paraId="7D25A21F">
            <w:pPr>
              <w:keepNext w:val="0"/>
              <w:keepLines w:val="0"/>
              <w:pageBreakBefore w:val="0"/>
              <w:widowControl/>
              <w:kinsoku w:val="0"/>
              <w:wordWrap/>
              <w:overflowPunct/>
              <w:topLinePunct w:val="0"/>
              <w:autoSpaceDE w:val="0"/>
              <w:autoSpaceDN w:val="0"/>
              <w:bidi w:val="0"/>
              <w:adjustRightInd/>
              <w:snapToGrid w:val="0"/>
              <w:spacing w:line="240" w:lineRule="auto"/>
              <w:ind w:left="0" w:leftChars="0" w:right="0" w:firstLine="0" w:firstLineChars="0"/>
              <w:jc w:val="center"/>
              <w:textAlignment w:val="baseline"/>
              <w:rPr>
                <w:rFonts w:hint="eastAsia" w:asciiTheme="minorEastAsia" w:hAnsiTheme="minorEastAsia" w:cstheme="minorEastAsia"/>
                <w:b/>
                <w:bCs/>
                <w:snapToGrid w:val="0"/>
                <w:color w:val="000000"/>
                <w:spacing w:val="7"/>
                <w:kern w:val="0"/>
                <w:sz w:val="21"/>
                <w:szCs w:val="21"/>
                <w:lang w:val="en-US" w:eastAsia="zh-CN"/>
              </w:rPr>
            </w:pPr>
          </w:p>
          <w:p w14:paraId="2F80B448">
            <w:pPr>
              <w:keepNext w:val="0"/>
              <w:keepLines w:val="0"/>
              <w:pageBreakBefore w:val="0"/>
              <w:widowControl/>
              <w:kinsoku w:val="0"/>
              <w:wordWrap/>
              <w:overflowPunct/>
              <w:topLinePunct w:val="0"/>
              <w:autoSpaceDE w:val="0"/>
              <w:autoSpaceDN w:val="0"/>
              <w:bidi w:val="0"/>
              <w:adjustRightInd/>
              <w:snapToGrid w:val="0"/>
              <w:spacing w:line="240" w:lineRule="auto"/>
              <w:ind w:left="0" w:leftChars="0" w:right="0" w:firstLine="0" w:firstLineChars="0"/>
              <w:jc w:val="center"/>
              <w:textAlignment w:val="baseline"/>
              <w:rPr>
                <w:rFonts w:hint="default" w:asciiTheme="minorEastAsia" w:hAnsiTheme="minorEastAsia" w:eastAsiaTheme="minorEastAsia" w:cstheme="minorEastAsia"/>
                <w:b/>
                <w:bCs/>
                <w:snapToGrid w:val="0"/>
                <w:color w:val="000000"/>
                <w:spacing w:val="7"/>
                <w:kern w:val="0"/>
                <w:sz w:val="21"/>
                <w:szCs w:val="21"/>
                <w:lang w:val="en-US" w:eastAsia="zh-CN"/>
              </w:rPr>
            </w:pPr>
            <w:r>
              <w:rPr>
                <w:rFonts w:hint="eastAsia" w:asciiTheme="minorEastAsia" w:hAnsiTheme="minorEastAsia" w:cstheme="minorEastAsia"/>
                <w:b/>
                <w:bCs/>
                <w:snapToGrid w:val="0"/>
                <w:color w:val="000000"/>
                <w:spacing w:val="7"/>
                <w:kern w:val="0"/>
                <w:sz w:val="21"/>
                <w:szCs w:val="21"/>
                <w:lang w:val="en-US" w:eastAsia="zh-CN"/>
              </w:rPr>
              <w:t>预算金额</w:t>
            </w:r>
          </w:p>
          <w:p w14:paraId="7C1D1CA5">
            <w:pPr>
              <w:keepNext w:val="0"/>
              <w:keepLines w:val="0"/>
              <w:pageBreakBefore w:val="0"/>
              <w:widowControl/>
              <w:kinsoku w:val="0"/>
              <w:wordWrap/>
              <w:overflowPunct/>
              <w:topLinePunct w:val="0"/>
              <w:autoSpaceDE w:val="0"/>
              <w:autoSpaceDN w:val="0"/>
              <w:bidi w:val="0"/>
              <w:adjustRightInd/>
              <w:snapToGrid w:val="0"/>
              <w:spacing w:line="240" w:lineRule="auto"/>
              <w:ind w:left="0" w:leftChars="0" w:right="0" w:firstLine="0" w:firstLineChars="0"/>
              <w:jc w:val="center"/>
              <w:textAlignment w:val="baseline"/>
              <w:rPr>
                <w:rFonts w:hint="eastAsia" w:asciiTheme="minorEastAsia" w:hAnsiTheme="minorEastAsia" w:cstheme="minorEastAsia"/>
                <w:b/>
                <w:bCs/>
                <w:snapToGrid w:val="0"/>
                <w:color w:val="000000"/>
                <w:spacing w:val="7"/>
                <w:kern w:val="0"/>
                <w:sz w:val="21"/>
                <w:szCs w:val="21"/>
                <w:lang w:val="en-US" w:eastAsia="zh-CN"/>
              </w:rPr>
            </w:pPr>
          </w:p>
          <w:p w14:paraId="17B686EA">
            <w:pPr>
              <w:keepNext w:val="0"/>
              <w:keepLines w:val="0"/>
              <w:pageBreakBefore w:val="0"/>
              <w:widowControl/>
              <w:kinsoku w:val="0"/>
              <w:wordWrap/>
              <w:overflowPunct/>
              <w:topLinePunct w:val="0"/>
              <w:autoSpaceDE w:val="0"/>
              <w:autoSpaceDN w:val="0"/>
              <w:bidi w:val="0"/>
              <w:adjustRightInd/>
              <w:snapToGrid w:val="0"/>
              <w:spacing w:line="240" w:lineRule="auto"/>
              <w:ind w:left="0" w:leftChars="0" w:right="0" w:firstLine="0" w:firstLineChars="0"/>
              <w:jc w:val="center"/>
              <w:textAlignment w:val="baseline"/>
              <w:rPr>
                <w:rFonts w:hint="eastAsia" w:asciiTheme="minorEastAsia" w:hAnsiTheme="minorEastAsia" w:cstheme="minorEastAsia"/>
                <w:b/>
                <w:bCs/>
                <w:snapToGrid w:val="0"/>
                <w:color w:val="000000"/>
                <w:spacing w:val="7"/>
                <w:kern w:val="0"/>
                <w:sz w:val="21"/>
                <w:szCs w:val="21"/>
                <w:lang w:val="en-US" w:eastAsia="zh-CN"/>
              </w:rPr>
            </w:pPr>
          </w:p>
          <w:p w14:paraId="20C89F2E">
            <w:pPr>
              <w:keepNext w:val="0"/>
              <w:keepLines w:val="0"/>
              <w:pageBreakBefore w:val="0"/>
              <w:widowControl/>
              <w:kinsoku w:val="0"/>
              <w:wordWrap/>
              <w:overflowPunct/>
              <w:topLinePunct w:val="0"/>
              <w:autoSpaceDE w:val="0"/>
              <w:autoSpaceDN w:val="0"/>
              <w:bidi w:val="0"/>
              <w:adjustRightInd/>
              <w:snapToGrid w:val="0"/>
              <w:spacing w:line="240" w:lineRule="auto"/>
              <w:ind w:left="0" w:leftChars="0" w:right="0" w:firstLine="0" w:firstLineChars="0"/>
              <w:jc w:val="center"/>
              <w:textAlignment w:val="baseline"/>
              <w:rPr>
                <w:rFonts w:hint="eastAsia" w:asciiTheme="minorEastAsia" w:hAnsiTheme="minorEastAsia" w:cstheme="minorEastAsia"/>
                <w:b/>
                <w:bCs/>
                <w:snapToGrid w:val="0"/>
                <w:color w:val="000000"/>
                <w:spacing w:val="7"/>
                <w:kern w:val="0"/>
                <w:sz w:val="21"/>
                <w:szCs w:val="21"/>
                <w:lang w:val="en-US" w:eastAsia="zh-CN"/>
              </w:rPr>
            </w:pPr>
          </w:p>
          <w:p w14:paraId="5F21AEC0">
            <w:pPr>
              <w:keepNext w:val="0"/>
              <w:keepLines w:val="0"/>
              <w:pageBreakBefore w:val="0"/>
              <w:widowControl/>
              <w:kinsoku w:val="0"/>
              <w:wordWrap/>
              <w:overflowPunct/>
              <w:topLinePunct w:val="0"/>
              <w:autoSpaceDE w:val="0"/>
              <w:autoSpaceDN w:val="0"/>
              <w:bidi w:val="0"/>
              <w:adjustRightInd/>
              <w:snapToGrid w:val="0"/>
              <w:spacing w:line="240" w:lineRule="auto"/>
              <w:ind w:left="0" w:leftChars="0" w:right="0" w:firstLine="0" w:firstLineChars="0"/>
              <w:jc w:val="center"/>
              <w:textAlignment w:val="baseline"/>
              <w:rPr>
                <w:rFonts w:hint="eastAsia" w:asciiTheme="minorEastAsia" w:hAnsiTheme="minorEastAsia" w:eastAsiaTheme="minorEastAsia" w:cstheme="minorEastAsia"/>
                <w:b/>
                <w:bCs/>
                <w:snapToGrid w:val="0"/>
                <w:color w:val="000000"/>
                <w:spacing w:val="7"/>
                <w:kern w:val="0"/>
                <w:sz w:val="21"/>
                <w:szCs w:val="21"/>
                <w:lang w:val="en-US" w:eastAsia="zh-CN"/>
              </w:rPr>
            </w:pPr>
            <w:r>
              <w:rPr>
                <w:rFonts w:hint="eastAsia" w:asciiTheme="minorEastAsia" w:hAnsiTheme="minorEastAsia" w:cstheme="minorEastAsia"/>
                <w:b/>
                <w:bCs/>
                <w:snapToGrid w:val="0"/>
                <w:color w:val="000000"/>
                <w:spacing w:val="7"/>
                <w:kern w:val="0"/>
                <w:sz w:val="21"/>
                <w:szCs w:val="21"/>
                <w:lang w:val="en-US" w:eastAsia="zh-CN"/>
              </w:rPr>
              <w:t>费率</w:t>
            </w:r>
          </w:p>
          <w:p w14:paraId="0B39A789">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b/>
                <w:bCs/>
                <w:snapToGrid w:val="0"/>
                <w:color w:val="000000"/>
                <w:spacing w:val="7"/>
                <w:kern w:val="0"/>
                <w:sz w:val="21"/>
                <w:szCs w:val="21"/>
                <w:lang w:val="en-US" w:eastAsia="zh-CN"/>
              </w:rPr>
            </w:pPr>
            <w:r>
              <w:rPr>
                <w:rFonts w:hint="eastAsia" w:asciiTheme="minorEastAsia" w:hAnsiTheme="minorEastAsia" w:cstheme="minorEastAsia"/>
                <w:b/>
                <w:bCs/>
                <w:snapToGrid w:val="0"/>
                <w:color w:val="000000"/>
                <w:spacing w:val="7"/>
                <w:kern w:val="0"/>
                <w:sz w:val="21"/>
                <w:szCs w:val="21"/>
                <w:lang w:val="en-US" w:eastAsia="zh-CN"/>
              </w:rPr>
              <w:t>服务类型</w:t>
            </w:r>
          </w:p>
        </w:tc>
        <w:tc>
          <w:tcPr>
            <w:tcW w:w="3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E01F1">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b/>
                <w:bCs/>
                <w:snapToGrid w:val="0"/>
                <w:color w:val="000000"/>
                <w:spacing w:val="7"/>
                <w:kern w:val="0"/>
                <w:sz w:val="21"/>
                <w:szCs w:val="21"/>
                <w:lang w:eastAsia="en-US"/>
              </w:rPr>
            </w:pPr>
            <w:r>
              <w:rPr>
                <w:rFonts w:hint="eastAsia" w:asciiTheme="minorEastAsia" w:hAnsiTheme="minorEastAsia" w:eastAsiaTheme="minorEastAsia" w:cstheme="minorEastAsia"/>
                <w:b/>
                <w:bCs/>
                <w:snapToGrid w:val="0"/>
                <w:color w:val="000000"/>
                <w:spacing w:val="7"/>
                <w:kern w:val="0"/>
                <w:sz w:val="21"/>
                <w:szCs w:val="21"/>
                <w:lang w:val="en-US" w:eastAsia="zh-CN"/>
              </w:rPr>
              <w:t>货物招标</w:t>
            </w:r>
          </w:p>
        </w:tc>
        <w:tc>
          <w:tcPr>
            <w:tcW w:w="3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8FCFB">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b/>
                <w:bCs/>
                <w:snapToGrid w:val="0"/>
                <w:color w:val="000000"/>
                <w:spacing w:val="7"/>
                <w:kern w:val="0"/>
                <w:sz w:val="21"/>
                <w:szCs w:val="21"/>
                <w:lang w:eastAsia="en-US"/>
              </w:rPr>
            </w:pPr>
            <w:r>
              <w:rPr>
                <w:rFonts w:hint="eastAsia" w:asciiTheme="minorEastAsia" w:hAnsiTheme="minorEastAsia" w:eastAsiaTheme="minorEastAsia" w:cstheme="minorEastAsia"/>
                <w:b/>
                <w:bCs/>
                <w:snapToGrid w:val="0"/>
                <w:color w:val="000000"/>
                <w:spacing w:val="7"/>
                <w:kern w:val="0"/>
                <w:sz w:val="21"/>
                <w:szCs w:val="21"/>
                <w:lang w:val="en-US" w:eastAsia="zh-CN"/>
              </w:rPr>
              <w:t>服务招标</w:t>
            </w:r>
          </w:p>
        </w:tc>
        <w:tc>
          <w:tcPr>
            <w:tcW w:w="3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3BA1B">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b/>
                <w:bCs/>
                <w:snapToGrid w:val="0"/>
                <w:color w:val="000000"/>
                <w:spacing w:val="7"/>
                <w:kern w:val="0"/>
                <w:sz w:val="21"/>
                <w:szCs w:val="21"/>
                <w:lang w:eastAsia="en-US"/>
              </w:rPr>
            </w:pPr>
            <w:r>
              <w:rPr>
                <w:rFonts w:hint="eastAsia" w:asciiTheme="minorEastAsia" w:hAnsiTheme="minorEastAsia" w:eastAsiaTheme="minorEastAsia" w:cstheme="minorEastAsia"/>
                <w:b/>
                <w:bCs/>
                <w:snapToGrid w:val="0"/>
                <w:color w:val="000000"/>
                <w:spacing w:val="7"/>
                <w:kern w:val="0"/>
                <w:sz w:val="21"/>
                <w:szCs w:val="21"/>
                <w:lang w:val="en-US" w:eastAsia="zh-CN"/>
              </w:rPr>
              <w:t>工程招标</w:t>
            </w:r>
          </w:p>
        </w:tc>
      </w:tr>
      <w:tr w14:paraId="158330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3" w:hRule="atLeast"/>
        </w:trPr>
        <w:tc>
          <w:tcPr>
            <w:tcW w:w="4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E09B5">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spacing w:val="7"/>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val="en-US" w:eastAsia="zh-CN"/>
              </w:rPr>
              <w:t>100以下</w:t>
            </w:r>
          </w:p>
        </w:tc>
        <w:tc>
          <w:tcPr>
            <w:tcW w:w="320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5897E41">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spacing w:val="7"/>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val="en-US" w:eastAsia="zh-CN"/>
              </w:rPr>
              <w:t>1.5%</w:t>
            </w:r>
          </w:p>
        </w:tc>
        <w:tc>
          <w:tcPr>
            <w:tcW w:w="317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CE2695C">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spacing w:val="7"/>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val="en-US" w:eastAsia="zh-CN"/>
              </w:rPr>
              <w:t>1.5%</w:t>
            </w:r>
          </w:p>
        </w:tc>
        <w:tc>
          <w:tcPr>
            <w:tcW w:w="319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F1EB986">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spacing w:val="7"/>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val="en-US" w:eastAsia="zh-CN"/>
              </w:rPr>
              <w:t>1.0%</w:t>
            </w:r>
          </w:p>
        </w:tc>
      </w:tr>
      <w:tr w14:paraId="471290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3" w:hRule="atLeast"/>
        </w:trPr>
        <w:tc>
          <w:tcPr>
            <w:tcW w:w="4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4C466">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spacing w:val="7"/>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val="en-US" w:eastAsia="zh-CN"/>
              </w:rPr>
              <w:t>100-500</w:t>
            </w:r>
          </w:p>
        </w:tc>
        <w:tc>
          <w:tcPr>
            <w:tcW w:w="3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0CB5F">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spacing w:val="7"/>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val="en-US" w:eastAsia="zh-CN"/>
              </w:rPr>
              <w:t>1.1%</w:t>
            </w:r>
          </w:p>
        </w:tc>
        <w:tc>
          <w:tcPr>
            <w:tcW w:w="3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9706E">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spacing w:val="7"/>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val="en-US" w:eastAsia="zh-CN"/>
              </w:rPr>
              <w:t>0.8%</w:t>
            </w:r>
          </w:p>
        </w:tc>
        <w:tc>
          <w:tcPr>
            <w:tcW w:w="3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330DE">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spacing w:val="7"/>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val="en-US" w:eastAsia="zh-CN"/>
              </w:rPr>
              <w:t>0.7%</w:t>
            </w:r>
          </w:p>
        </w:tc>
      </w:tr>
      <w:tr w14:paraId="038C30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3" w:hRule="atLeast"/>
        </w:trPr>
        <w:tc>
          <w:tcPr>
            <w:tcW w:w="442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245B3FF">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spacing w:val="7"/>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val="en-US" w:eastAsia="zh-CN"/>
              </w:rPr>
              <w:t>500-1000</w:t>
            </w:r>
          </w:p>
        </w:tc>
        <w:tc>
          <w:tcPr>
            <w:tcW w:w="320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AAA4726">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spacing w:val="7"/>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val="en-US" w:eastAsia="zh-CN"/>
              </w:rPr>
              <w:t>0.8%</w:t>
            </w:r>
          </w:p>
        </w:tc>
        <w:tc>
          <w:tcPr>
            <w:tcW w:w="317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A5C1A3B">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spacing w:val="7"/>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val="en-US" w:eastAsia="zh-CN"/>
              </w:rPr>
              <w:t>0.45%</w:t>
            </w:r>
          </w:p>
        </w:tc>
        <w:tc>
          <w:tcPr>
            <w:tcW w:w="319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3443AFE">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spacing w:val="7"/>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val="en-US" w:eastAsia="zh-CN"/>
              </w:rPr>
              <w:t>0.55%</w:t>
            </w:r>
          </w:p>
        </w:tc>
      </w:tr>
      <w:tr w14:paraId="6E3085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3" w:hRule="atLeast"/>
        </w:trPr>
        <w:tc>
          <w:tcPr>
            <w:tcW w:w="4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57031">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spacing w:val="7"/>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val="en-US" w:eastAsia="zh-CN"/>
              </w:rPr>
              <w:t>1000-5000</w:t>
            </w:r>
          </w:p>
        </w:tc>
        <w:tc>
          <w:tcPr>
            <w:tcW w:w="3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13B65">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spacing w:val="7"/>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val="en-US" w:eastAsia="zh-CN"/>
              </w:rPr>
              <w:t>0.5%</w:t>
            </w:r>
          </w:p>
        </w:tc>
        <w:tc>
          <w:tcPr>
            <w:tcW w:w="3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F573E">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spacing w:val="7"/>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val="en-US" w:eastAsia="zh-CN"/>
              </w:rPr>
              <w:t>0.25%</w:t>
            </w:r>
          </w:p>
        </w:tc>
        <w:tc>
          <w:tcPr>
            <w:tcW w:w="3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91209">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spacing w:val="7"/>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val="en-US" w:eastAsia="zh-CN"/>
              </w:rPr>
              <w:t>0.35%</w:t>
            </w:r>
          </w:p>
        </w:tc>
      </w:tr>
      <w:tr w14:paraId="1490F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3" w:hRule="atLeast"/>
        </w:trPr>
        <w:tc>
          <w:tcPr>
            <w:tcW w:w="442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C2EB2C0">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spacing w:val="7"/>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val="en-US" w:eastAsia="zh-CN"/>
              </w:rPr>
              <w:t>5000-10000</w:t>
            </w:r>
          </w:p>
        </w:tc>
        <w:tc>
          <w:tcPr>
            <w:tcW w:w="320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7BDBE32">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spacing w:val="7"/>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val="en-US" w:eastAsia="zh-CN"/>
              </w:rPr>
              <w:t>0.25%</w:t>
            </w:r>
          </w:p>
        </w:tc>
        <w:tc>
          <w:tcPr>
            <w:tcW w:w="317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6A8F246">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spacing w:val="7"/>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val="en-US" w:eastAsia="zh-CN"/>
              </w:rPr>
              <w:t>0.1%</w:t>
            </w:r>
          </w:p>
        </w:tc>
        <w:tc>
          <w:tcPr>
            <w:tcW w:w="319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8E585BA">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spacing w:val="7"/>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val="en-US" w:eastAsia="zh-CN"/>
              </w:rPr>
              <w:t>0.2%</w:t>
            </w:r>
          </w:p>
        </w:tc>
      </w:tr>
      <w:tr w14:paraId="07EAC7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3" w:hRule="atLeast"/>
        </w:trPr>
        <w:tc>
          <w:tcPr>
            <w:tcW w:w="4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93BE6">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spacing w:val="7"/>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val="en-US" w:eastAsia="zh-CN"/>
              </w:rPr>
              <w:t>10000-100000</w:t>
            </w:r>
          </w:p>
        </w:tc>
        <w:tc>
          <w:tcPr>
            <w:tcW w:w="3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63957">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spacing w:val="7"/>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val="en-US" w:eastAsia="zh-CN"/>
              </w:rPr>
              <w:t>0.05%</w:t>
            </w:r>
          </w:p>
        </w:tc>
        <w:tc>
          <w:tcPr>
            <w:tcW w:w="3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6A279">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spacing w:val="7"/>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val="en-US" w:eastAsia="zh-CN"/>
              </w:rPr>
              <w:t>0.05%</w:t>
            </w:r>
          </w:p>
        </w:tc>
        <w:tc>
          <w:tcPr>
            <w:tcW w:w="3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EAC45">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spacing w:val="7"/>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val="en-US" w:eastAsia="zh-CN"/>
              </w:rPr>
              <w:t>0.05%</w:t>
            </w:r>
          </w:p>
        </w:tc>
      </w:tr>
      <w:tr w14:paraId="3E755F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4" w:hRule="atLeast"/>
        </w:trPr>
        <w:tc>
          <w:tcPr>
            <w:tcW w:w="4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3B5C1">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spacing w:val="7"/>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val="en-US" w:eastAsia="zh-CN"/>
              </w:rPr>
              <w:t>100000.以上</w:t>
            </w:r>
          </w:p>
        </w:tc>
        <w:tc>
          <w:tcPr>
            <w:tcW w:w="320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549ED64">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spacing w:val="7"/>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val="en-US" w:eastAsia="zh-CN"/>
              </w:rPr>
              <w:t>0.01%</w:t>
            </w:r>
          </w:p>
        </w:tc>
        <w:tc>
          <w:tcPr>
            <w:tcW w:w="317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AA8F166">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spacing w:val="7"/>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val="en-US" w:eastAsia="zh-CN"/>
              </w:rPr>
              <w:t>0.01%</w:t>
            </w:r>
          </w:p>
        </w:tc>
        <w:tc>
          <w:tcPr>
            <w:tcW w:w="319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7045CB3">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spacing w:val="7"/>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val="en-US" w:eastAsia="zh-CN"/>
              </w:rPr>
              <w:t>0.01%</w:t>
            </w:r>
          </w:p>
        </w:tc>
      </w:tr>
    </w:tbl>
    <w:p w14:paraId="0FA47B35">
      <w:pPr>
        <w:ind w:left="0" w:leftChars="0" w:firstLine="0" w:firstLineChars="0"/>
        <w:rPr>
          <w:rFonts w:ascii="宋体" w:hAnsi="宋体" w:eastAsia="宋体" w:cs="宋体"/>
          <w:snapToGrid w:val="0"/>
          <w:color w:val="000000"/>
          <w:kern w:val="0"/>
          <w:sz w:val="30"/>
          <w:szCs w:val="30"/>
          <w:lang w:val="en-US" w:eastAsia="en-US" w:bidi="ar-SA"/>
          <w14:textOutline w14:w="5448" w14:cap="sq" w14:cmpd="sng">
            <w14:solidFill>
              <w14:srgbClr w14:val="000000"/>
            </w14:solidFill>
            <w14:prstDash w14:val="solid"/>
            <w14:bevel/>
          </w14:textOutline>
        </w:rPr>
      </w:pPr>
    </w:p>
    <w:p w14:paraId="32C2A80C">
      <w:pPr>
        <w:rPr>
          <w:rFonts w:ascii="宋体" w:hAnsi="宋体" w:eastAsia="宋体" w:cs="宋体"/>
          <w:snapToGrid w:val="0"/>
          <w:color w:val="000000"/>
          <w:kern w:val="0"/>
          <w:sz w:val="30"/>
          <w:szCs w:val="30"/>
          <w:lang w:val="en-US" w:eastAsia="en-US" w:bidi="ar-SA"/>
          <w14:textOutline w14:w="5448" w14:cap="sq" w14:cmpd="sng">
            <w14:solidFill>
              <w14:srgbClr w14:val="000000"/>
            </w14:solidFill>
            <w14:prstDash w14:val="solid"/>
            <w14:bevel/>
          </w14:textOutline>
        </w:rPr>
      </w:pPr>
      <w:r>
        <w:rPr>
          <w:rFonts w:ascii="宋体" w:hAnsi="宋体" w:eastAsia="宋体" w:cs="宋体"/>
          <w:snapToGrid w:val="0"/>
          <w:color w:val="000000"/>
          <w:kern w:val="0"/>
          <w:sz w:val="30"/>
          <w:szCs w:val="30"/>
          <w:lang w:val="en-US" w:eastAsia="en-US" w:bidi="ar-SA"/>
          <w14:textOutline w14:w="5448" w14:cap="sq" w14:cmpd="sng">
            <w14:solidFill>
              <w14:srgbClr w14:val="000000"/>
            </w14:solidFill>
            <w14:prstDash w14:val="solid"/>
            <w14:bevel/>
          </w14:textOutline>
        </w:rPr>
        <w:br w:type="page"/>
      </w:r>
    </w:p>
    <w:p w14:paraId="63B14138">
      <w:pPr>
        <w:keepNext w:val="0"/>
        <w:keepLines w:val="0"/>
        <w:pageBreakBefore w:val="0"/>
        <w:widowControl w:val="0"/>
        <w:kinsoku w:val="0"/>
        <w:wordWrap/>
        <w:overflowPunct/>
        <w:topLinePunct w:val="0"/>
        <w:autoSpaceDE w:val="0"/>
        <w:autoSpaceDN w:val="0"/>
        <w:bidi w:val="0"/>
        <w:adjustRightInd w:val="0"/>
        <w:snapToGrid w:val="0"/>
        <w:spacing w:before="292" w:line="360" w:lineRule="auto"/>
        <w:ind w:left="0" w:firstLine="0" w:firstLineChars="0"/>
        <w:jc w:val="both"/>
        <w:textAlignment w:val="baseline"/>
        <w:rPr>
          <w:rFonts w:hint="default" w:ascii="宋体" w:hAnsi="宋体" w:eastAsia="宋体" w:cs="宋体"/>
          <w:snapToGrid w:val="0"/>
          <w:color w:val="000000"/>
          <w:kern w:val="0"/>
          <w:sz w:val="24"/>
          <w:szCs w:val="24"/>
          <w:lang w:val="en-US" w:eastAsia="zh-CN" w:bidi="ar-SA"/>
          <w14:textOutline w14:w="5448" w14:cap="sq" w14:cmpd="sng">
            <w14:solidFill>
              <w14:srgbClr w14:val="000000"/>
            </w14:solidFill>
            <w14:prstDash w14:val="solid"/>
            <w14:bevel/>
          </w14:textOutline>
        </w:rPr>
      </w:pPr>
      <w:r>
        <w:rPr>
          <w:rFonts w:hint="eastAsia" w:ascii="宋体" w:hAnsi="宋体" w:eastAsia="宋体" w:cs="宋体"/>
          <w:snapToGrid w:val="0"/>
          <w:color w:val="000000"/>
          <w:kern w:val="0"/>
          <w:sz w:val="24"/>
          <w:szCs w:val="24"/>
          <w:lang w:val="en-US" w:eastAsia="zh-CN" w:bidi="ar-SA"/>
          <w14:textOutline w14:w="5448" w14:cap="sq" w14:cmpd="sng">
            <w14:solidFill>
              <w14:srgbClr w14:val="000000"/>
            </w14:solidFill>
            <w14:prstDash w14:val="solid"/>
            <w14:bevel/>
          </w14:textOutline>
        </w:rPr>
        <w:t>附录2</w:t>
      </w:r>
    </w:p>
    <w:p w14:paraId="3A1F0F85">
      <w:pPr>
        <w:keepNext w:val="0"/>
        <w:keepLines w:val="0"/>
        <w:pageBreakBefore w:val="0"/>
        <w:widowControl w:val="0"/>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ascii="宋体" w:hAnsi="宋体" w:eastAsia="宋体" w:cs="宋体"/>
          <w:snapToGrid w:val="0"/>
          <w:color w:val="000000"/>
          <w:kern w:val="0"/>
          <w:sz w:val="30"/>
          <w:szCs w:val="30"/>
          <w:lang w:val="en-US" w:eastAsia="en-US" w:bidi="ar-SA"/>
          <w14:textOutline w14:w="5448" w14:cap="sq" w14:cmpd="sng">
            <w14:solidFill>
              <w14:srgbClr w14:val="000000"/>
            </w14:solidFill>
            <w14:prstDash w14:val="solid"/>
            <w14:bevel/>
          </w14:textOutline>
        </w:rPr>
      </w:pPr>
      <w:r>
        <w:rPr>
          <w:rFonts w:hint="eastAsia" w:ascii="宋体" w:hAnsi="宋体" w:eastAsia="宋体" w:cs="宋体"/>
          <w:snapToGrid w:val="0"/>
          <w:color w:val="000000"/>
          <w:kern w:val="0"/>
          <w:sz w:val="30"/>
          <w:szCs w:val="30"/>
          <w:lang w:val="en-US" w:eastAsia="en-US" w:bidi="ar-SA"/>
          <w14:textOutline w14:w="5448" w14:cap="sq" w14:cmpd="sng">
            <w14:solidFill>
              <w14:srgbClr w14:val="000000"/>
            </w14:solidFill>
            <w14:prstDash w14:val="solid"/>
            <w14:bevel/>
          </w14:textOutline>
        </w:rPr>
        <w:t>工程量清单及招标控制价编制服务收费标准</w:t>
      </w:r>
    </w:p>
    <w:p w14:paraId="55940AE2">
      <w:pPr>
        <w:keepNext w:val="0"/>
        <w:keepLines w:val="0"/>
        <w:pageBreakBefore w:val="0"/>
        <w:widowControl w:val="0"/>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asciiTheme="minorEastAsia" w:hAnsiTheme="minorEastAsia" w:eastAsiaTheme="minorEastAsia" w:cstheme="minorEastAsia"/>
          <w:b/>
          <w:bCs/>
          <w:snapToGrid w:val="0"/>
          <w:color w:val="000000"/>
          <w:kern w:val="0"/>
          <w:sz w:val="28"/>
          <w:szCs w:val="28"/>
          <w:lang w:val="en-US" w:eastAsia="zh-CN" w:bidi="ar-SA"/>
        </w:rPr>
      </w:pPr>
      <w:r>
        <w:rPr>
          <w:rFonts w:hint="eastAsia" w:asciiTheme="minorEastAsia" w:hAnsiTheme="minorEastAsia" w:eastAsiaTheme="minorEastAsia" w:cstheme="minorEastAsia"/>
          <w:b/>
          <w:bCs/>
          <w:snapToGrid w:val="0"/>
          <w:color w:val="000000"/>
          <w:spacing w:val="-5"/>
          <w:kern w:val="0"/>
          <w:sz w:val="28"/>
          <w:szCs w:val="28"/>
          <w:lang w:val="en-US" w:eastAsia="en-US" w:bidi="ar-SA"/>
        </w:rPr>
        <w:t>费率</w:t>
      </w:r>
      <w:r>
        <w:rPr>
          <w:rFonts w:hint="eastAsia" w:asciiTheme="minorEastAsia" w:hAnsiTheme="minorEastAsia" w:eastAsiaTheme="minorEastAsia" w:cstheme="minorEastAsia"/>
          <w:b/>
          <w:bCs/>
          <w:snapToGrid w:val="0"/>
          <w:color w:val="000000"/>
          <w:spacing w:val="-5"/>
          <w:kern w:val="0"/>
          <w:sz w:val="28"/>
          <w:szCs w:val="28"/>
          <w:lang w:val="en-US" w:eastAsia="zh-CN" w:bidi="ar-SA"/>
        </w:rPr>
        <w:t>%</w:t>
      </w:r>
    </w:p>
    <w:tbl>
      <w:tblPr>
        <w:tblStyle w:val="17"/>
        <w:tblpPr w:leftFromText="180" w:rightFromText="180" w:vertAnchor="text" w:horzAnchor="page" w:tblpXSpec="center" w:tblpY="2"/>
        <w:tblOverlap w:val="never"/>
        <w:tblW w:w="141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17"/>
        <w:gridCol w:w="1325"/>
        <w:gridCol w:w="2624"/>
        <w:gridCol w:w="1140"/>
        <w:gridCol w:w="1201"/>
        <w:gridCol w:w="801"/>
        <w:gridCol w:w="772"/>
        <w:gridCol w:w="859"/>
        <w:gridCol w:w="1049"/>
        <w:gridCol w:w="772"/>
        <w:gridCol w:w="932"/>
        <w:gridCol w:w="1078"/>
        <w:gridCol w:w="903"/>
      </w:tblGrid>
      <w:tr w14:paraId="7A463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17" w:type="dxa"/>
            <w:vMerge w:val="restart"/>
            <w:tcBorders>
              <w:tl2br w:val="nil"/>
              <w:tr2bl w:val="nil"/>
            </w:tcBorders>
            <w:vAlign w:val="center"/>
          </w:tcPr>
          <w:p w14:paraId="369E2151">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6"/>
                <w:kern w:val="0"/>
                <w:sz w:val="21"/>
                <w:szCs w:val="21"/>
                <w:lang w:eastAsia="en-US"/>
                <w14:textOutline w14:w="3614" w14:cap="sq" w14:cmpd="sng">
                  <w14:solidFill>
                    <w14:srgbClr w14:val="000000"/>
                  </w14:solidFill>
                  <w14:prstDash w14:val="solid"/>
                  <w14:bevel/>
                </w14:textOutline>
              </w:rPr>
              <w:t>序号</w:t>
            </w:r>
          </w:p>
        </w:tc>
        <w:tc>
          <w:tcPr>
            <w:tcW w:w="1325" w:type="dxa"/>
            <w:vMerge w:val="restart"/>
            <w:tcBorders>
              <w:tl2br w:val="nil"/>
              <w:tr2bl w:val="nil"/>
            </w:tcBorders>
            <w:vAlign w:val="center"/>
          </w:tcPr>
          <w:p w14:paraId="0C90F174">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14:textOutline w14:w="3614" w14:cap="sq" w14:cmpd="sng">
                  <w14:solidFill>
                    <w14:srgbClr w14:val="000000"/>
                  </w14:solidFill>
                  <w14:prstDash w14:val="solid"/>
                  <w14:bevel/>
                </w14:textOutline>
              </w:rPr>
              <w:t>咨询项目名称</w:t>
            </w:r>
          </w:p>
        </w:tc>
        <w:tc>
          <w:tcPr>
            <w:tcW w:w="2624" w:type="dxa"/>
            <w:vMerge w:val="restart"/>
            <w:tcBorders>
              <w:tl2br w:val="nil"/>
              <w:tr2bl w:val="nil"/>
            </w:tcBorders>
            <w:vAlign w:val="center"/>
          </w:tcPr>
          <w:p w14:paraId="5908F8CE">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14:textOutline w14:w="3614" w14:cap="sq" w14:cmpd="sng">
                  <w14:solidFill>
                    <w14:srgbClr w14:val="000000"/>
                  </w14:solidFill>
                  <w14:prstDash w14:val="solid"/>
                  <w14:bevel/>
                </w14:textOutline>
              </w:rPr>
              <w:t>工作内容</w:t>
            </w:r>
          </w:p>
        </w:tc>
        <w:tc>
          <w:tcPr>
            <w:tcW w:w="1140" w:type="dxa"/>
            <w:vMerge w:val="restart"/>
            <w:tcBorders>
              <w:tl2br w:val="nil"/>
              <w:tr2bl w:val="nil"/>
            </w:tcBorders>
            <w:vAlign w:val="center"/>
          </w:tcPr>
          <w:p w14:paraId="1ECB95C5">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14:textOutline w14:w="3614" w14:cap="sq" w14:cmpd="sng">
                  <w14:solidFill>
                    <w14:srgbClr w14:val="000000"/>
                  </w14:solidFill>
                  <w14:prstDash w14:val="solid"/>
                  <w14:bevel/>
                </w14:textOutline>
              </w:rPr>
              <w:t>工程类型</w:t>
            </w:r>
          </w:p>
        </w:tc>
        <w:tc>
          <w:tcPr>
            <w:tcW w:w="1201" w:type="dxa"/>
            <w:vMerge w:val="restart"/>
            <w:tcBorders>
              <w:tl2br w:val="nil"/>
              <w:tr2bl w:val="nil"/>
            </w:tcBorders>
            <w:vAlign w:val="center"/>
          </w:tcPr>
          <w:p w14:paraId="20F1AD46">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6"/>
                <w:kern w:val="0"/>
                <w:sz w:val="21"/>
                <w:szCs w:val="21"/>
                <w:lang w:eastAsia="en-US"/>
                <w14:textOutline w14:w="3614" w14:cap="sq" w14:cmpd="sng">
                  <w14:solidFill>
                    <w14:srgbClr w14:val="000000"/>
                  </w14:solidFill>
                  <w14:prstDash w14:val="solid"/>
                  <w14:bevel/>
                </w14:textOutline>
              </w:rPr>
              <w:t>收费基础</w:t>
            </w:r>
          </w:p>
        </w:tc>
        <w:tc>
          <w:tcPr>
            <w:tcW w:w="7166" w:type="dxa"/>
            <w:gridSpan w:val="8"/>
            <w:tcBorders>
              <w:tl2br w:val="nil"/>
              <w:tr2bl w:val="nil"/>
            </w:tcBorders>
            <w:vAlign w:val="center"/>
          </w:tcPr>
          <w:p w14:paraId="09E9A8F9">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8"/>
                <w:kern w:val="0"/>
                <w:sz w:val="21"/>
                <w:szCs w:val="21"/>
                <w:lang w:eastAsia="en-US"/>
                <w14:textOutline w14:w="3614" w14:cap="sq" w14:cmpd="sng">
                  <w14:solidFill>
                    <w14:srgbClr w14:val="000000"/>
                  </w14:solidFill>
                  <w14:prstDash w14:val="solid"/>
                  <w14:bevel/>
                </w14:textOutline>
              </w:rPr>
              <w:t>造价金额（万元）</w:t>
            </w:r>
          </w:p>
        </w:tc>
      </w:tr>
      <w:tr w14:paraId="2EEBB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17" w:type="dxa"/>
            <w:vMerge w:val="continue"/>
            <w:tcBorders>
              <w:tl2br w:val="nil"/>
              <w:tr2bl w:val="nil"/>
            </w:tcBorders>
            <w:vAlign w:val="center"/>
          </w:tcPr>
          <w:p w14:paraId="09555B39">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tc>
        <w:tc>
          <w:tcPr>
            <w:tcW w:w="1325" w:type="dxa"/>
            <w:vMerge w:val="continue"/>
            <w:tcBorders>
              <w:tl2br w:val="nil"/>
              <w:tr2bl w:val="nil"/>
            </w:tcBorders>
            <w:vAlign w:val="center"/>
          </w:tcPr>
          <w:p w14:paraId="28E5968D">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tc>
        <w:tc>
          <w:tcPr>
            <w:tcW w:w="2624" w:type="dxa"/>
            <w:vMerge w:val="continue"/>
            <w:tcBorders>
              <w:tl2br w:val="nil"/>
              <w:tr2bl w:val="nil"/>
            </w:tcBorders>
            <w:vAlign w:val="center"/>
          </w:tcPr>
          <w:p w14:paraId="0E7FFA56">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tc>
        <w:tc>
          <w:tcPr>
            <w:tcW w:w="1140" w:type="dxa"/>
            <w:vMerge w:val="continue"/>
            <w:tcBorders>
              <w:tl2br w:val="nil"/>
              <w:tr2bl w:val="nil"/>
            </w:tcBorders>
            <w:vAlign w:val="center"/>
          </w:tcPr>
          <w:p w14:paraId="40898B16">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tc>
        <w:tc>
          <w:tcPr>
            <w:tcW w:w="1201" w:type="dxa"/>
            <w:vMerge w:val="continue"/>
            <w:tcBorders>
              <w:tl2br w:val="nil"/>
              <w:tr2bl w:val="nil"/>
            </w:tcBorders>
            <w:vAlign w:val="center"/>
          </w:tcPr>
          <w:p w14:paraId="00B87BF8">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tc>
        <w:tc>
          <w:tcPr>
            <w:tcW w:w="801" w:type="dxa"/>
            <w:tcBorders>
              <w:tl2br w:val="nil"/>
              <w:tr2bl w:val="nil"/>
            </w:tcBorders>
            <w:vAlign w:val="center"/>
          </w:tcPr>
          <w:p w14:paraId="3ADFF01E">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b/>
                <w:bCs/>
                <w:snapToGrid w:val="0"/>
                <w:color w:val="000000"/>
                <w:spacing w:val="-21"/>
                <w:kern w:val="0"/>
                <w:sz w:val="21"/>
                <w:szCs w:val="21"/>
                <w:lang w:val="en-US" w:eastAsia="en-US" w:bidi="ar-SA"/>
              </w:rPr>
              <w:t>100</w:t>
            </w:r>
            <w:r>
              <w:rPr>
                <w:rFonts w:hint="eastAsia" w:asciiTheme="minorEastAsia" w:hAnsiTheme="minorEastAsia" w:eastAsiaTheme="minorEastAsia" w:cstheme="minorEastAsia"/>
                <w:snapToGrid w:val="0"/>
                <w:color w:val="000000"/>
                <w:spacing w:val="-21"/>
                <w:kern w:val="0"/>
                <w:sz w:val="21"/>
                <w:szCs w:val="21"/>
                <w:lang w:val="en-US" w:eastAsia="en-US" w:bidi="ar-SA"/>
                <w14:textOutline w14:w="3614" w14:cap="sq" w14:cmpd="sng">
                  <w14:solidFill>
                    <w14:srgbClr w14:val="000000"/>
                  </w14:solidFill>
                  <w14:prstDash w14:val="solid"/>
                  <w14:bevel/>
                </w14:textOutline>
              </w:rPr>
              <w:t>（含）</w:t>
            </w:r>
            <w:r>
              <w:rPr>
                <w:rFonts w:hint="eastAsia" w:asciiTheme="minorEastAsia" w:hAnsiTheme="minorEastAsia" w:eastAsiaTheme="minorEastAsia" w:cstheme="minorEastAsia"/>
                <w:snapToGrid w:val="0"/>
                <w:color w:val="000000"/>
                <w:spacing w:val="-18"/>
                <w:kern w:val="0"/>
                <w:sz w:val="21"/>
                <w:szCs w:val="21"/>
                <w:lang w:val="en-US" w:eastAsia="en-US" w:bidi="ar-SA"/>
                <w14:textOutline w14:w="3614" w14:cap="sq" w14:cmpd="sng">
                  <w14:solidFill>
                    <w14:srgbClr w14:val="000000"/>
                  </w14:solidFill>
                  <w14:prstDash w14:val="solid"/>
                  <w14:bevel/>
                </w14:textOutline>
              </w:rPr>
              <w:t>以内</w:t>
            </w:r>
          </w:p>
        </w:tc>
        <w:tc>
          <w:tcPr>
            <w:tcW w:w="772" w:type="dxa"/>
            <w:tcBorders>
              <w:tl2br w:val="nil"/>
              <w:tr2bl w:val="nil"/>
            </w:tcBorders>
            <w:vAlign w:val="center"/>
          </w:tcPr>
          <w:p w14:paraId="7BD9AF09">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b/>
                <w:bCs/>
                <w:snapToGrid w:val="0"/>
                <w:color w:val="000000"/>
                <w:spacing w:val="2"/>
                <w:kern w:val="0"/>
                <w:sz w:val="21"/>
                <w:szCs w:val="21"/>
                <w:lang w:val="en-US" w:eastAsia="en-US" w:bidi="ar-SA"/>
              </w:rPr>
              <w:t>100-500</w:t>
            </w:r>
            <w:r>
              <w:rPr>
                <w:rFonts w:hint="eastAsia" w:asciiTheme="minorEastAsia" w:hAnsiTheme="minorEastAsia" w:eastAsiaTheme="minorEastAsia" w:cstheme="minorEastAsia"/>
                <w:snapToGrid w:val="0"/>
                <w:color w:val="000000"/>
                <w:kern w:val="0"/>
                <w:sz w:val="21"/>
                <w:szCs w:val="21"/>
                <w:lang w:val="en-US" w:eastAsia="en-US" w:bidi="ar-SA"/>
                <w14:textOutline w14:w="3614" w14:cap="sq" w14:cmpd="sng">
                  <w14:solidFill>
                    <w14:srgbClr w14:val="000000"/>
                  </w14:solidFill>
                  <w14:prstDash w14:val="solid"/>
                  <w14:bevel/>
                </w14:textOutline>
              </w:rPr>
              <w:t>（含）</w:t>
            </w:r>
          </w:p>
        </w:tc>
        <w:tc>
          <w:tcPr>
            <w:tcW w:w="859" w:type="dxa"/>
            <w:tcBorders>
              <w:tl2br w:val="nil"/>
              <w:tr2bl w:val="nil"/>
            </w:tcBorders>
            <w:vAlign w:val="center"/>
          </w:tcPr>
          <w:p w14:paraId="441172BE">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b/>
                <w:bCs/>
                <w:snapToGrid w:val="0"/>
                <w:color w:val="000000"/>
                <w:spacing w:val="3"/>
                <w:kern w:val="0"/>
                <w:sz w:val="21"/>
                <w:szCs w:val="21"/>
                <w:lang w:val="en-US" w:eastAsia="en-US" w:bidi="ar-SA"/>
              </w:rPr>
              <w:t>500-1000</w:t>
            </w:r>
            <w:r>
              <w:rPr>
                <w:rFonts w:hint="eastAsia" w:asciiTheme="minorEastAsia" w:hAnsiTheme="minorEastAsia" w:eastAsiaTheme="minorEastAsia" w:cstheme="minorEastAsia"/>
                <w:snapToGrid w:val="0"/>
                <w:color w:val="000000"/>
                <w:kern w:val="0"/>
                <w:sz w:val="21"/>
                <w:szCs w:val="21"/>
                <w:lang w:eastAsia="en-US"/>
                <w14:textOutline w14:w="3614" w14:cap="sq" w14:cmpd="sng">
                  <w14:solidFill>
                    <w14:srgbClr w14:val="000000"/>
                  </w14:solidFill>
                  <w14:prstDash w14:val="solid"/>
                  <w14:bevel/>
                </w14:textOutline>
              </w:rPr>
              <w:t>（含）</w:t>
            </w:r>
          </w:p>
        </w:tc>
        <w:tc>
          <w:tcPr>
            <w:tcW w:w="1049" w:type="dxa"/>
            <w:tcBorders>
              <w:tl2br w:val="nil"/>
              <w:tr2bl w:val="nil"/>
            </w:tcBorders>
            <w:vAlign w:val="center"/>
          </w:tcPr>
          <w:p w14:paraId="6D7B2842">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b/>
                <w:bCs/>
                <w:snapToGrid w:val="0"/>
                <w:color w:val="000000"/>
                <w:spacing w:val="1"/>
                <w:kern w:val="0"/>
                <w:sz w:val="21"/>
                <w:szCs w:val="21"/>
                <w:lang w:val="en-US" w:eastAsia="en-US" w:bidi="ar-SA"/>
              </w:rPr>
              <w:t>1000-</w:t>
            </w:r>
            <w:r>
              <w:rPr>
                <w:rFonts w:hint="eastAsia" w:asciiTheme="minorEastAsia" w:hAnsiTheme="minorEastAsia" w:eastAsiaTheme="minorEastAsia" w:cstheme="minorEastAsia"/>
                <w:b/>
                <w:bCs/>
                <w:snapToGrid w:val="0"/>
                <w:color w:val="000000"/>
                <w:spacing w:val="-13"/>
                <w:kern w:val="0"/>
                <w:sz w:val="21"/>
                <w:szCs w:val="21"/>
                <w:lang w:val="en-US" w:eastAsia="en-US" w:bidi="ar-SA"/>
              </w:rPr>
              <w:t>2000</w:t>
            </w:r>
            <w:r>
              <w:rPr>
                <w:rFonts w:hint="eastAsia" w:asciiTheme="minorEastAsia" w:hAnsiTheme="minorEastAsia" w:eastAsiaTheme="minorEastAsia" w:cstheme="minorEastAsia"/>
                <w:snapToGrid w:val="0"/>
                <w:color w:val="000000"/>
                <w:spacing w:val="-13"/>
                <w:kern w:val="0"/>
                <w:sz w:val="21"/>
                <w:szCs w:val="21"/>
                <w:lang w:val="en-US" w:eastAsia="en-US" w:bidi="ar-SA"/>
                <w14:textOutline w14:w="3614" w14:cap="sq" w14:cmpd="sng">
                  <w14:solidFill>
                    <w14:srgbClr w14:val="000000"/>
                  </w14:solidFill>
                  <w14:prstDash w14:val="solid"/>
                  <w14:bevel/>
                </w14:textOutline>
              </w:rPr>
              <w:t>（含）</w:t>
            </w:r>
          </w:p>
        </w:tc>
        <w:tc>
          <w:tcPr>
            <w:tcW w:w="772" w:type="dxa"/>
            <w:tcBorders>
              <w:tl2br w:val="nil"/>
              <w:tr2bl w:val="nil"/>
            </w:tcBorders>
            <w:vAlign w:val="center"/>
          </w:tcPr>
          <w:p w14:paraId="5FFAAC4A">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b/>
                <w:bCs/>
                <w:snapToGrid w:val="0"/>
                <w:color w:val="000000"/>
                <w:spacing w:val="3"/>
                <w:kern w:val="0"/>
                <w:sz w:val="21"/>
                <w:szCs w:val="21"/>
                <w:lang w:val="en-US" w:eastAsia="en-US" w:bidi="ar-SA"/>
              </w:rPr>
              <w:t>2000-</w:t>
            </w:r>
            <w:r>
              <w:rPr>
                <w:rFonts w:hint="eastAsia" w:asciiTheme="minorEastAsia" w:hAnsiTheme="minorEastAsia" w:eastAsiaTheme="minorEastAsia" w:cstheme="minorEastAsia"/>
                <w:b/>
                <w:bCs/>
                <w:snapToGrid w:val="0"/>
                <w:color w:val="000000"/>
                <w:spacing w:val="-14"/>
                <w:kern w:val="0"/>
                <w:sz w:val="21"/>
                <w:szCs w:val="21"/>
                <w:lang w:val="en-US" w:eastAsia="en-US" w:bidi="ar-SA"/>
              </w:rPr>
              <w:t>5000</w:t>
            </w:r>
            <w:r>
              <w:rPr>
                <w:rFonts w:hint="eastAsia" w:asciiTheme="minorEastAsia" w:hAnsiTheme="minorEastAsia" w:eastAsiaTheme="minorEastAsia" w:cstheme="minorEastAsia"/>
                <w:snapToGrid w:val="0"/>
                <w:color w:val="000000"/>
                <w:spacing w:val="-14"/>
                <w:kern w:val="0"/>
                <w:sz w:val="21"/>
                <w:szCs w:val="21"/>
                <w:lang w:val="en-US" w:eastAsia="en-US" w:bidi="ar-SA"/>
                <w14:textOutline w14:w="3614" w14:cap="sq" w14:cmpd="sng">
                  <w14:solidFill>
                    <w14:srgbClr w14:val="000000"/>
                  </w14:solidFill>
                  <w14:prstDash w14:val="solid"/>
                  <w14:bevel/>
                </w14:textOutline>
              </w:rPr>
              <w:t>（含）</w:t>
            </w:r>
          </w:p>
        </w:tc>
        <w:tc>
          <w:tcPr>
            <w:tcW w:w="932" w:type="dxa"/>
            <w:tcBorders>
              <w:tl2br w:val="nil"/>
              <w:tr2bl w:val="nil"/>
            </w:tcBorders>
            <w:vAlign w:val="center"/>
          </w:tcPr>
          <w:p w14:paraId="19C045B9">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b/>
                <w:bCs/>
                <w:snapToGrid w:val="0"/>
                <w:color w:val="000000"/>
                <w:spacing w:val="3"/>
                <w:kern w:val="0"/>
                <w:sz w:val="21"/>
                <w:szCs w:val="21"/>
                <w:lang w:val="en-US" w:eastAsia="en-US" w:bidi="ar-SA"/>
              </w:rPr>
              <w:t>5000-</w:t>
            </w:r>
            <w:r>
              <w:rPr>
                <w:rFonts w:hint="eastAsia" w:asciiTheme="minorEastAsia" w:hAnsiTheme="minorEastAsia" w:eastAsiaTheme="minorEastAsia" w:cstheme="minorEastAsia"/>
                <w:b/>
                <w:bCs/>
                <w:snapToGrid w:val="0"/>
                <w:color w:val="000000"/>
                <w:spacing w:val="-12"/>
                <w:kern w:val="0"/>
                <w:sz w:val="21"/>
                <w:szCs w:val="21"/>
                <w:lang w:val="en-US" w:eastAsia="en-US" w:bidi="ar-SA"/>
              </w:rPr>
              <w:t>10000</w:t>
            </w:r>
            <w:r>
              <w:rPr>
                <w:rFonts w:hint="eastAsia" w:asciiTheme="minorEastAsia" w:hAnsiTheme="minorEastAsia" w:eastAsiaTheme="minorEastAsia" w:cstheme="minorEastAsia"/>
                <w:snapToGrid w:val="0"/>
                <w:color w:val="000000"/>
                <w:spacing w:val="-12"/>
                <w:kern w:val="0"/>
                <w:sz w:val="21"/>
                <w:szCs w:val="21"/>
                <w:lang w:val="en-US" w:eastAsia="en-US" w:bidi="ar-SA"/>
                <w14:textOutline w14:w="3614" w14:cap="sq" w14:cmpd="sng">
                  <w14:solidFill>
                    <w14:srgbClr w14:val="000000"/>
                  </w14:solidFill>
                  <w14:prstDash w14:val="solid"/>
                  <w14:bevel/>
                </w14:textOutline>
              </w:rPr>
              <w:t>（含）</w:t>
            </w:r>
          </w:p>
        </w:tc>
        <w:tc>
          <w:tcPr>
            <w:tcW w:w="1078" w:type="dxa"/>
            <w:tcBorders>
              <w:tl2br w:val="nil"/>
              <w:tr2bl w:val="nil"/>
            </w:tcBorders>
            <w:vAlign w:val="center"/>
          </w:tcPr>
          <w:p w14:paraId="5398C963">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b/>
                <w:bCs/>
                <w:snapToGrid w:val="0"/>
                <w:color w:val="000000"/>
                <w:spacing w:val="2"/>
                <w:kern w:val="0"/>
                <w:sz w:val="21"/>
                <w:szCs w:val="21"/>
                <w:lang w:val="en-US" w:eastAsia="en-US" w:bidi="ar-SA"/>
              </w:rPr>
              <w:t>10000-</w:t>
            </w:r>
            <w:r>
              <w:rPr>
                <w:rFonts w:hint="eastAsia" w:asciiTheme="minorEastAsia" w:hAnsiTheme="minorEastAsia" w:eastAsiaTheme="minorEastAsia" w:cstheme="minorEastAsia"/>
                <w:b/>
                <w:bCs/>
                <w:snapToGrid w:val="0"/>
                <w:color w:val="000000"/>
                <w:spacing w:val="-12"/>
                <w:kern w:val="0"/>
                <w:sz w:val="21"/>
                <w:szCs w:val="21"/>
                <w:lang w:val="en-US" w:eastAsia="en-US" w:bidi="ar-SA"/>
              </w:rPr>
              <w:t>50000</w:t>
            </w:r>
            <w:r>
              <w:rPr>
                <w:rFonts w:hint="eastAsia" w:asciiTheme="minorEastAsia" w:hAnsiTheme="minorEastAsia" w:eastAsiaTheme="minorEastAsia" w:cstheme="minorEastAsia"/>
                <w:snapToGrid w:val="0"/>
                <w:color w:val="000000"/>
                <w:spacing w:val="-12"/>
                <w:kern w:val="0"/>
                <w:sz w:val="21"/>
                <w:szCs w:val="21"/>
                <w:lang w:val="en-US" w:eastAsia="en-US" w:bidi="ar-SA"/>
                <w14:textOutline w14:w="3614" w14:cap="sq" w14:cmpd="sng">
                  <w14:solidFill>
                    <w14:srgbClr w14:val="000000"/>
                  </w14:solidFill>
                  <w14:prstDash w14:val="solid"/>
                  <w14:bevel/>
                </w14:textOutline>
              </w:rPr>
              <w:t>（含）</w:t>
            </w:r>
          </w:p>
        </w:tc>
        <w:tc>
          <w:tcPr>
            <w:tcW w:w="903" w:type="dxa"/>
            <w:tcBorders>
              <w:tl2br w:val="nil"/>
              <w:tr2bl w:val="nil"/>
            </w:tcBorders>
            <w:vAlign w:val="center"/>
          </w:tcPr>
          <w:p w14:paraId="3C3686B6">
            <w:pPr>
              <w:keepNext w:val="0"/>
              <w:keepLines w:val="0"/>
              <w:pageBreakBefore w:val="0"/>
              <w:widowControl/>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5"/>
                <w:kern w:val="0"/>
                <w:sz w:val="21"/>
                <w:szCs w:val="21"/>
                <w:lang w:eastAsia="en-US"/>
                <w14:textOutline w14:w="3614" w14:cap="sq" w14:cmpd="sng">
                  <w14:solidFill>
                    <w14:srgbClr w14:val="000000"/>
                  </w14:solidFill>
                  <w14:prstDash w14:val="solid"/>
                  <w14:bevel/>
                </w14:textOutline>
              </w:rPr>
              <w:t>50000以上</w:t>
            </w:r>
          </w:p>
        </w:tc>
      </w:tr>
      <w:tr w14:paraId="655D4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17" w:type="dxa"/>
            <w:tcBorders>
              <w:tl2br w:val="nil"/>
              <w:tr2bl w:val="nil"/>
            </w:tcBorders>
            <w:vAlign w:val="center"/>
          </w:tcPr>
          <w:p w14:paraId="51417F03">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kern w:val="0"/>
                <w:sz w:val="21"/>
                <w:szCs w:val="21"/>
                <w:lang w:val="en-US" w:eastAsia="en-US" w:bidi="ar-SA"/>
              </w:rPr>
              <w:t>1</w:t>
            </w:r>
          </w:p>
        </w:tc>
        <w:tc>
          <w:tcPr>
            <w:tcW w:w="1325" w:type="dxa"/>
            <w:tcBorders>
              <w:tl2br w:val="nil"/>
              <w:tr2bl w:val="nil"/>
            </w:tcBorders>
            <w:vAlign w:val="center"/>
          </w:tcPr>
          <w:p w14:paraId="55892B61">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8"/>
                <w:kern w:val="0"/>
                <w:sz w:val="21"/>
                <w:szCs w:val="21"/>
                <w:lang w:eastAsia="en-US"/>
              </w:rPr>
              <w:t>投资估算编制</w:t>
            </w:r>
            <w:r>
              <w:rPr>
                <w:rFonts w:hint="eastAsia" w:asciiTheme="minorEastAsia" w:hAnsiTheme="minorEastAsia" w:eastAsiaTheme="minorEastAsia" w:cstheme="minorEastAsia"/>
                <w:snapToGrid w:val="0"/>
                <w:color w:val="000000"/>
                <w:spacing w:val="6"/>
                <w:kern w:val="0"/>
                <w:sz w:val="21"/>
                <w:szCs w:val="21"/>
                <w:lang w:eastAsia="en-US"/>
              </w:rPr>
              <w:t>或审核</w:t>
            </w:r>
          </w:p>
        </w:tc>
        <w:tc>
          <w:tcPr>
            <w:tcW w:w="2624" w:type="dxa"/>
            <w:tcBorders>
              <w:tl2br w:val="nil"/>
              <w:tr2bl w:val="nil"/>
            </w:tcBorders>
            <w:vAlign w:val="center"/>
          </w:tcPr>
          <w:p w14:paraId="69DF5658">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6"/>
                <w:kern w:val="0"/>
                <w:sz w:val="21"/>
                <w:szCs w:val="21"/>
                <w:lang w:eastAsia="en-US"/>
              </w:rPr>
              <w:t>依据建设项目的特征、方案设计文</w:t>
            </w:r>
            <w:r>
              <w:rPr>
                <w:rFonts w:hint="eastAsia" w:asciiTheme="minorEastAsia" w:hAnsiTheme="minorEastAsia" w:eastAsiaTheme="minorEastAsia" w:cstheme="minorEastAsia"/>
                <w:snapToGrid w:val="0"/>
                <w:color w:val="000000"/>
                <w:spacing w:val="7"/>
                <w:kern w:val="0"/>
                <w:sz w:val="21"/>
                <w:szCs w:val="21"/>
                <w:lang w:eastAsia="en-US"/>
              </w:rPr>
              <w:t>件和相应的工程造价计价依据或</w:t>
            </w:r>
            <w:r>
              <w:rPr>
                <w:rFonts w:hint="eastAsia" w:asciiTheme="minorEastAsia" w:hAnsiTheme="minorEastAsia" w:eastAsiaTheme="minorEastAsia" w:cstheme="minorEastAsia"/>
                <w:snapToGrid w:val="0"/>
                <w:color w:val="000000"/>
                <w:spacing w:val="6"/>
                <w:kern w:val="0"/>
                <w:sz w:val="21"/>
                <w:szCs w:val="21"/>
                <w:lang w:eastAsia="en-US"/>
              </w:rPr>
              <w:t>类似工程指标检查资料的完整、合</w:t>
            </w:r>
            <w:r>
              <w:rPr>
                <w:rFonts w:hint="eastAsia" w:asciiTheme="minorEastAsia" w:hAnsiTheme="minorEastAsia" w:eastAsiaTheme="minorEastAsia" w:cstheme="minorEastAsia"/>
                <w:snapToGrid w:val="0"/>
                <w:color w:val="000000"/>
                <w:spacing w:val="7"/>
                <w:kern w:val="0"/>
                <w:sz w:val="21"/>
                <w:szCs w:val="21"/>
                <w:lang w:eastAsia="en-US"/>
              </w:rPr>
              <w:t>规性，编制投资估算；审核估算</w:t>
            </w:r>
            <w:r>
              <w:rPr>
                <w:rFonts w:hint="eastAsia" w:asciiTheme="minorEastAsia" w:hAnsiTheme="minorEastAsia" w:eastAsiaTheme="minorEastAsia" w:cstheme="minorEastAsia"/>
                <w:snapToGrid w:val="0"/>
                <w:color w:val="000000"/>
                <w:spacing w:val="6"/>
                <w:kern w:val="0"/>
                <w:sz w:val="21"/>
                <w:szCs w:val="21"/>
                <w:lang w:eastAsia="en-US"/>
              </w:rPr>
              <w:t>编制依据的适用性，审核费用的准</w:t>
            </w:r>
            <w:r>
              <w:rPr>
                <w:rFonts w:hint="eastAsia" w:asciiTheme="minorEastAsia" w:hAnsiTheme="minorEastAsia" w:eastAsiaTheme="minorEastAsia" w:cstheme="minorEastAsia"/>
                <w:snapToGrid w:val="0"/>
                <w:color w:val="000000"/>
                <w:spacing w:val="8"/>
                <w:kern w:val="0"/>
                <w:sz w:val="21"/>
                <w:szCs w:val="21"/>
                <w:lang w:eastAsia="en-US"/>
              </w:rPr>
              <w:t>确性、全面性和合理性。</w:t>
            </w:r>
          </w:p>
        </w:tc>
        <w:tc>
          <w:tcPr>
            <w:tcW w:w="1140" w:type="dxa"/>
            <w:tcBorders>
              <w:tl2br w:val="nil"/>
              <w:tr2bl w:val="nil"/>
            </w:tcBorders>
            <w:vAlign w:val="center"/>
          </w:tcPr>
          <w:p w14:paraId="6B70B314">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建设工程</w:t>
            </w:r>
          </w:p>
        </w:tc>
        <w:tc>
          <w:tcPr>
            <w:tcW w:w="1201" w:type="dxa"/>
            <w:tcBorders>
              <w:tl2br w:val="nil"/>
              <w:tr2bl w:val="nil"/>
            </w:tcBorders>
            <w:vAlign w:val="center"/>
          </w:tcPr>
          <w:p w14:paraId="1E3D3351">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估算价</w:t>
            </w:r>
          </w:p>
        </w:tc>
        <w:tc>
          <w:tcPr>
            <w:tcW w:w="801" w:type="dxa"/>
            <w:tcBorders>
              <w:tl2br w:val="nil"/>
              <w:tr2bl w:val="nil"/>
            </w:tcBorders>
            <w:vAlign w:val="center"/>
          </w:tcPr>
          <w:p w14:paraId="5F418245">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0.13</w:t>
            </w:r>
          </w:p>
        </w:tc>
        <w:tc>
          <w:tcPr>
            <w:tcW w:w="772" w:type="dxa"/>
            <w:tcBorders>
              <w:tl2br w:val="nil"/>
              <w:tr2bl w:val="nil"/>
            </w:tcBorders>
            <w:vAlign w:val="center"/>
          </w:tcPr>
          <w:p w14:paraId="1BB2ACFD">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0.11</w:t>
            </w:r>
          </w:p>
        </w:tc>
        <w:tc>
          <w:tcPr>
            <w:tcW w:w="859" w:type="dxa"/>
            <w:tcBorders>
              <w:tl2br w:val="nil"/>
              <w:tr2bl w:val="nil"/>
            </w:tcBorders>
            <w:vAlign w:val="center"/>
          </w:tcPr>
          <w:p w14:paraId="75446AEE">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0.09</w:t>
            </w:r>
          </w:p>
        </w:tc>
        <w:tc>
          <w:tcPr>
            <w:tcW w:w="1049" w:type="dxa"/>
            <w:tcBorders>
              <w:tl2br w:val="nil"/>
              <w:tr2bl w:val="nil"/>
            </w:tcBorders>
            <w:vAlign w:val="center"/>
          </w:tcPr>
          <w:p w14:paraId="7157C500">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0.07</w:t>
            </w:r>
          </w:p>
        </w:tc>
        <w:tc>
          <w:tcPr>
            <w:tcW w:w="772" w:type="dxa"/>
            <w:tcBorders>
              <w:tl2br w:val="nil"/>
              <w:tr2bl w:val="nil"/>
            </w:tcBorders>
            <w:vAlign w:val="center"/>
          </w:tcPr>
          <w:p w14:paraId="0D506352">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0.06</w:t>
            </w:r>
          </w:p>
        </w:tc>
        <w:tc>
          <w:tcPr>
            <w:tcW w:w="932" w:type="dxa"/>
            <w:tcBorders>
              <w:tl2br w:val="nil"/>
              <w:tr2bl w:val="nil"/>
            </w:tcBorders>
            <w:vAlign w:val="center"/>
          </w:tcPr>
          <w:p w14:paraId="6B81FCFB">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0.05</w:t>
            </w:r>
          </w:p>
        </w:tc>
        <w:tc>
          <w:tcPr>
            <w:tcW w:w="1078" w:type="dxa"/>
            <w:tcBorders>
              <w:tl2br w:val="nil"/>
              <w:tr2bl w:val="nil"/>
            </w:tcBorders>
            <w:vAlign w:val="center"/>
          </w:tcPr>
          <w:p w14:paraId="02DA7A88">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0.04</w:t>
            </w:r>
          </w:p>
        </w:tc>
        <w:tc>
          <w:tcPr>
            <w:tcW w:w="903" w:type="dxa"/>
            <w:tcBorders>
              <w:tl2br w:val="nil"/>
              <w:tr2bl w:val="nil"/>
            </w:tcBorders>
            <w:vAlign w:val="center"/>
          </w:tcPr>
          <w:p w14:paraId="2866A1B7">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0.04</w:t>
            </w:r>
          </w:p>
        </w:tc>
      </w:tr>
      <w:tr w14:paraId="74C43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17" w:type="dxa"/>
            <w:tcBorders>
              <w:tl2br w:val="nil"/>
              <w:tr2bl w:val="nil"/>
            </w:tcBorders>
            <w:vAlign w:val="center"/>
          </w:tcPr>
          <w:p w14:paraId="49B4B5C0">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kern w:val="0"/>
                <w:sz w:val="21"/>
                <w:szCs w:val="21"/>
                <w:lang w:val="en-US" w:eastAsia="en-US" w:bidi="ar-SA"/>
              </w:rPr>
              <w:t>2</w:t>
            </w:r>
          </w:p>
        </w:tc>
        <w:tc>
          <w:tcPr>
            <w:tcW w:w="1325" w:type="dxa"/>
            <w:tcBorders>
              <w:tl2br w:val="nil"/>
              <w:tr2bl w:val="nil"/>
            </w:tcBorders>
            <w:vAlign w:val="center"/>
          </w:tcPr>
          <w:p w14:paraId="75BE1950">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8"/>
                <w:kern w:val="0"/>
                <w:sz w:val="21"/>
                <w:szCs w:val="21"/>
                <w:lang w:eastAsia="en-US"/>
              </w:rPr>
              <w:t>设计概算编制</w:t>
            </w:r>
            <w:r>
              <w:rPr>
                <w:rFonts w:hint="eastAsia" w:asciiTheme="minorEastAsia" w:hAnsiTheme="minorEastAsia" w:eastAsiaTheme="minorEastAsia" w:cstheme="minorEastAsia"/>
                <w:snapToGrid w:val="0"/>
                <w:color w:val="000000"/>
                <w:spacing w:val="6"/>
                <w:kern w:val="0"/>
                <w:sz w:val="21"/>
                <w:szCs w:val="21"/>
                <w:lang w:eastAsia="en-US"/>
              </w:rPr>
              <w:t>或审核</w:t>
            </w:r>
          </w:p>
        </w:tc>
        <w:tc>
          <w:tcPr>
            <w:tcW w:w="2624" w:type="dxa"/>
            <w:tcBorders>
              <w:tl2br w:val="nil"/>
              <w:tr2bl w:val="nil"/>
            </w:tcBorders>
            <w:vAlign w:val="center"/>
          </w:tcPr>
          <w:p w14:paraId="3D93B32F">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6"/>
                <w:kern w:val="0"/>
                <w:sz w:val="21"/>
                <w:szCs w:val="21"/>
                <w:lang w:eastAsia="en-US"/>
              </w:rPr>
              <w:t>依据建设项目的特征、初步设计文</w:t>
            </w:r>
            <w:r>
              <w:rPr>
                <w:rFonts w:hint="eastAsia" w:asciiTheme="minorEastAsia" w:hAnsiTheme="minorEastAsia" w:eastAsiaTheme="minorEastAsia" w:cstheme="minorEastAsia"/>
                <w:snapToGrid w:val="0"/>
                <w:color w:val="000000"/>
                <w:spacing w:val="8"/>
                <w:kern w:val="0"/>
                <w:sz w:val="21"/>
                <w:szCs w:val="21"/>
                <w:lang w:eastAsia="en-US"/>
              </w:rPr>
              <w:t>件和相应的工程造价计价依据或资料对建设项目概算总投资及其</w:t>
            </w:r>
            <w:r>
              <w:rPr>
                <w:rFonts w:hint="eastAsia" w:asciiTheme="minorEastAsia" w:hAnsiTheme="minorEastAsia" w:eastAsiaTheme="minorEastAsia" w:cstheme="minorEastAsia"/>
                <w:snapToGrid w:val="0"/>
                <w:color w:val="000000"/>
                <w:spacing w:val="6"/>
                <w:kern w:val="0"/>
                <w:sz w:val="21"/>
                <w:szCs w:val="21"/>
                <w:lang w:eastAsia="en-US"/>
              </w:rPr>
              <w:t>构成进行编制；审核概算编制依据</w:t>
            </w:r>
            <w:r>
              <w:rPr>
                <w:rFonts w:hint="eastAsia" w:asciiTheme="minorEastAsia" w:hAnsiTheme="minorEastAsia" w:eastAsiaTheme="minorEastAsia" w:cstheme="minorEastAsia"/>
                <w:snapToGrid w:val="0"/>
                <w:color w:val="000000"/>
                <w:spacing w:val="7"/>
                <w:kern w:val="0"/>
                <w:sz w:val="21"/>
                <w:szCs w:val="21"/>
                <w:lang w:eastAsia="en-US"/>
              </w:rPr>
              <w:t>的适用性，审核建筑安装工程费、</w:t>
            </w:r>
            <w:r>
              <w:rPr>
                <w:rFonts w:hint="eastAsia" w:asciiTheme="minorEastAsia" w:hAnsiTheme="minorEastAsia" w:eastAsiaTheme="minorEastAsia" w:cstheme="minorEastAsia"/>
                <w:snapToGrid w:val="0"/>
                <w:color w:val="000000"/>
                <w:spacing w:val="6"/>
                <w:kern w:val="0"/>
                <w:sz w:val="21"/>
                <w:szCs w:val="21"/>
                <w:lang w:eastAsia="en-US"/>
              </w:rPr>
              <w:t>工程建设其他费、预备费、建设期</w:t>
            </w:r>
            <w:r>
              <w:rPr>
                <w:rFonts w:hint="eastAsia" w:asciiTheme="minorEastAsia" w:hAnsiTheme="minorEastAsia" w:eastAsiaTheme="minorEastAsia" w:cstheme="minorEastAsia"/>
                <w:snapToGrid w:val="0"/>
                <w:color w:val="000000"/>
                <w:spacing w:val="5"/>
                <w:kern w:val="0"/>
                <w:sz w:val="21"/>
                <w:szCs w:val="21"/>
                <w:lang w:eastAsia="en-US"/>
              </w:rPr>
              <w:t xml:space="preserve"> </w:t>
            </w:r>
            <w:r>
              <w:rPr>
                <w:rFonts w:hint="eastAsia" w:asciiTheme="minorEastAsia" w:hAnsiTheme="minorEastAsia" w:eastAsiaTheme="minorEastAsia" w:cstheme="minorEastAsia"/>
                <w:snapToGrid w:val="0"/>
                <w:color w:val="000000"/>
                <w:spacing w:val="6"/>
                <w:kern w:val="0"/>
                <w:sz w:val="21"/>
                <w:szCs w:val="21"/>
                <w:lang w:eastAsia="en-US"/>
              </w:rPr>
              <w:t>贷款利息等项目的准确性、全面性和合理性，分析概算反映的建设规模、建设标准、建设内容是否与初</w:t>
            </w:r>
            <w:r>
              <w:rPr>
                <w:rFonts w:hint="eastAsia" w:asciiTheme="minorEastAsia" w:hAnsiTheme="minorEastAsia" w:eastAsiaTheme="minorEastAsia" w:cstheme="minorEastAsia"/>
                <w:snapToGrid w:val="0"/>
                <w:color w:val="000000"/>
                <w:spacing w:val="8"/>
                <w:kern w:val="0"/>
                <w:sz w:val="21"/>
                <w:szCs w:val="21"/>
                <w:lang w:eastAsia="en-US"/>
              </w:rPr>
              <w:t>步设计方案及可研报告相符。</w:t>
            </w:r>
          </w:p>
        </w:tc>
        <w:tc>
          <w:tcPr>
            <w:tcW w:w="1140" w:type="dxa"/>
            <w:tcBorders>
              <w:tl2br w:val="nil"/>
              <w:tr2bl w:val="nil"/>
            </w:tcBorders>
            <w:vAlign w:val="center"/>
          </w:tcPr>
          <w:p w14:paraId="2397C483">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建设工程</w:t>
            </w:r>
          </w:p>
        </w:tc>
        <w:tc>
          <w:tcPr>
            <w:tcW w:w="1201" w:type="dxa"/>
            <w:tcBorders>
              <w:tl2br w:val="nil"/>
              <w:tr2bl w:val="nil"/>
            </w:tcBorders>
            <w:vAlign w:val="center"/>
          </w:tcPr>
          <w:p w14:paraId="70F6E805">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概算价</w:t>
            </w:r>
          </w:p>
        </w:tc>
        <w:tc>
          <w:tcPr>
            <w:tcW w:w="801" w:type="dxa"/>
            <w:tcBorders>
              <w:tl2br w:val="nil"/>
              <w:tr2bl w:val="nil"/>
            </w:tcBorders>
            <w:vAlign w:val="center"/>
          </w:tcPr>
          <w:p w14:paraId="315A3C07">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3"/>
                <w:kern w:val="0"/>
                <w:sz w:val="21"/>
                <w:szCs w:val="21"/>
                <w:lang w:val="en-US" w:eastAsia="en-US" w:bidi="ar-SA"/>
              </w:rPr>
              <w:t>0.17</w:t>
            </w:r>
          </w:p>
        </w:tc>
        <w:tc>
          <w:tcPr>
            <w:tcW w:w="772" w:type="dxa"/>
            <w:tcBorders>
              <w:tl2br w:val="nil"/>
              <w:tr2bl w:val="nil"/>
            </w:tcBorders>
            <w:vAlign w:val="center"/>
          </w:tcPr>
          <w:p w14:paraId="6A0FAD2E">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0.15</w:t>
            </w:r>
          </w:p>
        </w:tc>
        <w:tc>
          <w:tcPr>
            <w:tcW w:w="859" w:type="dxa"/>
            <w:tcBorders>
              <w:tl2br w:val="nil"/>
              <w:tr2bl w:val="nil"/>
            </w:tcBorders>
            <w:vAlign w:val="center"/>
          </w:tcPr>
          <w:p w14:paraId="73E804CA">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0.13</w:t>
            </w:r>
          </w:p>
        </w:tc>
        <w:tc>
          <w:tcPr>
            <w:tcW w:w="1049" w:type="dxa"/>
            <w:tcBorders>
              <w:tl2br w:val="nil"/>
              <w:tr2bl w:val="nil"/>
            </w:tcBorders>
            <w:vAlign w:val="center"/>
          </w:tcPr>
          <w:p w14:paraId="79EBCA65">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3"/>
                <w:kern w:val="0"/>
                <w:sz w:val="21"/>
                <w:szCs w:val="21"/>
                <w:lang w:val="en-US" w:eastAsia="en-US" w:bidi="ar-SA"/>
              </w:rPr>
              <w:t>0.11</w:t>
            </w:r>
          </w:p>
        </w:tc>
        <w:tc>
          <w:tcPr>
            <w:tcW w:w="772" w:type="dxa"/>
            <w:tcBorders>
              <w:tl2br w:val="nil"/>
              <w:tr2bl w:val="nil"/>
            </w:tcBorders>
            <w:vAlign w:val="center"/>
          </w:tcPr>
          <w:p w14:paraId="5FBF043B">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3"/>
                <w:kern w:val="0"/>
                <w:sz w:val="21"/>
                <w:szCs w:val="21"/>
                <w:lang w:val="en-US" w:eastAsia="en-US" w:bidi="ar-SA"/>
              </w:rPr>
              <w:t>0.10</w:t>
            </w:r>
          </w:p>
        </w:tc>
        <w:tc>
          <w:tcPr>
            <w:tcW w:w="932" w:type="dxa"/>
            <w:tcBorders>
              <w:tl2br w:val="nil"/>
              <w:tr2bl w:val="nil"/>
            </w:tcBorders>
            <w:vAlign w:val="center"/>
          </w:tcPr>
          <w:p w14:paraId="13B0ABB8">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0.09</w:t>
            </w:r>
          </w:p>
        </w:tc>
        <w:tc>
          <w:tcPr>
            <w:tcW w:w="1078" w:type="dxa"/>
            <w:tcBorders>
              <w:tl2br w:val="nil"/>
              <w:tr2bl w:val="nil"/>
            </w:tcBorders>
            <w:vAlign w:val="center"/>
          </w:tcPr>
          <w:p w14:paraId="4A0710FF">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0.08</w:t>
            </w:r>
          </w:p>
        </w:tc>
        <w:tc>
          <w:tcPr>
            <w:tcW w:w="903" w:type="dxa"/>
            <w:tcBorders>
              <w:tl2br w:val="nil"/>
              <w:tr2bl w:val="nil"/>
            </w:tcBorders>
            <w:vAlign w:val="center"/>
          </w:tcPr>
          <w:p w14:paraId="3B1FC2F7">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0.08</w:t>
            </w:r>
          </w:p>
        </w:tc>
      </w:tr>
      <w:tr w14:paraId="15053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17" w:type="dxa"/>
            <w:tcBorders>
              <w:tl2br w:val="nil"/>
              <w:tr2bl w:val="nil"/>
            </w:tcBorders>
            <w:vAlign w:val="center"/>
          </w:tcPr>
          <w:p w14:paraId="70C33499">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kern w:val="0"/>
                <w:sz w:val="21"/>
                <w:szCs w:val="21"/>
                <w:lang w:val="en-US" w:eastAsia="en-US" w:bidi="ar-SA"/>
              </w:rPr>
              <w:t>3</w:t>
            </w:r>
          </w:p>
        </w:tc>
        <w:tc>
          <w:tcPr>
            <w:tcW w:w="1325" w:type="dxa"/>
            <w:tcBorders>
              <w:tl2br w:val="nil"/>
              <w:tr2bl w:val="nil"/>
            </w:tcBorders>
            <w:vAlign w:val="center"/>
          </w:tcPr>
          <w:p w14:paraId="0B2AB9FC">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方案优化</w:t>
            </w:r>
          </w:p>
        </w:tc>
        <w:tc>
          <w:tcPr>
            <w:tcW w:w="2624" w:type="dxa"/>
            <w:tcBorders>
              <w:tl2br w:val="nil"/>
              <w:tr2bl w:val="nil"/>
            </w:tcBorders>
            <w:vAlign w:val="center"/>
          </w:tcPr>
          <w:p w14:paraId="0FF2C453">
            <w:pPr>
              <w:keepNext w:val="0"/>
              <w:keepLines w:val="0"/>
              <w:pageBreakBefore w:val="0"/>
              <w:widowControl/>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方案阶段对不同方案进行造价测</w:t>
            </w:r>
            <w:r>
              <w:rPr>
                <w:rFonts w:hint="eastAsia" w:asciiTheme="minorEastAsia" w:hAnsiTheme="minorEastAsia" w:eastAsiaTheme="minorEastAsia" w:cstheme="minorEastAsia"/>
                <w:snapToGrid w:val="0"/>
                <w:color w:val="000000"/>
                <w:spacing w:val="6"/>
                <w:kern w:val="0"/>
                <w:sz w:val="21"/>
                <w:szCs w:val="21"/>
                <w:lang w:eastAsia="en-US"/>
              </w:rPr>
              <w:t>算并提供优化建议；评估各项经济和技术，比选出投资资源最优配置</w:t>
            </w:r>
            <w:r>
              <w:rPr>
                <w:rFonts w:hint="eastAsia" w:asciiTheme="minorEastAsia" w:hAnsiTheme="minorEastAsia" w:eastAsiaTheme="minorEastAsia" w:cstheme="minorEastAsia"/>
                <w:snapToGrid w:val="0"/>
                <w:color w:val="000000"/>
                <w:spacing w:val="5"/>
                <w:kern w:val="0"/>
                <w:sz w:val="21"/>
                <w:szCs w:val="21"/>
                <w:lang w:eastAsia="en-US"/>
              </w:rPr>
              <w:t>的方案。</w:t>
            </w:r>
          </w:p>
        </w:tc>
        <w:tc>
          <w:tcPr>
            <w:tcW w:w="1140" w:type="dxa"/>
            <w:tcBorders>
              <w:tl2br w:val="nil"/>
              <w:tr2bl w:val="nil"/>
            </w:tcBorders>
            <w:vAlign w:val="center"/>
          </w:tcPr>
          <w:p w14:paraId="31F00A93">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建设工程</w:t>
            </w:r>
          </w:p>
        </w:tc>
        <w:tc>
          <w:tcPr>
            <w:tcW w:w="1201" w:type="dxa"/>
            <w:tcBorders>
              <w:tl2br w:val="nil"/>
              <w:tr2bl w:val="nil"/>
            </w:tcBorders>
            <w:vAlign w:val="center"/>
          </w:tcPr>
          <w:p w14:paraId="234834F6">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5"/>
                <w:kern w:val="0"/>
                <w:sz w:val="21"/>
                <w:szCs w:val="21"/>
                <w:lang w:eastAsia="en-US"/>
              </w:rPr>
              <w:t>优化</w:t>
            </w:r>
            <w:r>
              <w:rPr>
                <w:rFonts w:hint="eastAsia" w:asciiTheme="minorEastAsia" w:hAnsiTheme="minorEastAsia" w:eastAsiaTheme="minorEastAsia" w:cstheme="minorEastAsia"/>
                <w:snapToGrid w:val="0"/>
                <w:color w:val="000000"/>
                <w:spacing w:val="7"/>
                <w:kern w:val="0"/>
                <w:sz w:val="21"/>
                <w:szCs w:val="21"/>
                <w:lang w:eastAsia="en-US"/>
              </w:rPr>
              <w:t>节约额</w:t>
            </w:r>
          </w:p>
        </w:tc>
        <w:tc>
          <w:tcPr>
            <w:tcW w:w="7166" w:type="dxa"/>
            <w:gridSpan w:val="8"/>
            <w:tcBorders>
              <w:tl2br w:val="nil"/>
              <w:tr2bl w:val="nil"/>
            </w:tcBorders>
            <w:vAlign w:val="center"/>
          </w:tcPr>
          <w:p w14:paraId="49B804DB">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3"/>
                <w:kern w:val="0"/>
                <w:sz w:val="21"/>
                <w:szCs w:val="21"/>
                <w:lang w:val="en-US" w:eastAsia="en-US" w:bidi="ar-SA"/>
              </w:rPr>
              <w:t>5.00</w:t>
            </w:r>
            <w:r>
              <w:rPr>
                <w:rFonts w:hint="eastAsia" w:asciiTheme="minorEastAsia" w:hAnsiTheme="minorEastAsia" w:eastAsiaTheme="minorEastAsia" w:cstheme="minorEastAsia"/>
                <w:snapToGrid w:val="0"/>
                <w:color w:val="000000"/>
                <w:spacing w:val="-3"/>
                <w:kern w:val="0"/>
                <w:sz w:val="21"/>
                <w:szCs w:val="21"/>
                <w:lang w:val="en-US" w:eastAsia="zh-CN" w:bidi="ar-SA"/>
              </w:rPr>
              <w:t>-</w:t>
            </w:r>
            <w:r>
              <w:rPr>
                <w:rFonts w:hint="eastAsia" w:asciiTheme="minorEastAsia" w:hAnsiTheme="minorEastAsia" w:eastAsiaTheme="minorEastAsia" w:cstheme="minorEastAsia"/>
                <w:snapToGrid w:val="0"/>
                <w:color w:val="000000"/>
                <w:spacing w:val="-3"/>
                <w:kern w:val="0"/>
                <w:sz w:val="21"/>
                <w:szCs w:val="21"/>
                <w:lang w:val="en-US" w:eastAsia="en-US" w:bidi="ar-SA"/>
              </w:rPr>
              <w:t>10.00</w:t>
            </w:r>
          </w:p>
        </w:tc>
      </w:tr>
      <w:tr w14:paraId="1528B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17" w:type="dxa"/>
            <w:tcBorders>
              <w:tl2br w:val="nil"/>
              <w:tr2bl w:val="nil"/>
            </w:tcBorders>
            <w:vAlign w:val="center"/>
          </w:tcPr>
          <w:p w14:paraId="551A346F">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4</w:t>
            </w:r>
          </w:p>
        </w:tc>
        <w:tc>
          <w:tcPr>
            <w:tcW w:w="1325" w:type="dxa"/>
            <w:tcBorders>
              <w:tl2br w:val="nil"/>
              <w:tr2bl w:val="nil"/>
            </w:tcBorders>
            <w:vAlign w:val="center"/>
          </w:tcPr>
          <w:p w14:paraId="512EFCCE">
            <w:pPr>
              <w:keepNext w:val="0"/>
              <w:keepLines w:val="0"/>
              <w:pageBreakBefore w:val="0"/>
              <w:widowControl/>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8"/>
                <w:kern w:val="0"/>
                <w:sz w:val="21"/>
                <w:szCs w:val="21"/>
                <w:lang w:eastAsia="en-US"/>
              </w:rPr>
              <w:t>施工图工程预算编制或审核</w:t>
            </w:r>
          </w:p>
        </w:tc>
        <w:tc>
          <w:tcPr>
            <w:tcW w:w="2624" w:type="dxa"/>
            <w:tcBorders>
              <w:tl2br w:val="nil"/>
              <w:tr2bl w:val="nil"/>
            </w:tcBorders>
            <w:vAlign w:val="center"/>
          </w:tcPr>
          <w:p w14:paraId="6BFDC646">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6"/>
                <w:kern w:val="0"/>
                <w:sz w:val="21"/>
                <w:szCs w:val="21"/>
                <w:lang w:eastAsia="en-US"/>
              </w:rPr>
              <w:t>根据施工图计算工程量，套用预算定额，编制或审核工程预算造价。</w:t>
            </w:r>
          </w:p>
        </w:tc>
        <w:tc>
          <w:tcPr>
            <w:tcW w:w="1140" w:type="dxa"/>
            <w:tcBorders>
              <w:tl2br w:val="nil"/>
              <w:tr2bl w:val="nil"/>
            </w:tcBorders>
            <w:vAlign w:val="center"/>
          </w:tcPr>
          <w:p w14:paraId="39AF5146">
            <w:pPr>
              <w:keepNext w:val="0"/>
              <w:keepLines w:val="0"/>
              <w:pageBreakBefore w:val="0"/>
              <w:widowControl/>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建设工程</w:t>
            </w:r>
          </w:p>
        </w:tc>
        <w:tc>
          <w:tcPr>
            <w:tcW w:w="1201" w:type="dxa"/>
            <w:tcBorders>
              <w:tl2br w:val="nil"/>
              <w:tr2bl w:val="nil"/>
            </w:tcBorders>
            <w:vAlign w:val="center"/>
          </w:tcPr>
          <w:p w14:paraId="1C5156F5">
            <w:pPr>
              <w:keepNext w:val="0"/>
              <w:keepLines w:val="0"/>
              <w:pageBreakBefore w:val="0"/>
              <w:widowControl/>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6"/>
                <w:kern w:val="0"/>
                <w:sz w:val="21"/>
                <w:szCs w:val="21"/>
                <w:lang w:eastAsia="en-US"/>
              </w:rPr>
              <w:t>预算价</w:t>
            </w:r>
          </w:p>
        </w:tc>
        <w:tc>
          <w:tcPr>
            <w:tcW w:w="801" w:type="dxa"/>
            <w:tcBorders>
              <w:tl2br w:val="nil"/>
              <w:tr2bl w:val="nil"/>
            </w:tcBorders>
            <w:vAlign w:val="center"/>
          </w:tcPr>
          <w:p w14:paraId="0D88C035">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0.33</w:t>
            </w:r>
          </w:p>
        </w:tc>
        <w:tc>
          <w:tcPr>
            <w:tcW w:w="772" w:type="dxa"/>
            <w:tcBorders>
              <w:tl2br w:val="nil"/>
              <w:tr2bl w:val="nil"/>
            </w:tcBorders>
            <w:vAlign w:val="center"/>
          </w:tcPr>
          <w:p w14:paraId="7BDE768F">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0.28</w:t>
            </w:r>
          </w:p>
        </w:tc>
        <w:tc>
          <w:tcPr>
            <w:tcW w:w="859" w:type="dxa"/>
            <w:tcBorders>
              <w:tl2br w:val="nil"/>
              <w:tr2bl w:val="nil"/>
            </w:tcBorders>
            <w:vAlign w:val="center"/>
          </w:tcPr>
          <w:p w14:paraId="01F0574E">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0.25</w:t>
            </w:r>
          </w:p>
        </w:tc>
        <w:tc>
          <w:tcPr>
            <w:tcW w:w="1049" w:type="dxa"/>
            <w:tcBorders>
              <w:tl2br w:val="nil"/>
              <w:tr2bl w:val="nil"/>
            </w:tcBorders>
            <w:vAlign w:val="center"/>
          </w:tcPr>
          <w:p w14:paraId="78A91608">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0.23</w:t>
            </w:r>
          </w:p>
        </w:tc>
        <w:tc>
          <w:tcPr>
            <w:tcW w:w="772" w:type="dxa"/>
            <w:tcBorders>
              <w:tl2br w:val="nil"/>
              <w:tr2bl w:val="nil"/>
            </w:tcBorders>
            <w:vAlign w:val="center"/>
          </w:tcPr>
          <w:p w14:paraId="0769C15F">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0.21</w:t>
            </w:r>
          </w:p>
        </w:tc>
        <w:tc>
          <w:tcPr>
            <w:tcW w:w="932" w:type="dxa"/>
            <w:tcBorders>
              <w:tl2br w:val="nil"/>
              <w:tr2bl w:val="nil"/>
            </w:tcBorders>
            <w:vAlign w:val="center"/>
          </w:tcPr>
          <w:p w14:paraId="129C8162">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0.19</w:t>
            </w:r>
          </w:p>
        </w:tc>
        <w:tc>
          <w:tcPr>
            <w:tcW w:w="1078" w:type="dxa"/>
            <w:tcBorders>
              <w:tl2br w:val="nil"/>
              <w:tr2bl w:val="nil"/>
            </w:tcBorders>
            <w:vAlign w:val="center"/>
          </w:tcPr>
          <w:p w14:paraId="0B7498D6">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0.17</w:t>
            </w:r>
          </w:p>
        </w:tc>
        <w:tc>
          <w:tcPr>
            <w:tcW w:w="903" w:type="dxa"/>
            <w:tcBorders>
              <w:tl2br w:val="nil"/>
              <w:tr2bl w:val="nil"/>
            </w:tcBorders>
            <w:vAlign w:val="center"/>
          </w:tcPr>
          <w:p w14:paraId="5496DA4D">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0.16</w:t>
            </w:r>
          </w:p>
        </w:tc>
      </w:tr>
      <w:tr w14:paraId="4CA09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17" w:type="dxa"/>
            <w:tcBorders>
              <w:tl2br w:val="nil"/>
              <w:tr2bl w:val="nil"/>
            </w:tcBorders>
            <w:vAlign w:val="center"/>
          </w:tcPr>
          <w:p w14:paraId="619E89DF">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kern w:val="0"/>
                <w:sz w:val="21"/>
                <w:szCs w:val="21"/>
                <w:lang w:val="en-US" w:eastAsia="en-US" w:bidi="ar-SA"/>
              </w:rPr>
              <w:t>5</w:t>
            </w:r>
          </w:p>
        </w:tc>
        <w:tc>
          <w:tcPr>
            <w:tcW w:w="1325" w:type="dxa"/>
            <w:tcBorders>
              <w:tl2br w:val="nil"/>
              <w:tr2bl w:val="nil"/>
            </w:tcBorders>
            <w:vAlign w:val="center"/>
          </w:tcPr>
          <w:p w14:paraId="03D1B5BE">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8"/>
                <w:kern w:val="0"/>
                <w:sz w:val="21"/>
                <w:szCs w:val="21"/>
                <w:lang w:eastAsia="en-US"/>
              </w:rPr>
              <w:t>工程量清单及招标控制价的</w:t>
            </w:r>
            <w:r>
              <w:rPr>
                <w:rFonts w:hint="eastAsia" w:asciiTheme="minorEastAsia" w:hAnsiTheme="minorEastAsia" w:eastAsiaTheme="minorEastAsia" w:cstheme="minorEastAsia"/>
                <w:snapToGrid w:val="0"/>
                <w:color w:val="000000"/>
                <w:spacing w:val="7"/>
                <w:kern w:val="0"/>
                <w:sz w:val="21"/>
                <w:szCs w:val="21"/>
                <w:lang w:eastAsia="en-US"/>
              </w:rPr>
              <w:t>编制或审核</w:t>
            </w:r>
          </w:p>
        </w:tc>
        <w:tc>
          <w:tcPr>
            <w:tcW w:w="2624" w:type="dxa"/>
            <w:tcBorders>
              <w:tl2br w:val="nil"/>
              <w:tr2bl w:val="nil"/>
            </w:tcBorders>
            <w:vAlign w:val="center"/>
          </w:tcPr>
          <w:p w14:paraId="0F0E9880">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根据工程量清单计量规范计算工</w:t>
            </w:r>
            <w:r>
              <w:rPr>
                <w:rFonts w:hint="eastAsia" w:asciiTheme="minorEastAsia" w:hAnsiTheme="minorEastAsia" w:eastAsiaTheme="minorEastAsia" w:cstheme="minorEastAsia"/>
                <w:snapToGrid w:val="0"/>
                <w:color w:val="000000"/>
                <w:spacing w:val="6"/>
                <w:kern w:val="0"/>
                <w:sz w:val="21"/>
                <w:szCs w:val="21"/>
                <w:lang w:eastAsia="en-US"/>
              </w:rPr>
              <w:t>程量，按工程量计价规范编制或审</w:t>
            </w:r>
            <w:r>
              <w:rPr>
                <w:rFonts w:hint="eastAsia" w:asciiTheme="minorEastAsia" w:hAnsiTheme="minorEastAsia" w:eastAsiaTheme="minorEastAsia" w:cstheme="minorEastAsia"/>
                <w:snapToGrid w:val="0"/>
                <w:color w:val="000000"/>
                <w:spacing w:val="9"/>
                <w:kern w:val="0"/>
                <w:sz w:val="21"/>
                <w:szCs w:val="21"/>
                <w:lang w:eastAsia="en-US"/>
              </w:rPr>
              <w:t>核工程量清单，包括工程量和特</w:t>
            </w:r>
            <w:r>
              <w:rPr>
                <w:rFonts w:hint="eastAsia" w:asciiTheme="minorEastAsia" w:hAnsiTheme="minorEastAsia" w:eastAsiaTheme="minorEastAsia" w:cstheme="minorEastAsia"/>
                <w:snapToGrid w:val="0"/>
                <w:color w:val="000000"/>
                <w:spacing w:val="6"/>
                <w:kern w:val="0"/>
                <w:sz w:val="21"/>
                <w:szCs w:val="21"/>
                <w:lang w:eastAsia="en-US"/>
              </w:rPr>
              <w:t>征描述，依据地勘资料、招标文件及补遗、招标图纸、现场情况、施工方案、市场价格信息、委托人自身管理水平及报价策略等，编制或</w:t>
            </w:r>
            <w:r>
              <w:rPr>
                <w:rFonts w:hint="eastAsia" w:asciiTheme="minorEastAsia" w:hAnsiTheme="minorEastAsia" w:eastAsiaTheme="minorEastAsia" w:cstheme="minorEastAsia"/>
                <w:snapToGrid w:val="0"/>
                <w:color w:val="000000"/>
                <w:spacing w:val="7"/>
                <w:kern w:val="0"/>
                <w:sz w:val="21"/>
                <w:szCs w:val="21"/>
                <w:lang w:eastAsia="en-US"/>
              </w:rPr>
              <w:t>审核招标控制价。</w:t>
            </w:r>
          </w:p>
        </w:tc>
        <w:tc>
          <w:tcPr>
            <w:tcW w:w="1140" w:type="dxa"/>
            <w:tcBorders>
              <w:tl2br w:val="nil"/>
              <w:tr2bl w:val="nil"/>
            </w:tcBorders>
            <w:vAlign w:val="center"/>
          </w:tcPr>
          <w:p w14:paraId="33C037FF">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建设工程</w:t>
            </w:r>
          </w:p>
        </w:tc>
        <w:tc>
          <w:tcPr>
            <w:tcW w:w="1201" w:type="dxa"/>
            <w:tcBorders>
              <w:tl2br w:val="nil"/>
              <w:tr2bl w:val="nil"/>
            </w:tcBorders>
            <w:vAlign w:val="center"/>
          </w:tcPr>
          <w:p w14:paraId="513D80DA">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控制价</w:t>
            </w:r>
          </w:p>
        </w:tc>
        <w:tc>
          <w:tcPr>
            <w:tcW w:w="801" w:type="dxa"/>
            <w:tcBorders>
              <w:tl2br w:val="nil"/>
              <w:tr2bl w:val="nil"/>
            </w:tcBorders>
            <w:vAlign w:val="center"/>
          </w:tcPr>
          <w:p w14:paraId="13BB1AD4">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0.40</w:t>
            </w:r>
          </w:p>
        </w:tc>
        <w:tc>
          <w:tcPr>
            <w:tcW w:w="772" w:type="dxa"/>
            <w:tcBorders>
              <w:tl2br w:val="nil"/>
              <w:tr2bl w:val="nil"/>
            </w:tcBorders>
            <w:vAlign w:val="center"/>
          </w:tcPr>
          <w:p w14:paraId="53A2B779">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0.36</w:t>
            </w:r>
          </w:p>
        </w:tc>
        <w:tc>
          <w:tcPr>
            <w:tcW w:w="859" w:type="dxa"/>
            <w:tcBorders>
              <w:tl2br w:val="nil"/>
              <w:tr2bl w:val="nil"/>
            </w:tcBorders>
            <w:vAlign w:val="center"/>
          </w:tcPr>
          <w:p w14:paraId="4831C1FB">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0.33</w:t>
            </w:r>
          </w:p>
        </w:tc>
        <w:tc>
          <w:tcPr>
            <w:tcW w:w="1049" w:type="dxa"/>
            <w:tcBorders>
              <w:tl2br w:val="nil"/>
              <w:tr2bl w:val="nil"/>
            </w:tcBorders>
            <w:vAlign w:val="center"/>
          </w:tcPr>
          <w:p w14:paraId="555255B6">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0.30</w:t>
            </w:r>
          </w:p>
        </w:tc>
        <w:tc>
          <w:tcPr>
            <w:tcW w:w="772" w:type="dxa"/>
            <w:tcBorders>
              <w:tl2br w:val="nil"/>
              <w:tr2bl w:val="nil"/>
            </w:tcBorders>
            <w:vAlign w:val="center"/>
          </w:tcPr>
          <w:p w14:paraId="6BDAF277">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0.26</w:t>
            </w:r>
          </w:p>
        </w:tc>
        <w:tc>
          <w:tcPr>
            <w:tcW w:w="932" w:type="dxa"/>
            <w:tcBorders>
              <w:tl2br w:val="nil"/>
              <w:tr2bl w:val="nil"/>
            </w:tcBorders>
            <w:vAlign w:val="center"/>
          </w:tcPr>
          <w:p w14:paraId="0E708489">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0.23</w:t>
            </w:r>
          </w:p>
        </w:tc>
        <w:tc>
          <w:tcPr>
            <w:tcW w:w="1078" w:type="dxa"/>
            <w:tcBorders>
              <w:tl2br w:val="nil"/>
              <w:tr2bl w:val="nil"/>
            </w:tcBorders>
            <w:vAlign w:val="center"/>
          </w:tcPr>
          <w:p w14:paraId="464677A6">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0.20</w:t>
            </w:r>
          </w:p>
        </w:tc>
        <w:tc>
          <w:tcPr>
            <w:tcW w:w="903" w:type="dxa"/>
            <w:tcBorders>
              <w:tl2br w:val="nil"/>
              <w:tr2bl w:val="nil"/>
            </w:tcBorders>
            <w:vAlign w:val="center"/>
          </w:tcPr>
          <w:p w14:paraId="5D7EAB90">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0.19</w:t>
            </w:r>
          </w:p>
        </w:tc>
      </w:tr>
      <w:tr w14:paraId="1FFC0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17" w:type="dxa"/>
            <w:tcBorders>
              <w:tl2br w:val="nil"/>
              <w:tr2bl w:val="nil"/>
            </w:tcBorders>
            <w:vAlign w:val="center"/>
          </w:tcPr>
          <w:p w14:paraId="303ABC4D">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kern w:val="0"/>
                <w:sz w:val="21"/>
                <w:szCs w:val="21"/>
                <w:lang w:val="en-US" w:eastAsia="en-US" w:bidi="ar-SA"/>
              </w:rPr>
              <w:t>6</w:t>
            </w:r>
          </w:p>
        </w:tc>
        <w:tc>
          <w:tcPr>
            <w:tcW w:w="1325" w:type="dxa"/>
            <w:tcBorders>
              <w:tl2br w:val="nil"/>
              <w:tr2bl w:val="nil"/>
            </w:tcBorders>
            <w:vAlign w:val="center"/>
          </w:tcPr>
          <w:p w14:paraId="76A2C17A">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8"/>
                <w:kern w:val="0"/>
                <w:sz w:val="21"/>
                <w:szCs w:val="21"/>
                <w:lang w:eastAsia="en-US"/>
              </w:rPr>
              <w:t>工程结算编制</w:t>
            </w:r>
          </w:p>
        </w:tc>
        <w:tc>
          <w:tcPr>
            <w:tcW w:w="2624" w:type="dxa"/>
            <w:tcBorders>
              <w:tl2br w:val="nil"/>
              <w:tr2bl w:val="nil"/>
            </w:tcBorders>
            <w:vAlign w:val="center"/>
          </w:tcPr>
          <w:p w14:paraId="7708D18A">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6"/>
                <w:kern w:val="0"/>
                <w:sz w:val="21"/>
                <w:szCs w:val="21"/>
                <w:lang w:eastAsia="en-US"/>
              </w:rPr>
              <w:t>依据发承包合同、变更文件等进行</w:t>
            </w:r>
            <w:r>
              <w:rPr>
                <w:rFonts w:hint="eastAsia" w:asciiTheme="minorEastAsia" w:hAnsiTheme="minorEastAsia" w:eastAsiaTheme="minorEastAsia" w:cstheme="minorEastAsia"/>
                <w:snapToGrid w:val="0"/>
                <w:color w:val="000000"/>
                <w:spacing w:val="7"/>
                <w:kern w:val="0"/>
                <w:sz w:val="21"/>
                <w:szCs w:val="21"/>
                <w:lang w:eastAsia="en-US"/>
              </w:rPr>
              <w:t>工程量价调整，编制工程结算造</w:t>
            </w:r>
            <w:r>
              <w:rPr>
                <w:rFonts w:hint="eastAsia" w:asciiTheme="minorEastAsia" w:hAnsiTheme="minorEastAsia" w:eastAsiaTheme="minorEastAsia" w:cstheme="minorEastAsia"/>
                <w:snapToGrid w:val="0"/>
                <w:color w:val="000000"/>
                <w:kern w:val="0"/>
                <w:sz w:val="21"/>
                <w:szCs w:val="21"/>
                <w:lang w:eastAsia="en-US"/>
              </w:rPr>
              <w:t>价。</w:t>
            </w:r>
          </w:p>
        </w:tc>
        <w:tc>
          <w:tcPr>
            <w:tcW w:w="1140" w:type="dxa"/>
            <w:tcBorders>
              <w:tl2br w:val="nil"/>
              <w:tr2bl w:val="nil"/>
            </w:tcBorders>
            <w:vAlign w:val="center"/>
          </w:tcPr>
          <w:p w14:paraId="2B9C6FF3">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建设工程</w:t>
            </w:r>
          </w:p>
        </w:tc>
        <w:tc>
          <w:tcPr>
            <w:tcW w:w="1201" w:type="dxa"/>
            <w:tcBorders>
              <w:tl2br w:val="nil"/>
              <w:tr2bl w:val="nil"/>
            </w:tcBorders>
            <w:vAlign w:val="center"/>
          </w:tcPr>
          <w:p w14:paraId="2A4E7A09">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5"/>
                <w:kern w:val="0"/>
                <w:sz w:val="21"/>
                <w:szCs w:val="21"/>
                <w:lang w:eastAsia="en-US"/>
              </w:rPr>
              <w:t>结算价</w:t>
            </w:r>
          </w:p>
        </w:tc>
        <w:tc>
          <w:tcPr>
            <w:tcW w:w="801" w:type="dxa"/>
            <w:tcBorders>
              <w:tl2br w:val="nil"/>
              <w:tr2bl w:val="nil"/>
            </w:tcBorders>
            <w:vAlign w:val="center"/>
          </w:tcPr>
          <w:p w14:paraId="52F92557">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0.33</w:t>
            </w:r>
          </w:p>
        </w:tc>
        <w:tc>
          <w:tcPr>
            <w:tcW w:w="772" w:type="dxa"/>
            <w:tcBorders>
              <w:tl2br w:val="nil"/>
              <w:tr2bl w:val="nil"/>
            </w:tcBorders>
            <w:vAlign w:val="center"/>
          </w:tcPr>
          <w:p w14:paraId="70054282">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0.29</w:t>
            </w:r>
          </w:p>
        </w:tc>
        <w:tc>
          <w:tcPr>
            <w:tcW w:w="859" w:type="dxa"/>
            <w:tcBorders>
              <w:tl2br w:val="nil"/>
              <w:tr2bl w:val="nil"/>
            </w:tcBorders>
            <w:vAlign w:val="center"/>
          </w:tcPr>
          <w:p w14:paraId="73ACD13F">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0.25</w:t>
            </w:r>
          </w:p>
        </w:tc>
        <w:tc>
          <w:tcPr>
            <w:tcW w:w="1049" w:type="dxa"/>
            <w:tcBorders>
              <w:tl2br w:val="nil"/>
              <w:tr2bl w:val="nil"/>
            </w:tcBorders>
            <w:vAlign w:val="center"/>
          </w:tcPr>
          <w:p w14:paraId="0B460748">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0.21</w:t>
            </w:r>
          </w:p>
        </w:tc>
        <w:tc>
          <w:tcPr>
            <w:tcW w:w="772" w:type="dxa"/>
            <w:tcBorders>
              <w:tl2br w:val="nil"/>
              <w:tr2bl w:val="nil"/>
            </w:tcBorders>
            <w:vAlign w:val="center"/>
          </w:tcPr>
          <w:p w14:paraId="1A4C26FE">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0.21</w:t>
            </w:r>
          </w:p>
        </w:tc>
        <w:tc>
          <w:tcPr>
            <w:tcW w:w="932" w:type="dxa"/>
            <w:tcBorders>
              <w:tl2br w:val="nil"/>
              <w:tr2bl w:val="nil"/>
            </w:tcBorders>
            <w:vAlign w:val="center"/>
          </w:tcPr>
          <w:p w14:paraId="503B3907">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0.17</w:t>
            </w:r>
          </w:p>
        </w:tc>
        <w:tc>
          <w:tcPr>
            <w:tcW w:w="1078" w:type="dxa"/>
            <w:tcBorders>
              <w:tl2br w:val="nil"/>
              <w:tr2bl w:val="nil"/>
            </w:tcBorders>
            <w:vAlign w:val="center"/>
          </w:tcPr>
          <w:p w14:paraId="56F889E9">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0.09</w:t>
            </w:r>
          </w:p>
        </w:tc>
        <w:tc>
          <w:tcPr>
            <w:tcW w:w="903" w:type="dxa"/>
            <w:tcBorders>
              <w:tl2br w:val="nil"/>
              <w:tr2bl w:val="nil"/>
            </w:tcBorders>
            <w:vAlign w:val="center"/>
          </w:tcPr>
          <w:p w14:paraId="5CA5428E">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0.09</w:t>
            </w:r>
          </w:p>
        </w:tc>
      </w:tr>
      <w:tr w14:paraId="1709A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17" w:type="dxa"/>
            <w:vMerge w:val="restart"/>
            <w:tcBorders>
              <w:tl2br w:val="nil"/>
              <w:tr2bl w:val="nil"/>
            </w:tcBorders>
            <w:vAlign w:val="center"/>
          </w:tcPr>
          <w:p w14:paraId="3B6D4C3D">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kern w:val="0"/>
                <w:sz w:val="21"/>
                <w:szCs w:val="21"/>
                <w:lang w:val="en-US" w:eastAsia="en-US" w:bidi="ar-SA"/>
              </w:rPr>
              <w:t>7</w:t>
            </w:r>
          </w:p>
        </w:tc>
        <w:tc>
          <w:tcPr>
            <w:tcW w:w="1325" w:type="dxa"/>
            <w:vMerge w:val="restart"/>
            <w:tcBorders>
              <w:tl2br w:val="nil"/>
              <w:tr2bl w:val="nil"/>
            </w:tcBorders>
            <w:vAlign w:val="center"/>
          </w:tcPr>
          <w:p w14:paraId="6D8605EF">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8"/>
                <w:kern w:val="0"/>
                <w:sz w:val="21"/>
                <w:szCs w:val="21"/>
                <w:lang w:eastAsia="en-US"/>
              </w:rPr>
              <w:t>工程结算审核</w:t>
            </w:r>
            <w:r>
              <w:rPr>
                <w:rFonts w:hint="eastAsia" w:asciiTheme="minorEastAsia" w:hAnsiTheme="minorEastAsia" w:eastAsiaTheme="minorEastAsia" w:cstheme="minorEastAsia"/>
                <w:snapToGrid w:val="0"/>
                <w:color w:val="000000"/>
                <w:spacing w:val="5"/>
                <w:kern w:val="0"/>
                <w:sz w:val="21"/>
                <w:szCs w:val="21"/>
                <w:lang w:eastAsia="en-US"/>
              </w:rPr>
              <w:t>（绩效收费）</w:t>
            </w:r>
          </w:p>
        </w:tc>
        <w:tc>
          <w:tcPr>
            <w:tcW w:w="2624" w:type="dxa"/>
            <w:vMerge w:val="restart"/>
            <w:tcBorders>
              <w:tl2br w:val="nil"/>
              <w:tr2bl w:val="nil"/>
            </w:tcBorders>
            <w:vAlign w:val="center"/>
          </w:tcPr>
          <w:p w14:paraId="38B45697">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6"/>
                <w:kern w:val="0"/>
                <w:sz w:val="21"/>
                <w:szCs w:val="21"/>
                <w:lang w:eastAsia="en-US"/>
              </w:rPr>
              <w:t>依据发承包合同及变更文件等，审</w:t>
            </w:r>
            <w:r>
              <w:rPr>
                <w:rFonts w:hint="eastAsia" w:asciiTheme="minorEastAsia" w:hAnsiTheme="minorEastAsia" w:eastAsiaTheme="minorEastAsia" w:cstheme="minorEastAsia"/>
                <w:snapToGrid w:val="0"/>
                <w:color w:val="000000"/>
                <w:spacing w:val="7"/>
                <w:kern w:val="0"/>
                <w:sz w:val="21"/>
                <w:szCs w:val="21"/>
                <w:lang w:eastAsia="en-US"/>
              </w:rPr>
              <w:t>核工程结算造价。</w:t>
            </w:r>
          </w:p>
        </w:tc>
        <w:tc>
          <w:tcPr>
            <w:tcW w:w="1140" w:type="dxa"/>
            <w:tcBorders>
              <w:tl2br w:val="nil"/>
              <w:tr2bl w:val="nil"/>
            </w:tcBorders>
            <w:vAlign w:val="center"/>
          </w:tcPr>
          <w:p w14:paraId="02E2FD0A">
            <w:pPr>
              <w:keepNext w:val="0"/>
              <w:keepLines w:val="0"/>
              <w:pageBreakBefore w:val="0"/>
              <w:widowControl/>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基本收费</w:t>
            </w:r>
          </w:p>
        </w:tc>
        <w:tc>
          <w:tcPr>
            <w:tcW w:w="1201" w:type="dxa"/>
            <w:tcBorders>
              <w:tl2br w:val="nil"/>
              <w:tr2bl w:val="nil"/>
            </w:tcBorders>
            <w:vAlign w:val="center"/>
          </w:tcPr>
          <w:p w14:paraId="308C79F9">
            <w:pPr>
              <w:keepNext w:val="0"/>
              <w:keepLines w:val="0"/>
              <w:pageBreakBefore w:val="0"/>
              <w:widowControl/>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8"/>
                <w:kern w:val="0"/>
                <w:sz w:val="21"/>
                <w:szCs w:val="21"/>
                <w:lang w:eastAsia="en-US"/>
              </w:rPr>
              <w:t>送审造价</w:t>
            </w:r>
          </w:p>
        </w:tc>
        <w:tc>
          <w:tcPr>
            <w:tcW w:w="801" w:type="dxa"/>
            <w:tcBorders>
              <w:tl2br w:val="nil"/>
              <w:tr2bl w:val="nil"/>
            </w:tcBorders>
            <w:vAlign w:val="center"/>
          </w:tcPr>
          <w:p w14:paraId="682632F3">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0.34</w:t>
            </w:r>
          </w:p>
        </w:tc>
        <w:tc>
          <w:tcPr>
            <w:tcW w:w="772" w:type="dxa"/>
            <w:tcBorders>
              <w:tl2br w:val="nil"/>
              <w:tr2bl w:val="nil"/>
            </w:tcBorders>
            <w:vAlign w:val="center"/>
          </w:tcPr>
          <w:p w14:paraId="5633C4F6">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3"/>
                <w:kern w:val="0"/>
                <w:sz w:val="21"/>
                <w:szCs w:val="21"/>
                <w:lang w:val="en-US" w:eastAsia="en-US" w:bidi="ar-SA"/>
              </w:rPr>
              <w:t>0.30</w:t>
            </w:r>
          </w:p>
        </w:tc>
        <w:tc>
          <w:tcPr>
            <w:tcW w:w="859" w:type="dxa"/>
            <w:tcBorders>
              <w:tl2br w:val="nil"/>
              <w:tr2bl w:val="nil"/>
            </w:tcBorders>
            <w:vAlign w:val="center"/>
          </w:tcPr>
          <w:p w14:paraId="4E71D7E0">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0.26</w:t>
            </w:r>
          </w:p>
        </w:tc>
        <w:tc>
          <w:tcPr>
            <w:tcW w:w="1049" w:type="dxa"/>
            <w:tcBorders>
              <w:tl2br w:val="nil"/>
              <w:tr2bl w:val="nil"/>
            </w:tcBorders>
            <w:vAlign w:val="center"/>
          </w:tcPr>
          <w:p w14:paraId="16E613E9">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0.23</w:t>
            </w:r>
          </w:p>
        </w:tc>
        <w:tc>
          <w:tcPr>
            <w:tcW w:w="772" w:type="dxa"/>
            <w:tcBorders>
              <w:tl2br w:val="nil"/>
              <w:tr2bl w:val="nil"/>
            </w:tcBorders>
            <w:vAlign w:val="center"/>
          </w:tcPr>
          <w:p w14:paraId="21607737">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3"/>
                <w:kern w:val="0"/>
                <w:sz w:val="21"/>
                <w:szCs w:val="21"/>
                <w:lang w:val="en-US" w:eastAsia="en-US" w:bidi="ar-SA"/>
              </w:rPr>
              <w:t>0.21</w:t>
            </w:r>
          </w:p>
        </w:tc>
        <w:tc>
          <w:tcPr>
            <w:tcW w:w="932" w:type="dxa"/>
            <w:tcBorders>
              <w:tl2br w:val="nil"/>
              <w:tr2bl w:val="nil"/>
            </w:tcBorders>
            <w:vAlign w:val="center"/>
          </w:tcPr>
          <w:p w14:paraId="691A6A71">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0.18</w:t>
            </w:r>
          </w:p>
        </w:tc>
        <w:tc>
          <w:tcPr>
            <w:tcW w:w="1078" w:type="dxa"/>
            <w:tcBorders>
              <w:tl2br w:val="nil"/>
              <w:tr2bl w:val="nil"/>
            </w:tcBorders>
            <w:vAlign w:val="center"/>
          </w:tcPr>
          <w:p w14:paraId="2DFEBD15">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0.15</w:t>
            </w:r>
          </w:p>
        </w:tc>
        <w:tc>
          <w:tcPr>
            <w:tcW w:w="903" w:type="dxa"/>
            <w:tcBorders>
              <w:tl2br w:val="nil"/>
              <w:tr2bl w:val="nil"/>
            </w:tcBorders>
            <w:vAlign w:val="center"/>
          </w:tcPr>
          <w:p w14:paraId="5C38BF1A">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0.12</w:t>
            </w:r>
          </w:p>
        </w:tc>
      </w:tr>
      <w:tr w14:paraId="41D8B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17" w:type="dxa"/>
            <w:vMerge w:val="continue"/>
            <w:tcBorders>
              <w:tl2br w:val="nil"/>
              <w:tr2bl w:val="nil"/>
            </w:tcBorders>
            <w:vAlign w:val="center"/>
          </w:tcPr>
          <w:p w14:paraId="73665D76">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tc>
        <w:tc>
          <w:tcPr>
            <w:tcW w:w="1325" w:type="dxa"/>
            <w:vMerge w:val="continue"/>
            <w:tcBorders>
              <w:tl2br w:val="nil"/>
              <w:tr2bl w:val="nil"/>
            </w:tcBorders>
            <w:vAlign w:val="center"/>
          </w:tcPr>
          <w:p w14:paraId="3FCE516F">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tc>
        <w:tc>
          <w:tcPr>
            <w:tcW w:w="2624" w:type="dxa"/>
            <w:vMerge w:val="continue"/>
            <w:tcBorders>
              <w:tl2br w:val="nil"/>
              <w:tr2bl w:val="nil"/>
            </w:tcBorders>
            <w:vAlign w:val="center"/>
          </w:tcPr>
          <w:p w14:paraId="54D97735">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tc>
        <w:tc>
          <w:tcPr>
            <w:tcW w:w="1140" w:type="dxa"/>
            <w:tcBorders>
              <w:tl2br w:val="nil"/>
              <w:tr2bl w:val="nil"/>
            </w:tcBorders>
            <w:vAlign w:val="center"/>
          </w:tcPr>
          <w:p w14:paraId="3A8D7C96">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绩效收费</w:t>
            </w:r>
          </w:p>
        </w:tc>
        <w:tc>
          <w:tcPr>
            <w:tcW w:w="1201" w:type="dxa"/>
            <w:tcBorders>
              <w:tl2br w:val="nil"/>
              <w:tr2bl w:val="nil"/>
            </w:tcBorders>
            <w:vAlign w:val="center"/>
          </w:tcPr>
          <w:p w14:paraId="0156AA59">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核增额及</w:t>
            </w:r>
            <w:r>
              <w:rPr>
                <w:rFonts w:hint="eastAsia" w:asciiTheme="minorEastAsia" w:hAnsiTheme="minorEastAsia" w:eastAsiaTheme="minorEastAsia" w:cstheme="minorEastAsia"/>
                <w:snapToGrid w:val="0"/>
                <w:color w:val="000000"/>
                <w:spacing w:val="6"/>
                <w:kern w:val="0"/>
                <w:sz w:val="21"/>
                <w:szCs w:val="21"/>
                <w:lang w:eastAsia="en-US"/>
              </w:rPr>
              <w:t>超过5%以外的核减</w:t>
            </w:r>
            <w:r>
              <w:rPr>
                <w:rFonts w:hint="eastAsia" w:asciiTheme="minorEastAsia" w:hAnsiTheme="minorEastAsia" w:eastAsiaTheme="minorEastAsia" w:cstheme="minorEastAsia"/>
                <w:snapToGrid w:val="0"/>
                <w:color w:val="000000"/>
                <w:spacing w:val="1"/>
                <w:kern w:val="0"/>
                <w:sz w:val="21"/>
                <w:szCs w:val="21"/>
                <w:lang w:eastAsia="en-US"/>
              </w:rPr>
              <w:t>额</w:t>
            </w:r>
          </w:p>
        </w:tc>
        <w:tc>
          <w:tcPr>
            <w:tcW w:w="7166" w:type="dxa"/>
            <w:gridSpan w:val="8"/>
            <w:tcBorders>
              <w:tl2br w:val="nil"/>
              <w:tr2bl w:val="nil"/>
            </w:tcBorders>
            <w:vAlign w:val="center"/>
          </w:tcPr>
          <w:p w14:paraId="4CC47160">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5.00</w:t>
            </w:r>
          </w:p>
        </w:tc>
      </w:tr>
      <w:tr w14:paraId="757F3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17" w:type="dxa"/>
            <w:tcBorders>
              <w:tl2br w:val="nil"/>
              <w:tr2bl w:val="nil"/>
            </w:tcBorders>
            <w:vAlign w:val="center"/>
          </w:tcPr>
          <w:p w14:paraId="0E16C0D1">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kern w:val="0"/>
                <w:sz w:val="21"/>
                <w:szCs w:val="21"/>
                <w:lang w:val="en-US" w:eastAsia="en-US" w:bidi="ar-SA"/>
              </w:rPr>
              <w:t>8</w:t>
            </w:r>
          </w:p>
        </w:tc>
        <w:tc>
          <w:tcPr>
            <w:tcW w:w="1325" w:type="dxa"/>
            <w:tcBorders>
              <w:tl2br w:val="nil"/>
              <w:tr2bl w:val="nil"/>
            </w:tcBorders>
            <w:vAlign w:val="center"/>
          </w:tcPr>
          <w:p w14:paraId="52AB85D5">
            <w:pPr>
              <w:keepNext w:val="0"/>
              <w:keepLines w:val="0"/>
              <w:pageBreakBefore w:val="0"/>
              <w:widowControl/>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8"/>
                <w:kern w:val="0"/>
                <w:sz w:val="21"/>
                <w:szCs w:val="21"/>
                <w:lang w:eastAsia="en-US"/>
              </w:rPr>
              <w:t>竣工决算编制</w:t>
            </w:r>
            <w:r>
              <w:rPr>
                <w:rFonts w:hint="eastAsia" w:asciiTheme="minorEastAsia" w:hAnsiTheme="minorEastAsia" w:eastAsiaTheme="minorEastAsia" w:cstheme="minorEastAsia"/>
                <w:snapToGrid w:val="0"/>
                <w:color w:val="000000"/>
                <w:spacing w:val="6"/>
                <w:kern w:val="0"/>
                <w:sz w:val="21"/>
                <w:szCs w:val="21"/>
                <w:lang w:eastAsia="en-US"/>
              </w:rPr>
              <w:t>或审核</w:t>
            </w:r>
          </w:p>
        </w:tc>
        <w:tc>
          <w:tcPr>
            <w:tcW w:w="2624" w:type="dxa"/>
            <w:tcBorders>
              <w:tl2br w:val="nil"/>
              <w:tr2bl w:val="nil"/>
            </w:tcBorders>
            <w:vAlign w:val="center"/>
          </w:tcPr>
          <w:p w14:paraId="38E6B6C7">
            <w:pPr>
              <w:keepNext w:val="0"/>
              <w:keepLines w:val="0"/>
              <w:pageBreakBefore w:val="0"/>
              <w:widowControl/>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9"/>
                <w:kern w:val="0"/>
                <w:sz w:val="21"/>
                <w:szCs w:val="21"/>
                <w:lang w:eastAsia="en-US"/>
              </w:rPr>
              <w:t>依据工程结算成果文件和财务资料编制或审核竣工决算</w:t>
            </w:r>
          </w:p>
        </w:tc>
        <w:tc>
          <w:tcPr>
            <w:tcW w:w="1140" w:type="dxa"/>
            <w:tcBorders>
              <w:tl2br w:val="nil"/>
              <w:tr2bl w:val="nil"/>
            </w:tcBorders>
            <w:vAlign w:val="center"/>
          </w:tcPr>
          <w:p w14:paraId="28613F62">
            <w:pPr>
              <w:keepNext w:val="0"/>
              <w:keepLines w:val="0"/>
              <w:pageBreakBefore w:val="0"/>
              <w:widowControl/>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建设工程</w:t>
            </w:r>
          </w:p>
        </w:tc>
        <w:tc>
          <w:tcPr>
            <w:tcW w:w="1201" w:type="dxa"/>
            <w:tcBorders>
              <w:tl2br w:val="nil"/>
              <w:tr2bl w:val="nil"/>
            </w:tcBorders>
            <w:vAlign w:val="center"/>
          </w:tcPr>
          <w:p w14:paraId="61EB6B27">
            <w:pPr>
              <w:keepNext w:val="0"/>
              <w:keepLines w:val="0"/>
              <w:pageBreakBefore w:val="0"/>
              <w:widowControl/>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项目总投</w:t>
            </w:r>
            <w:r>
              <w:rPr>
                <w:rFonts w:hint="eastAsia" w:asciiTheme="minorEastAsia" w:hAnsiTheme="minorEastAsia" w:eastAsiaTheme="minorEastAsia" w:cstheme="minorEastAsia"/>
                <w:snapToGrid w:val="0"/>
                <w:color w:val="000000"/>
                <w:kern w:val="0"/>
                <w:sz w:val="21"/>
                <w:szCs w:val="21"/>
                <w:lang w:eastAsia="en-US"/>
              </w:rPr>
              <w:t>资</w:t>
            </w:r>
          </w:p>
        </w:tc>
        <w:tc>
          <w:tcPr>
            <w:tcW w:w="801" w:type="dxa"/>
            <w:tcBorders>
              <w:tl2br w:val="nil"/>
              <w:tr2bl w:val="nil"/>
            </w:tcBorders>
            <w:vAlign w:val="center"/>
          </w:tcPr>
          <w:p w14:paraId="45383531">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3"/>
                <w:kern w:val="0"/>
                <w:sz w:val="21"/>
                <w:szCs w:val="21"/>
                <w:lang w:val="en-US" w:eastAsia="en-US" w:bidi="ar-SA"/>
              </w:rPr>
              <w:t>0.20</w:t>
            </w:r>
          </w:p>
        </w:tc>
        <w:tc>
          <w:tcPr>
            <w:tcW w:w="772" w:type="dxa"/>
            <w:tcBorders>
              <w:tl2br w:val="nil"/>
              <w:tr2bl w:val="nil"/>
            </w:tcBorders>
            <w:vAlign w:val="center"/>
          </w:tcPr>
          <w:p w14:paraId="466DF602">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0.16</w:t>
            </w:r>
          </w:p>
        </w:tc>
        <w:tc>
          <w:tcPr>
            <w:tcW w:w="859" w:type="dxa"/>
            <w:tcBorders>
              <w:tl2br w:val="nil"/>
              <w:tr2bl w:val="nil"/>
            </w:tcBorders>
            <w:vAlign w:val="center"/>
          </w:tcPr>
          <w:p w14:paraId="6A2FC223">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0.12</w:t>
            </w:r>
          </w:p>
        </w:tc>
        <w:tc>
          <w:tcPr>
            <w:tcW w:w="1049" w:type="dxa"/>
            <w:tcBorders>
              <w:tl2br w:val="nil"/>
              <w:tr2bl w:val="nil"/>
            </w:tcBorders>
            <w:vAlign w:val="center"/>
          </w:tcPr>
          <w:p w14:paraId="76F6BE0F">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0.08</w:t>
            </w:r>
          </w:p>
        </w:tc>
        <w:tc>
          <w:tcPr>
            <w:tcW w:w="772" w:type="dxa"/>
            <w:tcBorders>
              <w:tl2br w:val="nil"/>
              <w:tr2bl w:val="nil"/>
            </w:tcBorders>
            <w:vAlign w:val="center"/>
          </w:tcPr>
          <w:p w14:paraId="78205626">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0.05</w:t>
            </w:r>
          </w:p>
        </w:tc>
        <w:tc>
          <w:tcPr>
            <w:tcW w:w="932" w:type="dxa"/>
            <w:tcBorders>
              <w:tl2br w:val="nil"/>
              <w:tr2bl w:val="nil"/>
            </w:tcBorders>
            <w:vAlign w:val="center"/>
          </w:tcPr>
          <w:p w14:paraId="53B6BD9B">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0.03</w:t>
            </w:r>
          </w:p>
        </w:tc>
        <w:tc>
          <w:tcPr>
            <w:tcW w:w="1078" w:type="dxa"/>
            <w:tcBorders>
              <w:tl2br w:val="nil"/>
              <w:tr2bl w:val="nil"/>
            </w:tcBorders>
            <w:vAlign w:val="center"/>
          </w:tcPr>
          <w:p w14:paraId="3E72AC64">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0.01</w:t>
            </w:r>
          </w:p>
        </w:tc>
        <w:tc>
          <w:tcPr>
            <w:tcW w:w="903" w:type="dxa"/>
            <w:tcBorders>
              <w:tl2br w:val="nil"/>
              <w:tr2bl w:val="nil"/>
            </w:tcBorders>
            <w:vAlign w:val="center"/>
          </w:tcPr>
          <w:p w14:paraId="793977D4">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0.01</w:t>
            </w:r>
          </w:p>
        </w:tc>
      </w:tr>
      <w:tr w14:paraId="4482F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17" w:type="dxa"/>
            <w:vMerge w:val="restart"/>
            <w:tcBorders>
              <w:tl2br w:val="nil"/>
              <w:tr2bl w:val="nil"/>
            </w:tcBorders>
            <w:vAlign w:val="center"/>
          </w:tcPr>
          <w:p w14:paraId="5F9A174D">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kern w:val="0"/>
                <w:sz w:val="21"/>
                <w:szCs w:val="21"/>
                <w:lang w:val="en-US" w:eastAsia="en-US" w:bidi="ar-SA"/>
              </w:rPr>
              <w:t>9</w:t>
            </w:r>
          </w:p>
        </w:tc>
        <w:tc>
          <w:tcPr>
            <w:tcW w:w="1325" w:type="dxa"/>
            <w:vMerge w:val="restart"/>
            <w:tcBorders>
              <w:tl2br w:val="nil"/>
              <w:tr2bl w:val="nil"/>
            </w:tcBorders>
            <w:vAlign w:val="center"/>
          </w:tcPr>
          <w:p w14:paraId="6E485AFD">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8"/>
                <w:kern w:val="0"/>
                <w:sz w:val="21"/>
                <w:szCs w:val="21"/>
                <w:lang w:eastAsia="en-US"/>
              </w:rPr>
              <w:t>全过程造价</w:t>
            </w:r>
            <w:r>
              <w:rPr>
                <w:rFonts w:hint="eastAsia" w:asciiTheme="minorEastAsia" w:hAnsiTheme="minorEastAsia" w:eastAsiaTheme="minorEastAsia" w:cstheme="minorEastAsia"/>
                <w:snapToGrid w:val="0"/>
                <w:color w:val="000000"/>
                <w:spacing w:val="1"/>
                <w:kern w:val="0"/>
                <w:sz w:val="21"/>
                <w:szCs w:val="21"/>
                <w:lang w:eastAsia="en-US"/>
              </w:rPr>
              <w:t>咨询</w:t>
            </w:r>
          </w:p>
        </w:tc>
        <w:tc>
          <w:tcPr>
            <w:tcW w:w="2624" w:type="dxa"/>
            <w:tcBorders>
              <w:tl2br w:val="nil"/>
              <w:tr2bl w:val="nil"/>
            </w:tcBorders>
            <w:vAlign w:val="center"/>
          </w:tcPr>
          <w:p w14:paraId="6AAD3D34">
            <w:pPr>
              <w:keepNext w:val="0"/>
              <w:keepLines w:val="0"/>
              <w:pageBreakBefore w:val="0"/>
              <w:widowControl/>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3"/>
                <w:kern w:val="0"/>
                <w:sz w:val="21"/>
                <w:szCs w:val="21"/>
                <w:lang w:eastAsia="en-US"/>
              </w:rPr>
              <w:t>前期咨询、投资经济分析、估算编制或审核、概算编制或审核、预算编制或审核、制定造价控制、资金使用计划的实施方案，合同价款咨询（包括合同分析、合同交底、合</w:t>
            </w:r>
            <w:r>
              <w:rPr>
                <w:rFonts w:hint="eastAsia" w:asciiTheme="minorEastAsia" w:hAnsiTheme="minorEastAsia" w:eastAsiaTheme="minorEastAsia" w:cstheme="minorEastAsia"/>
                <w:snapToGrid w:val="0"/>
                <w:color w:val="000000"/>
                <w:spacing w:val="6"/>
                <w:kern w:val="0"/>
                <w:sz w:val="21"/>
                <w:szCs w:val="21"/>
                <w:lang w:eastAsia="en-US"/>
              </w:rPr>
              <w:t>同变更管理工作</w:t>
            </w:r>
            <w:r>
              <w:rPr>
                <w:rFonts w:hint="eastAsia" w:asciiTheme="minorEastAsia" w:hAnsiTheme="minorEastAsia" w:eastAsiaTheme="minorEastAsia" w:cstheme="minorEastAsia"/>
                <w:snapToGrid w:val="0"/>
                <w:color w:val="000000"/>
                <w:spacing w:val="-12"/>
                <w:kern w:val="0"/>
                <w:sz w:val="21"/>
                <w:szCs w:val="21"/>
                <w:lang w:eastAsia="en-US"/>
              </w:rPr>
              <w:t>），</w:t>
            </w:r>
            <w:r>
              <w:rPr>
                <w:rFonts w:hint="eastAsia" w:asciiTheme="minorEastAsia" w:hAnsiTheme="minorEastAsia" w:eastAsiaTheme="minorEastAsia" w:cstheme="minorEastAsia"/>
                <w:snapToGrid w:val="0"/>
                <w:color w:val="000000"/>
                <w:spacing w:val="6"/>
                <w:kern w:val="0"/>
                <w:sz w:val="21"/>
                <w:szCs w:val="21"/>
                <w:lang w:eastAsia="en-US"/>
              </w:rPr>
              <w:t>施工阶段造价</w:t>
            </w:r>
            <w:r>
              <w:rPr>
                <w:rFonts w:hint="eastAsia" w:asciiTheme="minorEastAsia" w:hAnsiTheme="minorEastAsia" w:eastAsiaTheme="minorEastAsia" w:cstheme="minorEastAsia"/>
                <w:snapToGrid w:val="0"/>
                <w:color w:val="000000"/>
                <w:spacing w:val="3"/>
                <w:kern w:val="0"/>
                <w:sz w:val="21"/>
                <w:szCs w:val="21"/>
                <w:lang w:eastAsia="en-US"/>
              </w:rPr>
              <w:t>风险分析，审核工程预付款和期中结算及其价款支付，工程变更、签</w:t>
            </w:r>
            <w:r>
              <w:rPr>
                <w:rFonts w:hint="eastAsia" w:asciiTheme="minorEastAsia" w:hAnsiTheme="minorEastAsia" w:eastAsiaTheme="minorEastAsia" w:cstheme="minorEastAsia"/>
                <w:snapToGrid w:val="0"/>
                <w:color w:val="000000"/>
                <w:spacing w:val="10"/>
                <w:kern w:val="0"/>
                <w:sz w:val="21"/>
                <w:szCs w:val="21"/>
                <w:lang w:eastAsia="en-US"/>
              </w:rPr>
              <w:t xml:space="preserve"> </w:t>
            </w:r>
            <w:r>
              <w:rPr>
                <w:rFonts w:hint="eastAsia" w:asciiTheme="minorEastAsia" w:hAnsiTheme="minorEastAsia" w:eastAsiaTheme="minorEastAsia" w:cstheme="minorEastAsia"/>
                <w:snapToGrid w:val="0"/>
                <w:color w:val="000000"/>
                <w:spacing w:val="-6"/>
                <w:kern w:val="0"/>
                <w:sz w:val="21"/>
                <w:szCs w:val="21"/>
                <w:lang w:eastAsia="en-US"/>
              </w:rPr>
              <w:t>证及索赔管理，材料、设备的询价，</w:t>
            </w:r>
            <w:r>
              <w:rPr>
                <w:rFonts w:hint="eastAsia" w:asciiTheme="minorEastAsia" w:hAnsiTheme="minorEastAsia" w:eastAsiaTheme="minorEastAsia" w:cstheme="minorEastAsia"/>
                <w:snapToGrid w:val="0"/>
                <w:color w:val="000000"/>
                <w:spacing w:val="6"/>
                <w:kern w:val="0"/>
                <w:sz w:val="21"/>
                <w:szCs w:val="21"/>
                <w:lang w:eastAsia="en-US"/>
              </w:rPr>
              <w:t>提供核价建议，工程造价动态管</w:t>
            </w:r>
            <w:r>
              <w:rPr>
                <w:rFonts w:hint="eastAsia" w:asciiTheme="minorEastAsia" w:hAnsiTheme="minorEastAsia" w:eastAsiaTheme="minorEastAsia" w:cstheme="minorEastAsia"/>
                <w:snapToGrid w:val="0"/>
                <w:color w:val="000000"/>
                <w:spacing w:val="3"/>
                <w:kern w:val="0"/>
                <w:sz w:val="21"/>
                <w:szCs w:val="21"/>
                <w:lang w:eastAsia="en-US"/>
              </w:rPr>
              <w:t>理，审核及汇总过程分阶段工程结算，完成竣工结算审核，工程技术</w:t>
            </w:r>
            <w:r>
              <w:rPr>
                <w:rFonts w:hint="eastAsia" w:asciiTheme="minorEastAsia" w:hAnsiTheme="minorEastAsia" w:eastAsiaTheme="minorEastAsia" w:cstheme="minorEastAsia"/>
                <w:snapToGrid w:val="0"/>
                <w:color w:val="000000"/>
                <w:spacing w:val="5"/>
                <w:kern w:val="0"/>
                <w:sz w:val="21"/>
                <w:szCs w:val="21"/>
                <w:lang w:eastAsia="en-US"/>
              </w:rPr>
              <w:t>经济指标分析。</w:t>
            </w:r>
          </w:p>
        </w:tc>
        <w:tc>
          <w:tcPr>
            <w:tcW w:w="1140" w:type="dxa"/>
            <w:tcBorders>
              <w:tl2br w:val="nil"/>
              <w:tr2bl w:val="nil"/>
            </w:tcBorders>
            <w:vAlign w:val="center"/>
          </w:tcPr>
          <w:p w14:paraId="3A1038F0">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建设工程</w:t>
            </w:r>
          </w:p>
        </w:tc>
        <w:tc>
          <w:tcPr>
            <w:tcW w:w="1201" w:type="dxa"/>
            <w:tcBorders>
              <w:tl2br w:val="nil"/>
              <w:tr2bl w:val="nil"/>
            </w:tcBorders>
            <w:vAlign w:val="center"/>
          </w:tcPr>
          <w:p w14:paraId="57AB6F7C">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投资估算</w:t>
            </w:r>
          </w:p>
        </w:tc>
        <w:tc>
          <w:tcPr>
            <w:tcW w:w="801" w:type="dxa"/>
            <w:tcBorders>
              <w:tl2br w:val="nil"/>
              <w:tr2bl w:val="nil"/>
            </w:tcBorders>
            <w:vAlign w:val="center"/>
          </w:tcPr>
          <w:p w14:paraId="4B5E23AB">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6"/>
                <w:kern w:val="0"/>
                <w:sz w:val="21"/>
                <w:szCs w:val="21"/>
                <w:lang w:val="en-US" w:eastAsia="en-US" w:bidi="ar-SA"/>
              </w:rPr>
              <w:t>1.50</w:t>
            </w:r>
          </w:p>
        </w:tc>
        <w:tc>
          <w:tcPr>
            <w:tcW w:w="772" w:type="dxa"/>
            <w:tcBorders>
              <w:tl2br w:val="nil"/>
              <w:tr2bl w:val="nil"/>
            </w:tcBorders>
            <w:vAlign w:val="center"/>
          </w:tcPr>
          <w:p w14:paraId="063F25D8">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6"/>
                <w:kern w:val="0"/>
                <w:sz w:val="21"/>
                <w:szCs w:val="21"/>
                <w:lang w:val="en-US" w:eastAsia="en-US" w:bidi="ar-SA"/>
              </w:rPr>
              <w:t>1.38</w:t>
            </w:r>
          </w:p>
        </w:tc>
        <w:tc>
          <w:tcPr>
            <w:tcW w:w="859" w:type="dxa"/>
            <w:tcBorders>
              <w:tl2br w:val="nil"/>
              <w:tr2bl w:val="nil"/>
            </w:tcBorders>
            <w:vAlign w:val="center"/>
          </w:tcPr>
          <w:p w14:paraId="1DF99AF2">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6"/>
                <w:kern w:val="0"/>
                <w:sz w:val="21"/>
                <w:szCs w:val="21"/>
                <w:lang w:val="en-US" w:eastAsia="en-US" w:bidi="ar-SA"/>
              </w:rPr>
              <w:t>1.25</w:t>
            </w:r>
          </w:p>
        </w:tc>
        <w:tc>
          <w:tcPr>
            <w:tcW w:w="1049" w:type="dxa"/>
            <w:tcBorders>
              <w:tl2br w:val="nil"/>
              <w:tr2bl w:val="nil"/>
            </w:tcBorders>
            <w:vAlign w:val="center"/>
          </w:tcPr>
          <w:p w14:paraId="7746D8E1">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6"/>
                <w:kern w:val="0"/>
                <w:sz w:val="21"/>
                <w:szCs w:val="21"/>
                <w:lang w:val="en-US" w:eastAsia="en-US" w:bidi="ar-SA"/>
              </w:rPr>
              <w:t>1.13</w:t>
            </w:r>
          </w:p>
        </w:tc>
        <w:tc>
          <w:tcPr>
            <w:tcW w:w="772" w:type="dxa"/>
            <w:tcBorders>
              <w:tl2br w:val="nil"/>
              <w:tr2bl w:val="nil"/>
            </w:tcBorders>
            <w:vAlign w:val="center"/>
          </w:tcPr>
          <w:p w14:paraId="7034B6FC">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0.88</w:t>
            </w:r>
          </w:p>
        </w:tc>
        <w:tc>
          <w:tcPr>
            <w:tcW w:w="932" w:type="dxa"/>
            <w:tcBorders>
              <w:tl2br w:val="nil"/>
              <w:tr2bl w:val="nil"/>
            </w:tcBorders>
            <w:vAlign w:val="center"/>
          </w:tcPr>
          <w:p w14:paraId="2E103528">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0.75</w:t>
            </w:r>
          </w:p>
        </w:tc>
        <w:tc>
          <w:tcPr>
            <w:tcW w:w="1078" w:type="dxa"/>
            <w:tcBorders>
              <w:tl2br w:val="nil"/>
              <w:tr2bl w:val="nil"/>
            </w:tcBorders>
            <w:vAlign w:val="center"/>
          </w:tcPr>
          <w:p w14:paraId="58D92B92">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0.63</w:t>
            </w:r>
          </w:p>
        </w:tc>
        <w:tc>
          <w:tcPr>
            <w:tcW w:w="903" w:type="dxa"/>
            <w:tcBorders>
              <w:tl2br w:val="nil"/>
              <w:tr2bl w:val="nil"/>
            </w:tcBorders>
            <w:vAlign w:val="center"/>
          </w:tcPr>
          <w:p w14:paraId="7475FB82">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0.55</w:t>
            </w:r>
          </w:p>
        </w:tc>
      </w:tr>
      <w:tr w14:paraId="10F2B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17" w:type="dxa"/>
            <w:vMerge w:val="continue"/>
            <w:tcBorders>
              <w:tl2br w:val="nil"/>
              <w:tr2bl w:val="nil"/>
            </w:tcBorders>
            <w:vAlign w:val="center"/>
          </w:tcPr>
          <w:p w14:paraId="4423D4EB">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tc>
        <w:tc>
          <w:tcPr>
            <w:tcW w:w="1325" w:type="dxa"/>
            <w:vMerge w:val="continue"/>
            <w:tcBorders>
              <w:tl2br w:val="nil"/>
              <w:tr2bl w:val="nil"/>
            </w:tcBorders>
            <w:vAlign w:val="center"/>
          </w:tcPr>
          <w:p w14:paraId="63F8E603">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tc>
        <w:tc>
          <w:tcPr>
            <w:tcW w:w="2624" w:type="dxa"/>
            <w:tcBorders>
              <w:tl2br w:val="nil"/>
              <w:tr2bl w:val="nil"/>
            </w:tcBorders>
            <w:vAlign w:val="center"/>
          </w:tcPr>
          <w:p w14:paraId="4840550A">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绩效收费</w:t>
            </w:r>
          </w:p>
        </w:tc>
        <w:tc>
          <w:tcPr>
            <w:tcW w:w="1140" w:type="dxa"/>
            <w:tcBorders>
              <w:tl2br w:val="nil"/>
              <w:tr2bl w:val="nil"/>
            </w:tcBorders>
            <w:vAlign w:val="center"/>
          </w:tcPr>
          <w:p w14:paraId="4FF71950">
            <w:pPr>
              <w:keepNext w:val="0"/>
              <w:keepLines w:val="0"/>
              <w:pageBreakBefore w:val="0"/>
              <w:widowControl/>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建设工程</w:t>
            </w:r>
          </w:p>
        </w:tc>
        <w:tc>
          <w:tcPr>
            <w:tcW w:w="1201" w:type="dxa"/>
            <w:tcBorders>
              <w:tl2br w:val="nil"/>
              <w:tr2bl w:val="nil"/>
            </w:tcBorders>
            <w:vAlign w:val="center"/>
          </w:tcPr>
          <w:p w14:paraId="523D3665">
            <w:pPr>
              <w:keepNext w:val="0"/>
              <w:keepLines w:val="0"/>
              <w:pageBreakBefore w:val="0"/>
              <w:widowControl/>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核增额、核</w:t>
            </w:r>
            <w:r>
              <w:rPr>
                <w:rFonts w:hint="eastAsia" w:asciiTheme="minorEastAsia" w:hAnsiTheme="minorEastAsia" w:eastAsiaTheme="minorEastAsia" w:cstheme="minorEastAsia"/>
                <w:snapToGrid w:val="0"/>
                <w:color w:val="000000"/>
                <w:spacing w:val="5"/>
                <w:kern w:val="0"/>
                <w:sz w:val="21"/>
                <w:szCs w:val="21"/>
                <w:lang w:eastAsia="en-US"/>
              </w:rPr>
              <w:t>减额</w:t>
            </w:r>
          </w:p>
        </w:tc>
        <w:tc>
          <w:tcPr>
            <w:tcW w:w="7166" w:type="dxa"/>
            <w:gridSpan w:val="8"/>
            <w:tcBorders>
              <w:tl2br w:val="nil"/>
              <w:tr2bl w:val="nil"/>
            </w:tcBorders>
            <w:vAlign w:val="center"/>
          </w:tcPr>
          <w:p w14:paraId="3D6CAB65">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5.00</w:t>
            </w:r>
          </w:p>
        </w:tc>
      </w:tr>
      <w:tr w14:paraId="042B6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17" w:type="dxa"/>
            <w:tcBorders>
              <w:tl2br w:val="nil"/>
              <w:tr2bl w:val="nil"/>
            </w:tcBorders>
            <w:vAlign w:val="center"/>
          </w:tcPr>
          <w:p w14:paraId="49FC9160">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10.1</w:t>
            </w:r>
          </w:p>
        </w:tc>
        <w:tc>
          <w:tcPr>
            <w:tcW w:w="1325" w:type="dxa"/>
            <w:tcBorders>
              <w:tl2br w:val="nil"/>
              <w:tr2bl w:val="nil"/>
            </w:tcBorders>
            <w:vAlign w:val="center"/>
          </w:tcPr>
          <w:p w14:paraId="2F839724">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8"/>
                <w:kern w:val="0"/>
                <w:sz w:val="21"/>
                <w:szCs w:val="21"/>
                <w:lang w:eastAsia="en-US"/>
              </w:rPr>
              <w:t>造价咨询分项</w:t>
            </w:r>
            <w:r>
              <w:rPr>
                <w:rFonts w:hint="eastAsia" w:asciiTheme="minorEastAsia" w:hAnsiTheme="minorEastAsia" w:eastAsiaTheme="minorEastAsia" w:cstheme="minorEastAsia"/>
                <w:snapToGrid w:val="0"/>
                <w:color w:val="000000"/>
                <w:spacing w:val="5"/>
                <w:kern w:val="0"/>
                <w:sz w:val="21"/>
                <w:szCs w:val="21"/>
                <w:lang w:eastAsia="en-US"/>
              </w:rPr>
              <w:t>服务</w:t>
            </w:r>
          </w:p>
        </w:tc>
        <w:tc>
          <w:tcPr>
            <w:tcW w:w="2624" w:type="dxa"/>
            <w:tcBorders>
              <w:tl2br w:val="nil"/>
              <w:tr2bl w:val="nil"/>
            </w:tcBorders>
            <w:vAlign w:val="center"/>
          </w:tcPr>
          <w:p w14:paraId="07EF1CF2">
            <w:pPr>
              <w:keepNext w:val="0"/>
              <w:keepLines w:val="0"/>
              <w:pageBreakBefore w:val="0"/>
              <w:widowControl/>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2"/>
                <w:kern w:val="0"/>
                <w:sz w:val="21"/>
                <w:szCs w:val="21"/>
                <w:lang w:eastAsia="en-US"/>
              </w:rPr>
              <w:t>施工阶段全过程造价咨询：制定造</w:t>
            </w:r>
            <w:r>
              <w:rPr>
                <w:rFonts w:hint="eastAsia" w:asciiTheme="minorEastAsia" w:hAnsiTheme="minorEastAsia" w:eastAsiaTheme="minorEastAsia" w:cstheme="minorEastAsia"/>
                <w:snapToGrid w:val="0"/>
                <w:color w:val="000000"/>
                <w:spacing w:val="5"/>
                <w:kern w:val="0"/>
                <w:sz w:val="21"/>
                <w:szCs w:val="21"/>
                <w:lang w:eastAsia="en-US"/>
              </w:rPr>
              <w:t>价控制、资金使用计划的实施方</w:t>
            </w:r>
            <w:r>
              <w:rPr>
                <w:rFonts w:hint="eastAsia" w:asciiTheme="minorEastAsia" w:hAnsiTheme="minorEastAsia" w:eastAsiaTheme="minorEastAsia" w:cstheme="minorEastAsia"/>
                <w:snapToGrid w:val="0"/>
                <w:color w:val="000000"/>
                <w:spacing w:val="-6"/>
                <w:kern w:val="0"/>
                <w:sz w:val="21"/>
                <w:szCs w:val="21"/>
                <w:lang w:eastAsia="en-US"/>
              </w:rPr>
              <w:t>案，合同价款咨询（包括合同分析、</w:t>
            </w:r>
            <w:r>
              <w:rPr>
                <w:rFonts w:hint="eastAsia" w:asciiTheme="minorEastAsia" w:hAnsiTheme="minorEastAsia" w:eastAsiaTheme="minorEastAsia" w:cstheme="minorEastAsia"/>
                <w:snapToGrid w:val="0"/>
                <w:color w:val="000000"/>
                <w:spacing w:val="5"/>
                <w:kern w:val="0"/>
                <w:sz w:val="21"/>
                <w:szCs w:val="21"/>
                <w:lang w:eastAsia="en-US"/>
              </w:rPr>
              <w:t>合同交底、合同变更管理工作</w:t>
            </w:r>
            <w:r>
              <w:rPr>
                <w:rFonts w:hint="eastAsia" w:asciiTheme="minorEastAsia" w:hAnsiTheme="minorEastAsia" w:eastAsiaTheme="minorEastAsia" w:cstheme="minorEastAsia"/>
                <w:snapToGrid w:val="0"/>
                <w:color w:val="000000"/>
                <w:spacing w:val="19"/>
                <w:kern w:val="0"/>
                <w:sz w:val="21"/>
                <w:szCs w:val="21"/>
                <w:lang w:eastAsia="en-US"/>
              </w:rPr>
              <w:t>），</w:t>
            </w:r>
            <w:r>
              <w:rPr>
                <w:rFonts w:hint="eastAsia" w:asciiTheme="minorEastAsia" w:hAnsiTheme="minorEastAsia" w:eastAsiaTheme="minorEastAsia" w:cstheme="minorEastAsia"/>
                <w:snapToGrid w:val="0"/>
                <w:color w:val="000000"/>
                <w:spacing w:val="2"/>
                <w:kern w:val="0"/>
                <w:sz w:val="21"/>
                <w:szCs w:val="21"/>
                <w:lang w:eastAsia="en-US"/>
              </w:rPr>
              <w:t>施工阶段造价风险分析，审核工程</w:t>
            </w:r>
            <w:r>
              <w:rPr>
                <w:rFonts w:hint="eastAsia" w:asciiTheme="minorEastAsia" w:hAnsiTheme="minorEastAsia" w:eastAsiaTheme="minorEastAsia" w:cstheme="minorEastAsia"/>
                <w:snapToGrid w:val="0"/>
                <w:color w:val="000000"/>
                <w:spacing w:val="6"/>
                <w:kern w:val="0"/>
                <w:sz w:val="21"/>
                <w:szCs w:val="21"/>
                <w:lang w:eastAsia="en-US"/>
              </w:rPr>
              <w:t>预付款和期中结算及其价款支付，</w:t>
            </w:r>
            <w:r>
              <w:rPr>
                <w:rFonts w:hint="eastAsia" w:asciiTheme="minorEastAsia" w:hAnsiTheme="minorEastAsia" w:eastAsiaTheme="minorEastAsia" w:cstheme="minorEastAsia"/>
                <w:snapToGrid w:val="0"/>
                <w:color w:val="000000"/>
                <w:spacing w:val="-6"/>
                <w:kern w:val="0"/>
                <w:sz w:val="21"/>
                <w:szCs w:val="21"/>
                <w:lang w:eastAsia="en-US"/>
              </w:rPr>
              <w:t>工程变更、签证及索赔管理，材料、</w:t>
            </w:r>
            <w:r>
              <w:rPr>
                <w:rFonts w:hint="eastAsia" w:asciiTheme="minorEastAsia" w:hAnsiTheme="minorEastAsia" w:eastAsiaTheme="minorEastAsia" w:cstheme="minorEastAsia"/>
                <w:snapToGrid w:val="0"/>
                <w:color w:val="000000"/>
                <w:spacing w:val="2"/>
                <w:kern w:val="0"/>
                <w:sz w:val="21"/>
                <w:szCs w:val="21"/>
                <w:lang w:eastAsia="en-US"/>
              </w:rPr>
              <w:t>设备的询价，提供核价建议，工程 造价动态管理，审核及汇总过程分</w:t>
            </w:r>
            <w:r>
              <w:rPr>
                <w:rFonts w:hint="eastAsia" w:asciiTheme="minorEastAsia" w:hAnsiTheme="minorEastAsia" w:eastAsiaTheme="minorEastAsia" w:cstheme="minorEastAsia"/>
                <w:snapToGrid w:val="0"/>
                <w:color w:val="000000"/>
                <w:spacing w:val="5"/>
                <w:kern w:val="0"/>
                <w:sz w:val="21"/>
                <w:szCs w:val="21"/>
                <w:lang w:eastAsia="en-US"/>
              </w:rPr>
              <w:t>阶段工程结算，配合完成竣工结</w:t>
            </w:r>
          </w:p>
        </w:tc>
        <w:tc>
          <w:tcPr>
            <w:tcW w:w="1140" w:type="dxa"/>
            <w:tcBorders>
              <w:tl2br w:val="nil"/>
              <w:tr2bl w:val="nil"/>
            </w:tcBorders>
            <w:vAlign w:val="center"/>
          </w:tcPr>
          <w:p w14:paraId="68F9F5F2">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建设工程</w:t>
            </w:r>
          </w:p>
        </w:tc>
        <w:tc>
          <w:tcPr>
            <w:tcW w:w="1201" w:type="dxa"/>
            <w:tcBorders>
              <w:tl2br w:val="nil"/>
              <w:tr2bl w:val="nil"/>
            </w:tcBorders>
            <w:vAlign w:val="center"/>
          </w:tcPr>
          <w:p w14:paraId="28B6CA0C">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6"/>
                <w:kern w:val="0"/>
                <w:sz w:val="21"/>
                <w:szCs w:val="21"/>
                <w:lang w:eastAsia="en-US"/>
              </w:rPr>
              <w:t>预算价</w:t>
            </w:r>
          </w:p>
        </w:tc>
        <w:tc>
          <w:tcPr>
            <w:tcW w:w="801" w:type="dxa"/>
            <w:tcBorders>
              <w:tl2br w:val="nil"/>
              <w:tr2bl w:val="nil"/>
            </w:tcBorders>
            <w:vAlign w:val="center"/>
          </w:tcPr>
          <w:p w14:paraId="2277D9B5">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6"/>
                <w:kern w:val="0"/>
                <w:sz w:val="21"/>
                <w:szCs w:val="21"/>
                <w:lang w:val="en-US" w:eastAsia="en-US" w:bidi="ar-SA"/>
              </w:rPr>
              <w:t>1.44</w:t>
            </w:r>
          </w:p>
        </w:tc>
        <w:tc>
          <w:tcPr>
            <w:tcW w:w="772" w:type="dxa"/>
            <w:tcBorders>
              <w:tl2br w:val="nil"/>
              <w:tr2bl w:val="nil"/>
            </w:tcBorders>
            <w:vAlign w:val="center"/>
          </w:tcPr>
          <w:p w14:paraId="654D2D0E">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6"/>
                <w:kern w:val="0"/>
                <w:sz w:val="21"/>
                <w:szCs w:val="21"/>
                <w:lang w:val="en-US" w:eastAsia="en-US" w:bidi="ar-SA"/>
              </w:rPr>
              <w:t>1.32</w:t>
            </w:r>
          </w:p>
        </w:tc>
        <w:tc>
          <w:tcPr>
            <w:tcW w:w="859" w:type="dxa"/>
            <w:tcBorders>
              <w:tl2br w:val="nil"/>
              <w:tr2bl w:val="nil"/>
            </w:tcBorders>
            <w:vAlign w:val="center"/>
          </w:tcPr>
          <w:p w14:paraId="46325751">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6"/>
                <w:kern w:val="0"/>
                <w:sz w:val="21"/>
                <w:szCs w:val="21"/>
                <w:lang w:val="en-US" w:eastAsia="en-US" w:bidi="ar-SA"/>
              </w:rPr>
              <w:t>1.20</w:t>
            </w:r>
          </w:p>
        </w:tc>
        <w:tc>
          <w:tcPr>
            <w:tcW w:w="1049" w:type="dxa"/>
            <w:tcBorders>
              <w:tl2br w:val="nil"/>
              <w:tr2bl w:val="nil"/>
            </w:tcBorders>
            <w:vAlign w:val="center"/>
          </w:tcPr>
          <w:p w14:paraId="78095AB8">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6"/>
                <w:kern w:val="0"/>
                <w:sz w:val="21"/>
                <w:szCs w:val="21"/>
                <w:lang w:val="en-US" w:eastAsia="en-US" w:bidi="ar-SA"/>
              </w:rPr>
              <w:t>1.08</w:t>
            </w:r>
          </w:p>
        </w:tc>
        <w:tc>
          <w:tcPr>
            <w:tcW w:w="772" w:type="dxa"/>
            <w:tcBorders>
              <w:tl2br w:val="nil"/>
              <w:tr2bl w:val="nil"/>
            </w:tcBorders>
            <w:vAlign w:val="center"/>
          </w:tcPr>
          <w:p w14:paraId="6DD29C3E">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0.84</w:t>
            </w:r>
          </w:p>
        </w:tc>
        <w:tc>
          <w:tcPr>
            <w:tcW w:w="932" w:type="dxa"/>
            <w:tcBorders>
              <w:tl2br w:val="nil"/>
              <w:tr2bl w:val="nil"/>
            </w:tcBorders>
            <w:vAlign w:val="center"/>
          </w:tcPr>
          <w:p w14:paraId="5DA65158">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0.72</w:t>
            </w:r>
          </w:p>
        </w:tc>
        <w:tc>
          <w:tcPr>
            <w:tcW w:w="1078" w:type="dxa"/>
            <w:tcBorders>
              <w:tl2br w:val="nil"/>
              <w:tr2bl w:val="nil"/>
            </w:tcBorders>
            <w:vAlign w:val="center"/>
          </w:tcPr>
          <w:p w14:paraId="30CAEB3B">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0.60</w:t>
            </w:r>
          </w:p>
        </w:tc>
        <w:tc>
          <w:tcPr>
            <w:tcW w:w="903" w:type="dxa"/>
            <w:tcBorders>
              <w:tl2br w:val="nil"/>
              <w:tr2bl w:val="nil"/>
            </w:tcBorders>
            <w:vAlign w:val="center"/>
          </w:tcPr>
          <w:p w14:paraId="5E2DADB6">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3"/>
                <w:kern w:val="0"/>
                <w:sz w:val="21"/>
                <w:szCs w:val="21"/>
                <w:lang w:val="en-US" w:eastAsia="en-US" w:bidi="ar-SA"/>
              </w:rPr>
              <w:t>0.5</w:t>
            </w:r>
          </w:p>
        </w:tc>
      </w:tr>
      <w:tr w14:paraId="508F1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17" w:type="dxa"/>
            <w:vMerge w:val="restart"/>
            <w:tcBorders>
              <w:tl2br w:val="nil"/>
              <w:tr2bl w:val="nil"/>
            </w:tcBorders>
            <w:vAlign w:val="center"/>
          </w:tcPr>
          <w:p w14:paraId="661785A3">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tc>
        <w:tc>
          <w:tcPr>
            <w:tcW w:w="1325" w:type="dxa"/>
            <w:vMerge w:val="restart"/>
            <w:tcBorders>
              <w:tl2br w:val="nil"/>
              <w:tr2bl w:val="nil"/>
            </w:tcBorders>
            <w:vAlign w:val="center"/>
          </w:tcPr>
          <w:p w14:paraId="781E2ABA">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8"/>
                <w:kern w:val="0"/>
                <w:sz w:val="21"/>
                <w:szCs w:val="21"/>
                <w:lang w:eastAsia="en-US"/>
              </w:rPr>
              <w:t>造价咨询分项</w:t>
            </w:r>
            <w:r>
              <w:rPr>
                <w:rFonts w:hint="eastAsia" w:asciiTheme="minorEastAsia" w:hAnsiTheme="minorEastAsia" w:eastAsiaTheme="minorEastAsia" w:cstheme="minorEastAsia"/>
                <w:snapToGrid w:val="0"/>
                <w:color w:val="000000"/>
                <w:spacing w:val="5"/>
                <w:kern w:val="0"/>
                <w:sz w:val="21"/>
                <w:szCs w:val="21"/>
                <w:lang w:eastAsia="en-US"/>
              </w:rPr>
              <w:t>服务</w:t>
            </w:r>
          </w:p>
        </w:tc>
        <w:tc>
          <w:tcPr>
            <w:tcW w:w="2624" w:type="dxa"/>
            <w:tcBorders>
              <w:tl2br w:val="nil"/>
              <w:tr2bl w:val="nil"/>
            </w:tcBorders>
            <w:vAlign w:val="center"/>
          </w:tcPr>
          <w:p w14:paraId="719FA2CF">
            <w:pPr>
              <w:keepNext w:val="0"/>
              <w:keepLines w:val="0"/>
              <w:pageBreakBefore w:val="0"/>
              <w:widowControl/>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8"/>
                <w:kern w:val="0"/>
                <w:sz w:val="21"/>
                <w:szCs w:val="21"/>
                <w:lang w:eastAsia="en-US"/>
              </w:rPr>
              <w:t>算，工程技术经济指标分析。</w:t>
            </w:r>
          </w:p>
        </w:tc>
        <w:tc>
          <w:tcPr>
            <w:tcW w:w="1140" w:type="dxa"/>
            <w:tcBorders>
              <w:tl2br w:val="nil"/>
              <w:tr2bl w:val="nil"/>
            </w:tcBorders>
            <w:vAlign w:val="center"/>
          </w:tcPr>
          <w:p w14:paraId="2FC0D14E">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tc>
        <w:tc>
          <w:tcPr>
            <w:tcW w:w="1201" w:type="dxa"/>
            <w:tcBorders>
              <w:tl2br w:val="nil"/>
              <w:tr2bl w:val="nil"/>
            </w:tcBorders>
            <w:vAlign w:val="center"/>
          </w:tcPr>
          <w:p w14:paraId="051475F7">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tc>
        <w:tc>
          <w:tcPr>
            <w:tcW w:w="801" w:type="dxa"/>
            <w:tcBorders>
              <w:tl2br w:val="nil"/>
              <w:tr2bl w:val="nil"/>
            </w:tcBorders>
            <w:vAlign w:val="center"/>
          </w:tcPr>
          <w:p w14:paraId="3FFD9955">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tc>
        <w:tc>
          <w:tcPr>
            <w:tcW w:w="772" w:type="dxa"/>
            <w:tcBorders>
              <w:tl2br w:val="nil"/>
              <w:tr2bl w:val="nil"/>
            </w:tcBorders>
            <w:vAlign w:val="center"/>
          </w:tcPr>
          <w:p w14:paraId="3A494591">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tc>
        <w:tc>
          <w:tcPr>
            <w:tcW w:w="859" w:type="dxa"/>
            <w:tcBorders>
              <w:tl2br w:val="nil"/>
              <w:tr2bl w:val="nil"/>
            </w:tcBorders>
            <w:vAlign w:val="center"/>
          </w:tcPr>
          <w:p w14:paraId="078D61A4">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tc>
        <w:tc>
          <w:tcPr>
            <w:tcW w:w="1049" w:type="dxa"/>
            <w:tcBorders>
              <w:tl2br w:val="nil"/>
              <w:tr2bl w:val="nil"/>
            </w:tcBorders>
            <w:vAlign w:val="center"/>
          </w:tcPr>
          <w:p w14:paraId="35DB636C">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tc>
        <w:tc>
          <w:tcPr>
            <w:tcW w:w="772" w:type="dxa"/>
            <w:tcBorders>
              <w:tl2br w:val="nil"/>
              <w:tr2bl w:val="nil"/>
            </w:tcBorders>
            <w:vAlign w:val="center"/>
          </w:tcPr>
          <w:p w14:paraId="68C07C97">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tc>
        <w:tc>
          <w:tcPr>
            <w:tcW w:w="932" w:type="dxa"/>
            <w:tcBorders>
              <w:tl2br w:val="nil"/>
              <w:tr2bl w:val="nil"/>
            </w:tcBorders>
            <w:vAlign w:val="center"/>
          </w:tcPr>
          <w:p w14:paraId="332CFB82">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tc>
        <w:tc>
          <w:tcPr>
            <w:tcW w:w="1078" w:type="dxa"/>
            <w:tcBorders>
              <w:tl2br w:val="nil"/>
              <w:tr2bl w:val="nil"/>
            </w:tcBorders>
            <w:vAlign w:val="center"/>
          </w:tcPr>
          <w:p w14:paraId="342D9D3A">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tc>
        <w:tc>
          <w:tcPr>
            <w:tcW w:w="903" w:type="dxa"/>
            <w:tcBorders>
              <w:tl2br w:val="nil"/>
              <w:tr2bl w:val="nil"/>
            </w:tcBorders>
            <w:vAlign w:val="center"/>
          </w:tcPr>
          <w:p w14:paraId="52CAEBF9">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tc>
      </w:tr>
      <w:tr w14:paraId="44852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717" w:type="dxa"/>
            <w:vMerge w:val="continue"/>
            <w:tcBorders>
              <w:tl2br w:val="nil"/>
              <w:tr2bl w:val="nil"/>
            </w:tcBorders>
            <w:vAlign w:val="center"/>
          </w:tcPr>
          <w:p w14:paraId="7F8FFF09">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tc>
        <w:tc>
          <w:tcPr>
            <w:tcW w:w="1325" w:type="dxa"/>
            <w:vMerge w:val="continue"/>
            <w:tcBorders>
              <w:tl2br w:val="nil"/>
              <w:tr2bl w:val="nil"/>
            </w:tcBorders>
            <w:vAlign w:val="center"/>
          </w:tcPr>
          <w:p w14:paraId="493361CA">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tc>
        <w:tc>
          <w:tcPr>
            <w:tcW w:w="2624" w:type="dxa"/>
            <w:tcBorders>
              <w:tl2br w:val="nil"/>
              <w:tr2bl w:val="nil"/>
            </w:tcBorders>
            <w:vAlign w:val="center"/>
          </w:tcPr>
          <w:p w14:paraId="6DC4F194">
            <w:pPr>
              <w:keepNext w:val="0"/>
              <w:keepLines w:val="0"/>
              <w:pageBreakBefore w:val="0"/>
              <w:widowControl/>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绩效收费</w:t>
            </w:r>
          </w:p>
        </w:tc>
        <w:tc>
          <w:tcPr>
            <w:tcW w:w="1140" w:type="dxa"/>
            <w:tcBorders>
              <w:tl2br w:val="nil"/>
              <w:tr2bl w:val="nil"/>
            </w:tcBorders>
            <w:vAlign w:val="center"/>
          </w:tcPr>
          <w:p w14:paraId="5DF298A8">
            <w:pPr>
              <w:keepNext w:val="0"/>
              <w:keepLines w:val="0"/>
              <w:pageBreakBefore w:val="0"/>
              <w:widowControl/>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建设工程</w:t>
            </w:r>
          </w:p>
        </w:tc>
        <w:tc>
          <w:tcPr>
            <w:tcW w:w="1201" w:type="dxa"/>
            <w:tcBorders>
              <w:tl2br w:val="nil"/>
              <w:tr2bl w:val="nil"/>
            </w:tcBorders>
            <w:vAlign w:val="center"/>
          </w:tcPr>
          <w:p w14:paraId="6833EDC8">
            <w:pPr>
              <w:keepNext w:val="0"/>
              <w:keepLines w:val="0"/>
              <w:pageBreakBefore w:val="0"/>
              <w:widowControl/>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核增额、核</w:t>
            </w:r>
            <w:r>
              <w:rPr>
                <w:rFonts w:hint="eastAsia" w:asciiTheme="minorEastAsia" w:hAnsiTheme="minorEastAsia" w:eastAsiaTheme="minorEastAsia" w:cstheme="minorEastAsia"/>
                <w:snapToGrid w:val="0"/>
                <w:color w:val="000000"/>
                <w:spacing w:val="5"/>
                <w:kern w:val="0"/>
                <w:sz w:val="21"/>
                <w:szCs w:val="21"/>
                <w:lang w:eastAsia="en-US"/>
              </w:rPr>
              <w:t>减额</w:t>
            </w:r>
          </w:p>
        </w:tc>
        <w:tc>
          <w:tcPr>
            <w:tcW w:w="7166" w:type="dxa"/>
            <w:gridSpan w:val="8"/>
            <w:tcBorders>
              <w:tl2br w:val="nil"/>
              <w:tr2bl w:val="nil"/>
            </w:tcBorders>
            <w:vAlign w:val="center"/>
          </w:tcPr>
          <w:p w14:paraId="5E28C1ED">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5"/>
                <w:kern w:val="0"/>
                <w:position w:val="1"/>
                <w:sz w:val="21"/>
                <w:szCs w:val="21"/>
                <w:lang w:val="en-US" w:eastAsia="en-US" w:bidi="ar-SA"/>
              </w:rPr>
              <w:t>5%</w:t>
            </w:r>
          </w:p>
        </w:tc>
      </w:tr>
      <w:tr w14:paraId="7D311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17" w:type="dxa"/>
            <w:tcBorders>
              <w:tl2br w:val="nil"/>
              <w:tr2bl w:val="nil"/>
            </w:tcBorders>
            <w:vAlign w:val="center"/>
          </w:tcPr>
          <w:p w14:paraId="44A80766">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10.2</w:t>
            </w:r>
          </w:p>
        </w:tc>
        <w:tc>
          <w:tcPr>
            <w:tcW w:w="1325" w:type="dxa"/>
            <w:vMerge w:val="continue"/>
            <w:tcBorders>
              <w:tl2br w:val="nil"/>
              <w:tr2bl w:val="nil"/>
            </w:tcBorders>
            <w:vAlign w:val="center"/>
          </w:tcPr>
          <w:p w14:paraId="682C9C0B">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tc>
        <w:tc>
          <w:tcPr>
            <w:tcW w:w="2624" w:type="dxa"/>
            <w:tcBorders>
              <w:tl2br w:val="nil"/>
              <w:tr2bl w:val="nil"/>
            </w:tcBorders>
            <w:vAlign w:val="center"/>
          </w:tcPr>
          <w:p w14:paraId="213BB0C1">
            <w:pPr>
              <w:keepNext w:val="0"/>
              <w:keepLines w:val="0"/>
              <w:pageBreakBefore w:val="0"/>
              <w:widowControl/>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6"/>
                <w:kern w:val="0"/>
                <w:sz w:val="21"/>
                <w:szCs w:val="21"/>
                <w:lang w:eastAsia="en-US"/>
              </w:rPr>
              <w:t>招标文件审核、投标文件分析、施工阶段风险分析、编制资金使用计</w:t>
            </w:r>
            <w:r>
              <w:rPr>
                <w:rFonts w:hint="eastAsia" w:asciiTheme="minorEastAsia" w:hAnsiTheme="minorEastAsia" w:eastAsiaTheme="minorEastAsia" w:cstheme="minorEastAsia"/>
                <w:snapToGrid w:val="0"/>
                <w:color w:val="000000"/>
                <w:spacing w:val="2"/>
                <w:kern w:val="0"/>
                <w:sz w:val="21"/>
                <w:szCs w:val="21"/>
                <w:lang w:eastAsia="en-US"/>
              </w:rPr>
              <w:t>划</w:t>
            </w:r>
          </w:p>
        </w:tc>
        <w:tc>
          <w:tcPr>
            <w:tcW w:w="1140" w:type="dxa"/>
            <w:tcBorders>
              <w:tl2br w:val="nil"/>
              <w:tr2bl w:val="nil"/>
            </w:tcBorders>
            <w:vAlign w:val="center"/>
          </w:tcPr>
          <w:p w14:paraId="3CC1C222">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建设工程</w:t>
            </w:r>
          </w:p>
        </w:tc>
        <w:tc>
          <w:tcPr>
            <w:tcW w:w="1201" w:type="dxa"/>
            <w:tcBorders>
              <w:tl2br w:val="nil"/>
              <w:tr2bl w:val="nil"/>
            </w:tcBorders>
            <w:vAlign w:val="center"/>
          </w:tcPr>
          <w:p w14:paraId="577474A0">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概算价</w:t>
            </w:r>
          </w:p>
        </w:tc>
        <w:tc>
          <w:tcPr>
            <w:tcW w:w="801" w:type="dxa"/>
            <w:tcBorders>
              <w:tl2br w:val="nil"/>
              <w:tr2bl w:val="nil"/>
            </w:tcBorders>
            <w:vAlign w:val="center"/>
          </w:tcPr>
          <w:p w14:paraId="4CFE9291">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0.30</w:t>
            </w:r>
          </w:p>
        </w:tc>
        <w:tc>
          <w:tcPr>
            <w:tcW w:w="772" w:type="dxa"/>
            <w:tcBorders>
              <w:tl2br w:val="nil"/>
              <w:tr2bl w:val="nil"/>
            </w:tcBorders>
            <w:vAlign w:val="center"/>
          </w:tcPr>
          <w:p w14:paraId="6CED6C10">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0.28</w:t>
            </w:r>
          </w:p>
        </w:tc>
        <w:tc>
          <w:tcPr>
            <w:tcW w:w="859" w:type="dxa"/>
            <w:tcBorders>
              <w:tl2br w:val="nil"/>
              <w:tr2bl w:val="nil"/>
            </w:tcBorders>
            <w:vAlign w:val="center"/>
          </w:tcPr>
          <w:p w14:paraId="50F79BA8">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0.25</w:t>
            </w:r>
          </w:p>
        </w:tc>
        <w:tc>
          <w:tcPr>
            <w:tcW w:w="1049" w:type="dxa"/>
            <w:tcBorders>
              <w:tl2br w:val="nil"/>
              <w:tr2bl w:val="nil"/>
            </w:tcBorders>
            <w:vAlign w:val="center"/>
          </w:tcPr>
          <w:p w14:paraId="74F977EC">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0.23</w:t>
            </w:r>
          </w:p>
        </w:tc>
        <w:tc>
          <w:tcPr>
            <w:tcW w:w="772" w:type="dxa"/>
            <w:tcBorders>
              <w:tl2br w:val="nil"/>
              <w:tr2bl w:val="nil"/>
            </w:tcBorders>
            <w:vAlign w:val="center"/>
          </w:tcPr>
          <w:p w14:paraId="65BD08ED">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0.18</w:t>
            </w:r>
          </w:p>
        </w:tc>
        <w:tc>
          <w:tcPr>
            <w:tcW w:w="932" w:type="dxa"/>
            <w:tcBorders>
              <w:tl2br w:val="nil"/>
              <w:tr2bl w:val="nil"/>
            </w:tcBorders>
            <w:vAlign w:val="center"/>
          </w:tcPr>
          <w:p w14:paraId="2B3D7A57">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0.15</w:t>
            </w:r>
          </w:p>
        </w:tc>
        <w:tc>
          <w:tcPr>
            <w:tcW w:w="1078" w:type="dxa"/>
            <w:tcBorders>
              <w:tl2br w:val="nil"/>
              <w:tr2bl w:val="nil"/>
            </w:tcBorders>
            <w:vAlign w:val="center"/>
          </w:tcPr>
          <w:p w14:paraId="1BD45B68">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0.13</w:t>
            </w:r>
          </w:p>
        </w:tc>
        <w:tc>
          <w:tcPr>
            <w:tcW w:w="903" w:type="dxa"/>
            <w:tcBorders>
              <w:tl2br w:val="nil"/>
              <w:tr2bl w:val="nil"/>
            </w:tcBorders>
            <w:vAlign w:val="center"/>
          </w:tcPr>
          <w:p w14:paraId="06115225">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0.11</w:t>
            </w:r>
          </w:p>
        </w:tc>
      </w:tr>
      <w:tr w14:paraId="614F8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17" w:type="dxa"/>
            <w:tcBorders>
              <w:tl2br w:val="nil"/>
              <w:tr2bl w:val="nil"/>
            </w:tcBorders>
            <w:vAlign w:val="center"/>
          </w:tcPr>
          <w:p w14:paraId="610441C4">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10.3</w:t>
            </w:r>
          </w:p>
        </w:tc>
        <w:tc>
          <w:tcPr>
            <w:tcW w:w="1325" w:type="dxa"/>
            <w:vMerge w:val="continue"/>
            <w:tcBorders>
              <w:tl2br w:val="nil"/>
              <w:tr2bl w:val="nil"/>
            </w:tcBorders>
            <w:vAlign w:val="center"/>
          </w:tcPr>
          <w:p w14:paraId="04D023F3">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tc>
        <w:tc>
          <w:tcPr>
            <w:tcW w:w="2624" w:type="dxa"/>
            <w:tcBorders>
              <w:tl2br w:val="nil"/>
              <w:tr2bl w:val="nil"/>
            </w:tcBorders>
            <w:vAlign w:val="center"/>
          </w:tcPr>
          <w:p w14:paraId="3C96158A">
            <w:pPr>
              <w:keepNext w:val="0"/>
              <w:keepLines w:val="0"/>
              <w:pageBreakBefore w:val="0"/>
              <w:widowControl/>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6"/>
                <w:kern w:val="0"/>
                <w:sz w:val="21"/>
                <w:szCs w:val="21"/>
                <w:lang w:eastAsia="en-US"/>
              </w:rPr>
              <w:t>合同管理（包括与造价相关内容的</w:t>
            </w:r>
            <w:r>
              <w:rPr>
                <w:rFonts w:hint="eastAsia" w:asciiTheme="minorEastAsia" w:hAnsiTheme="minorEastAsia" w:eastAsiaTheme="minorEastAsia" w:cstheme="minorEastAsia"/>
                <w:snapToGrid w:val="0"/>
                <w:color w:val="000000"/>
                <w:spacing w:val="8"/>
                <w:kern w:val="0"/>
                <w:sz w:val="21"/>
                <w:szCs w:val="21"/>
                <w:lang w:eastAsia="en-US"/>
              </w:rPr>
              <w:t>合同分析、合同交底）</w:t>
            </w:r>
          </w:p>
        </w:tc>
        <w:tc>
          <w:tcPr>
            <w:tcW w:w="1140" w:type="dxa"/>
            <w:tcBorders>
              <w:tl2br w:val="nil"/>
              <w:tr2bl w:val="nil"/>
            </w:tcBorders>
            <w:vAlign w:val="center"/>
          </w:tcPr>
          <w:p w14:paraId="576601BC">
            <w:pPr>
              <w:keepNext w:val="0"/>
              <w:keepLines w:val="0"/>
              <w:pageBreakBefore w:val="0"/>
              <w:widowControl/>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建设工程</w:t>
            </w:r>
          </w:p>
        </w:tc>
        <w:tc>
          <w:tcPr>
            <w:tcW w:w="1201" w:type="dxa"/>
            <w:tcBorders>
              <w:tl2br w:val="nil"/>
              <w:tr2bl w:val="nil"/>
            </w:tcBorders>
            <w:vAlign w:val="center"/>
          </w:tcPr>
          <w:p w14:paraId="6762ED08">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合同价</w:t>
            </w:r>
          </w:p>
        </w:tc>
        <w:tc>
          <w:tcPr>
            <w:tcW w:w="801" w:type="dxa"/>
            <w:tcBorders>
              <w:tl2br w:val="nil"/>
              <w:tr2bl w:val="nil"/>
            </w:tcBorders>
            <w:vAlign w:val="center"/>
          </w:tcPr>
          <w:p w14:paraId="7A8CFD38">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0.23</w:t>
            </w:r>
          </w:p>
        </w:tc>
        <w:tc>
          <w:tcPr>
            <w:tcW w:w="772" w:type="dxa"/>
            <w:tcBorders>
              <w:tl2br w:val="nil"/>
              <w:tr2bl w:val="nil"/>
            </w:tcBorders>
            <w:vAlign w:val="center"/>
          </w:tcPr>
          <w:p w14:paraId="234060FD">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0.21</w:t>
            </w:r>
          </w:p>
        </w:tc>
        <w:tc>
          <w:tcPr>
            <w:tcW w:w="859" w:type="dxa"/>
            <w:tcBorders>
              <w:tl2br w:val="nil"/>
              <w:tr2bl w:val="nil"/>
            </w:tcBorders>
            <w:vAlign w:val="center"/>
          </w:tcPr>
          <w:p w14:paraId="5275A87C">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0.19</w:t>
            </w:r>
          </w:p>
        </w:tc>
        <w:tc>
          <w:tcPr>
            <w:tcW w:w="1049" w:type="dxa"/>
            <w:tcBorders>
              <w:tl2br w:val="nil"/>
              <w:tr2bl w:val="nil"/>
            </w:tcBorders>
            <w:vAlign w:val="center"/>
          </w:tcPr>
          <w:p w14:paraId="3CDFFE18">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0.17</w:t>
            </w:r>
          </w:p>
        </w:tc>
        <w:tc>
          <w:tcPr>
            <w:tcW w:w="772" w:type="dxa"/>
            <w:tcBorders>
              <w:tl2br w:val="nil"/>
              <w:tr2bl w:val="nil"/>
            </w:tcBorders>
            <w:vAlign w:val="center"/>
          </w:tcPr>
          <w:p w14:paraId="234FF5C4">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0.13</w:t>
            </w:r>
          </w:p>
        </w:tc>
        <w:tc>
          <w:tcPr>
            <w:tcW w:w="932" w:type="dxa"/>
            <w:tcBorders>
              <w:tl2br w:val="nil"/>
              <w:tr2bl w:val="nil"/>
            </w:tcBorders>
            <w:vAlign w:val="center"/>
          </w:tcPr>
          <w:p w14:paraId="4CE5C2C6">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0.11</w:t>
            </w:r>
          </w:p>
        </w:tc>
        <w:tc>
          <w:tcPr>
            <w:tcW w:w="1078" w:type="dxa"/>
            <w:tcBorders>
              <w:tl2br w:val="nil"/>
              <w:tr2bl w:val="nil"/>
            </w:tcBorders>
            <w:vAlign w:val="center"/>
          </w:tcPr>
          <w:p w14:paraId="229621B4">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0.09</w:t>
            </w:r>
          </w:p>
        </w:tc>
        <w:tc>
          <w:tcPr>
            <w:tcW w:w="903" w:type="dxa"/>
            <w:tcBorders>
              <w:tl2br w:val="nil"/>
              <w:tr2bl w:val="nil"/>
            </w:tcBorders>
            <w:vAlign w:val="center"/>
          </w:tcPr>
          <w:p w14:paraId="36027C5C">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0.08</w:t>
            </w:r>
          </w:p>
        </w:tc>
      </w:tr>
      <w:tr w14:paraId="31E38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17" w:type="dxa"/>
            <w:tcBorders>
              <w:tl2br w:val="nil"/>
              <w:tr2bl w:val="nil"/>
            </w:tcBorders>
            <w:vAlign w:val="center"/>
          </w:tcPr>
          <w:p w14:paraId="6E202895">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10.4</w:t>
            </w:r>
          </w:p>
        </w:tc>
        <w:tc>
          <w:tcPr>
            <w:tcW w:w="1325" w:type="dxa"/>
            <w:vMerge w:val="continue"/>
            <w:tcBorders>
              <w:tl2br w:val="nil"/>
              <w:tr2bl w:val="nil"/>
            </w:tcBorders>
            <w:vAlign w:val="center"/>
          </w:tcPr>
          <w:p w14:paraId="38B1495E">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tc>
        <w:tc>
          <w:tcPr>
            <w:tcW w:w="2624" w:type="dxa"/>
            <w:tcBorders>
              <w:tl2br w:val="nil"/>
              <w:tr2bl w:val="nil"/>
            </w:tcBorders>
            <w:vAlign w:val="center"/>
          </w:tcPr>
          <w:p w14:paraId="6409607C">
            <w:pPr>
              <w:keepNext w:val="0"/>
              <w:keepLines w:val="0"/>
              <w:pageBreakBefore w:val="0"/>
              <w:widowControl/>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6"/>
                <w:kern w:val="0"/>
                <w:sz w:val="21"/>
                <w:szCs w:val="21"/>
                <w:lang w:eastAsia="en-US"/>
              </w:rPr>
              <w:t>工程进度款审核（含预付款、安全</w:t>
            </w:r>
            <w:r>
              <w:rPr>
                <w:rFonts w:hint="eastAsia" w:asciiTheme="minorEastAsia" w:hAnsiTheme="minorEastAsia" w:eastAsiaTheme="minorEastAsia" w:cstheme="minorEastAsia"/>
                <w:snapToGrid w:val="0"/>
                <w:color w:val="000000"/>
                <w:spacing w:val="-5"/>
                <w:kern w:val="0"/>
                <w:sz w:val="21"/>
                <w:szCs w:val="21"/>
                <w:lang w:eastAsia="en-US"/>
              </w:rPr>
              <w:t>费）</w:t>
            </w:r>
          </w:p>
        </w:tc>
        <w:tc>
          <w:tcPr>
            <w:tcW w:w="1140" w:type="dxa"/>
            <w:tcBorders>
              <w:tl2br w:val="nil"/>
              <w:tr2bl w:val="nil"/>
            </w:tcBorders>
            <w:vAlign w:val="center"/>
          </w:tcPr>
          <w:p w14:paraId="0819B650">
            <w:pPr>
              <w:keepNext w:val="0"/>
              <w:keepLines w:val="0"/>
              <w:pageBreakBefore w:val="0"/>
              <w:widowControl/>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建设工程</w:t>
            </w:r>
          </w:p>
        </w:tc>
        <w:tc>
          <w:tcPr>
            <w:tcW w:w="1201" w:type="dxa"/>
            <w:tcBorders>
              <w:tl2br w:val="nil"/>
              <w:tr2bl w:val="nil"/>
            </w:tcBorders>
            <w:vAlign w:val="center"/>
          </w:tcPr>
          <w:p w14:paraId="37E4B8B1">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合同价</w:t>
            </w:r>
          </w:p>
        </w:tc>
        <w:tc>
          <w:tcPr>
            <w:tcW w:w="801" w:type="dxa"/>
            <w:tcBorders>
              <w:tl2br w:val="nil"/>
              <w:tr2bl w:val="nil"/>
            </w:tcBorders>
            <w:vAlign w:val="center"/>
          </w:tcPr>
          <w:p w14:paraId="6F9832ED">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0.38</w:t>
            </w:r>
          </w:p>
        </w:tc>
        <w:tc>
          <w:tcPr>
            <w:tcW w:w="772" w:type="dxa"/>
            <w:tcBorders>
              <w:tl2br w:val="nil"/>
              <w:tr2bl w:val="nil"/>
            </w:tcBorders>
            <w:vAlign w:val="center"/>
          </w:tcPr>
          <w:p w14:paraId="3462260C">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0.34</w:t>
            </w:r>
          </w:p>
        </w:tc>
        <w:tc>
          <w:tcPr>
            <w:tcW w:w="859" w:type="dxa"/>
            <w:tcBorders>
              <w:tl2br w:val="nil"/>
              <w:tr2bl w:val="nil"/>
            </w:tcBorders>
            <w:vAlign w:val="center"/>
          </w:tcPr>
          <w:p w14:paraId="115D336C">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0.31</w:t>
            </w:r>
          </w:p>
        </w:tc>
        <w:tc>
          <w:tcPr>
            <w:tcW w:w="1049" w:type="dxa"/>
            <w:tcBorders>
              <w:tl2br w:val="nil"/>
              <w:tr2bl w:val="nil"/>
            </w:tcBorders>
            <w:vAlign w:val="center"/>
          </w:tcPr>
          <w:p w14:paraId="1B12D1A7">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0.28</w:t>
            </w:r>
          </w:p>
        </w:tc>
        <w:tc>
          <w:tcPr>
            <w:tcW w:w="772" w:type="dxa"/>
            <w:tcBorders>
              <w:tl2br w:val="nil"/>
              <w:tr2bl w:val="nil"/>
            </w:tcBorders>
            <w:vAlign w:val="center"/>
          </w:tcPr>
          <w:p w14:paraId="5514F939">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0.22</w:t>
            </w:r>
          </w:p>
        </w:tc>
        <w:tc>
          <w:tcPr>
            <w:tcW w:w="932" w:type="dxa"/>
            <w:tcBorders>
              <w:tl2br w:val="nil"/>
              <w:tr2bl w:val="nil"/>
            </w:tcBorders>
            <w:vAlign w:val="center"/>
          </w:tcPr>
          <w:p w14:paraId="5192DEAC">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0.19</w:t>
            </w:r>
          </w:p>
        </w:tc>
        <w:tc>
          <w:tcPr>
            <w:tcW w:w="1078" w:type="dxa"/>
            <w:tcBorders>
              <w:tl2br w:val="nil"/>
              <w:tr2bl w:val="nil"/>
            </w:tcBorders>
            <w:vAlign w:val="center"/>
          </w:tcPr>
          <w:p w14:paraId="37D8F4D5">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0.16</w:t>
            </w:r>
          </w:p>
        </w:tc>
        <w:tc>
          <w:tcPr>
            <w:tcW w:w="903" w:type="dxa"/>
            <w:tcBorders>
              <w:tl2br w:val="nil"/>
              <w:tr2bl w:val="nil"/>
            </w:tcBorders>
            <w:vAlign w:val="center"/>
          </w:tcPr>
          <w:p w14:paraId="50D244DA">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0.14</w:t>
            </w:r>
          </w:p>
        </w:tc>
      </w:tr>
      <w:tr w14:paraId="25BA8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17" w:type="dxa"/>
            <w:tcBorders>
              <w:tl2br w:val="nil"/>
              <w:tr2bl w:val="nil"/>
            </w:tcBorders>
            <w:vAlign w:val="center"/>
          </w:tcPr>
          <w:p w14:paraId="4B55ED07">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10.5</w:t>
            </w:r>
          </w:p>
        </w:tc>
        <w:tc>
          <w:tcPr>
            <w:tcW w:w="1325" w:type="dxa"/>
            <w:vMerge w:val="continue"/>
            <w:tcBorders>
              <w:tl2br w:val="nil"/>
              <w:tr2bl w:val="nil"/>
            </w:tcBorders>
            <w:vAlign w:val="center"/>
          </w:tcPr>
          <w:p w14:paraId="37B8C6D9">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tc>
        <w:tc>
          <w:tcPr>
            <w:tcW w:w="2624" w:type="dxa"/>
            <w:tcBorders>
              <w:tl2br w:val="nil"/>
              <w:tr2bl w:val="nil"/>
            </w:tcBorders>
            <w:vAlign w:val="center"/>
          </w:tcPr>
          <w:p w14:paraId="269F888A">
            <w:pPr>
              <w:keepNext w:val="0"/>
              <w:keepLines w:val="0"/>
              <w:pageBreakBefore w:val="0"/>
              <w:widowControl/>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6"/>
                <w:kern w:val="0"/>
                <w:sz w:val="21"/>
                <w:szCs w:val="21"/>
                <w:lang w:eastAsia="en-US"/>
              </w:rPr>
              <w:t>工程变更（签证）管理（含变更预评估、变更价款审核等）、动态管</w:t>
            </w:r>
            <w:r>
              <w:rPr>
                <w:rFonts w:hint="eastAsia" w:asciiTheme="minorEastAsia" w:hAnsiTheme="minorEastAsia" w:eastAsiaTheme="minorEastAsia" w:cstheme="minorEastAsia"/>
                <w:snapToGrid w:val="0"/>
                <w:color w:val="000000"/>
                <w:spacing w:val="8"/>
                <w:kern w:val="0"/>
                <w:sz w:val="21"/>
                <w:szCs w:val="21"/>
                <w:lang w:eastAsia="en-US"/>
              </w:rPr>
              <w:t>理、工程索赔管理</w:t>
            </w:r>
          </w:p>
        </w:tc>
        <w:tc>
          <w:tcPr>
            <w:tcW w:w="1140" w:type="dxa"/>
            <w:tcBorders>
              <w:tl2br w:val="nil"/>
              <w:tr2bl w:val="nil"/>
            </w:tcBorders>
            <w:vAlign w:val="center"/>
          </w:tcPr>
          <w:p w14:paraId="4AC12A35">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建设工程</w:t>
            </w:r>
          </w:p>
        </w:tc>
        <w:tc>
          <w:tcPr>
            <w:tcW w:w="1201" w:type="dxa"/>
            <w:tcBorders>
              <w:tl2br w:val="nil"/>
              <w:tr2bl w:val="nil"/>
            </w:tcBorders>
            <w:vAlign w:val="center"/>
          </w:tcPr>
          <w:p w14:paraId="3422AAD5">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送审价</w:t>
            </w:r>
          </w:p>
        </w:tc>
        <w:tc>
          <w:tcPr>
            <w:tcW w:w="801" w:type="dxa"/>
            <w:tcBorders>
              <w:tl2br w:val="nil"/>
              <w:tr2bl w:val="nil"/>
            </w:tcBorders>
            <w:vAlign w:val="center"/>
          </w:tcPr>
          <w:p w14:paraId="45A2056A">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0.45</w:t>
            </w:r>
          </w:p>
        </w:tc>
        <w:tc>
          <w:tcPr>
            <w:tcW w:w="772" w:type="dxa"/>
            <w:tcBorders>
              <w:tl2br w:val="nil"/>
              <w:tr2bl w:val="nil"/>
            </w:tcBorders>
            <w:vAlign w:val="center"/>
          </w:tcPr>
          <w:p w14:paraId="5E129B5D">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0.41</w:t>
            </w:r>
          </w:p>
        </w:tc>
        <w:tc>
          <w:tcPr>
            <w:tcW w:w="859" w:type="dxa"/>
            <w:tcBorders>
              <w:tl2br w:val="nil"/>
              <w:tr2bl w:val="nil"/>
            </w:tcBorders>
            <w:vAlign w:val="center"/>
          </w:tcPr>
          <w:p w14:paraId="3843531D">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0.38</w:t>
            </w:r>
          </w:p>
        </w:tc>
        <w:tc>
          <w:tcPr>
            <w:tcW w:w="1049" w:type="dxa"/>
            <w:tcBorders>
              <w:tl2br w:val="nil"/>
              <w:tr2bl w:val="nil"/>
            </w:tcBorders>
            <w:vAlign w:val="center"/>
          </w:tcPr>
          <w:p w14:paraId="683C0EF6">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0.34</w:t>
            </w:r>
          </w:p>
        </w:tc>
        <w:tc>
          <w:tcPr>
            <w:tcW w:w="772" w:type="dxa"/>
            <w:tcBorders>
              <w:tl2br w:val="nil"/>
              <w:tr2bl w:val="nil"/>
            </w:tcBorders>
            <w:vAlign w:val="center"/>
          </w:tcPr>
          <w:p w14:paraId="5573BFCB">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0.26</w:t>
            </w:r>
          </w:p>
        </w:tc>
        <w:tc>
          <w:tcPr>
            <w:tcW w:w="932" w:type="dxa"/>
            <w:tcBorders>
              <w:tl2br w:val="nil"/>
              <w:tr2bl w:val="nil"/>
            </w:tcBorders>
            <w:vAlign w:val="center"/>
          </w:tcPr>
          <w:p w14:paraId="421EFB37">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0.23</w:t>
            </w:r>
          </w:p>
        </w:tc>
        <w:tc>
          <w:tcPr>
            <w:tcW w:w="1078" w:type="dxa"/>
            <w:tcBorders>
              <w:tl2br w:val="nil"/>
              <w:tr2bl w:val="nil"/>
            </w:tcBorders>
            <w:vAlign w:val="center"/>
          </w:tcPr>
          <w:p w14:paraId="0CD50AEF">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0.19</w:t>
            </w:r>
          </w:p>
        </w:tc>
        <w:tc>
          <w:tcPr>
            <w:tcW w:w="903" w:type="dxa"/>
            <w:tcBorders>
              <w:tl2br w:val="nil"/>
              <w:tr2bl w:val="nil"/>
            </w:tcBorders>
            <w:vAlign w:val="center"/>
          </w:tcPr>
          <w:p w14:paraId="605D999B">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0.17</w:t>
            </w:r>
          </w:p>
        </w:tc>
      </w:tr>
      <w:tr w14:paraId="550CB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17" w:type="dxa"/>
            <w:tcBorders>
              <w:tl2br w:val="nil"/>
              <w:tr2bl w:val="nil"/>
            </w:tcBorders>
            <w:vAlign w:val="center"/>
          </w:tcPr>
          <w:p w14:paraId="0D57942F">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10.6</w:t>
            </w:r>
          </w:p>
        </w:tc>
        <w:tc>
          <w:tcPr>
            <w:tcW w:w="1325" w:type="dxa"/>
            <w:vMerge w:val="continue"/>
            <w:tcBorders>
              <w:tl2br w:val="nil"/>
              <w:tr2bl w:val="nil"/>
            </w:tcBorders>
            <w:vAlign w:val="center"/>
          </w:tcPr>
          <w:p w14:paraId="70FC71D8">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tc>
        <w:tc>
          <w:tcPr>
            <w:tcW w:w="2624" w:type="dxa"/>
            <w:tcBorders>
              <w:tl2br w:val="nil"/>
              <w:tr2bl w:val="nil"/>
            </w:tcBorders>
            <w:vAlign w:val="center"/>
          </w:tcPr>
          <w:p w14:paraId="6A760C9D">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分段结算（基本费）</w:t>
            </w:r>
          </w:p>
        </w:tc>
        <w:tc>
          <w:tcPr>
            <w:tcW w:w="1140" w:type="dxa"/>
            <w:tcBorders>
              <w:tl2br w:val="nil"/>
              <w:tr2bl w:val="nil"/>
            </w:tcBorders>
            <w:vAlign w:val="center"/>
          </w:tcPr>
          <w:p w14:paraId="138EDDBD">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建设工程</w:t>
            </w:r>
          </w:p>
        </w:tc>
        <w:tc>
          <w:tcPr>
            <w:tcW w:w="1201" w:type="dxa"/>
            <w:tcBorders>
              <w:tl2br w:val="nil"/>
              <w:tr2bl w:val="nil"/>
            </w:tcBorders>
            <w:vAlign w:val="center"/>
          </w:tcPr>
          <w:p w14:paraId="3A501CB0">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送审价</w:t>
            </w:r>
          </w:p>
        </w:tc>
        <w:tc>
          <w:tcPr>
            <w:tcW w:w="801" w:type="dxa"/>
            <w:tcBorders>
              <w:tl2br w:val="nil"/>
              <w:tr2bl w:val="nil"/>
            </w:tcBorders>
            <w:vAlign w:val="center"/>
          </w:tcPr>
          <w:p w14:paraId="47EDCB0F">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0.36</w:t>
            </w:r>
          </w:p>
        </w:tc>
        <w:tc>
          <w:tcPr>
            <w:tcW w:w="772" w:type="dxa"/>
            <w:tcBorders>
              <w:tl2br w:val="nil"/>
              <w:tr2bl w:val="nil"/>
            </w:tcBorders>
            <w:vAlign w:val="center"/>
          </w:tcPr>
          <w:p w14:paraId="34AA7119">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0.33</w:t>
            </w:r>
          </w:p>
        </w:tc>
        <w:tc>
          <w:tcPr>
            <w:tcW w:w="859" w:type="dxa"/>
            <w:tcBorders>
              <w:tl2br w:val="nil"/>
              <w:tr2bl w:val="nil"/>
            </w:tcBorders>
            <w:vAlign w:val="center"/>
          </w:tcPr>
          <w:p w14:paraId="17761FA1">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0.29</w:t>
            </w:r>
          </w:p>
        </w:tc>
        <w:tc>
          <w:tcPr>
            <w:tcW w:w="1049" w:type="dxa"/>
            <w:tcBorders>
              <w:tl2br w:val="nil"/>
              <w:tr2bl w:val="nil"/>
            </w:tcBorders>
            <w:vAlign w:val="center"/>
          </w:tcPr>
          <w:p w14:paraId="1599FE19">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0.25</w:t>
            </w:r>
          </w:p>
        </w:tc>
        <w:tc>
          <w:tcPr>
            <w:tcW w:w="772" w:type="dxa"/>
            <w:tcBorders>
              <w:tl2br w:val="nil"/>
              <w:tr2bl w:val="nil"/>
            </w:tcBorders>
            <w:vAlign w:val="center"/>
          </w:tcPr>
          <w:p w14:paraId="7DF995C4">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0.24</w:t>
            </w:r>
          </w:p>
        </w:tc>
        <w:tc>
          <w:tcPr>
            <w:tcW w:w="932" w:type="dxa"/>
            <w:tcBorders>
              <w:tl2br w:val="nil"/>
              <w:tr2bl w:val="nil"/>
            </w:tcBorders>
            <w:vAlign w:val="center"/>
          </w:tcPr>
          <w:p w14:paraId="7492F486">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0.20</w:t>
            </w:r>
          </w:p>
        </w:tc>
        <w:tc>
          <w:tcPr>
            <w:tcW w:w="1078" w:type="dxa"/>
            <w:tcBorders>
              <w:tl2br w:val="nil"/>
              <w:tr2bl w:val="nil"/>
            </w:tcBorders>
            <w:vAlign w:val="center"/>
          </w:tcPr>
          <w:p w14:paraId="5C40234D">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0.15</w:t>
            </w:r>
          </w:p>
        </w:tc>
        <w:tc>
          <w:tcPr>
            <w:tcW w:w="903" w:type="dxa"/>
            <w:tcBorders>
              <w:tl2br w:val="nil"/>
              <w:tr2bl w:val="nil"/>
            </w:tcBorders>
            <w:vAlign w:val="center"/>
          </w:tcPr>
          <w:p w14:paraId="72F24E94">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0.15</w:t>
            </w:r>
          </w:p>
        </w:tc>
      </w:tr>
      <w:tr w14:paraId="7194E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17" w:type="dxa"/>
            <w:tcBorders>
              <w:tl2br w:val="nil"/>
              <w:tr2bl w:val="nil"/>
            </w:tcBorders>
            <w:vAlign w:val="center"/>
          </w:tcPr>
          <w:p w14:paraId="7A885170">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10.7</w:t>
            </w:r>
          </w:p>
        </w:tc>
        <w:tc>
          <w:tcPr>
            <w:tcW w:w="1325" w:type="dxa"/>
            <w:vMerge w:val="continue"/>
            <w:tcBorders>
              <w:tl2br w:val="nil"/>
              <w:tr2bl w:val="nil"/>
            </w:tcBorders>
            <w:vAlign w:val="center"/>
          </w:tcPr>
          <w:p w14:paraId="548741F9">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tc>
        <w:tc>
          <w:tcPr>
            <w:tcW w:w="2624" w:type="dxa"/>
            <w:tcBorders>
              <w:tl2br w:val="nil"/>
              <w:tr2bl w:val="nil"/>
            </w:tcBorders>
            <w:vAlign w:val="center"/>
          </w:tcPr>
          <w:p w14:paraId="13FC641E">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分段结算（绩效收费）</w:t>
            </w:r>
          </w:p>
        </w:tc>
        <w:tc>
          <w:tcPr>
            <w:tcW w:w="1140" w:type="dxa"/>
            <w:tcBorders>
              <w:tl2br w:val="nil"/>
              <w:tr2bl w:val="nil"/>
            </w:tcBorders>
            <w:vAlign w:val="center"/>
          </w:tcPr>
          <w:p w14:paraId="34CD4C46">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建设工程</w:t>
            </w:r>
          </w:p>
        </w:tc>
        <w:tc>
          <w:tcPr>
            <w:tcW w:w="1201" w:type="dxa"/>
            <w:tcBorders>
              <w:tl2br w:val="nil"/>
              <w:tr2bl w:val="nil"/>
            </w:tcBorders>
            <w:vAlign w:val="center"/>
          </w:tcPr>
          <w:p w14:paraId="27B88A49">
            <w:pPr>
              <w:keepNext w:val="0"/>
              <w:keepLines w:val="0"/>
              <w:pageBreakBefore w:val="0"/>
              <w:widowControl/>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核增额及</w:t>
            </w:r>
            <w:r>
              <w:rPr>
                <w:rFonts w:hint="eastAsia" w:asciiTheme="minorEastAsia" w:hAnsiTheme="minorEastAsia" w:eastAsiaTheme="minorEastAsia" w:cstheme="minorEastAsia"/>
                <w:snapToGrid w:val="0"/>
                <w:color w:val="000000"/>
                <w:spacing w:val="6"/>
                <w:kern w:val="0"/>
                <w:sz w:val="21"/>
                <w:szCs w:val="21"/>
                <w:lang w:eastAsia="en-US"/>
              </w:rPr>
              <w:t>超过5%以外的核减</w:t>
            </w:r>
          </w:p>
          <w:p w14:paraId="5B8AA012">
            <w:pPr>
              <w:keepNext w:val="0"/>
              <w:keepLines w:val="0"/>
              <w:pageBreakBefore w:val="0"/>
              <w:widowControl/>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1"/>
                <w:kern w:val="0"/>
                <w:sz w:val="21"/>
                <w:szCs w:val="21"/>
                <w:lang w:eastAsia="en-US"/>
              </w:rPr>
              <w:t>额</w:t>
            </w:r>
          </w:p>
        </w:tc>
        <w:tc>
          <w:tcPr>
            <w:tcW w:w="7166" w:type="dxa"/>
            <w:gridSpan w:val="8"/>
            <w:tcBorders>
              <w:tl2br w:val="nil"/>
              <w:tr2bl w:val="nil"/>
            </w:tcBorders>
            <w:vAlign w:val="center"/>
          </w:tcPr>
          <w:p w14:paraId="5DE1E62E">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5.00</w:t>
            </w:r>
          </w:p>
        </w:tc>
      </w:tr>
      <w:tr w14:paraId="4CABF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17" w:type="dxa"/>
            <w:tcBorders>
              <w:tl2br w:val="nil"/>
              <w:tr2bl w:val="nil"/>
            </w:tcBorders>
            <w:vAlign w:val="center"/>
          </w:tcPr>
          <w:p w14:paraId="49AF1B2D">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10.8</w:t>
            </w:r>
          </w:p>
        </w:tc>
        <w:tc>
          <w:tcPr>
            <w:tcW w:w="1325" w:type="dxa"/>
            <w:vMerge w:val="continue"/>
            <w:tcBorders>
              <w:tl2br w:val="nil"/>
              <w:tr2bl w:val="nil"/>
            </w:tcBorders>
            <w:vAlign w:val="center"/>
          </w:tcPr>
          <w:p w14:paraId="77CCD796">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tc>
        <w:tc>
          <w:tcPr>
            <w:tcW w:w="2624" w:type="dxa"/>
            <w:tcBorders>
              <w:tl2br w:val="nil"/>
              <w:tr2bl w:val="nil"/>
            </w:tcBorders>
            <w:vAlign w:val="center"/>
          </w:tcPr>
          <w:p w14:paraId="7E4B8BA4">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8"/>
                <w:kern w:val="0"/>
                <w:sz w:val="21"/>
                <w:szCs w:val="21"/>
                <w:lang w:eastAsia="en-US"/>
              </w:rPr>
              <w:t>材料（设备）询价</w:t>
            </w:r>
          </w:p>
        </w:tc>
        <w:tc>
          <w:tcPr>
            <w:tcW w:w="1140" w:type="dxa"/>
            <w:tcBorders>
              <w:tl2br w:val="nil"/>
              <w:tr2bl w:val="nil"/>
            </w:tcBorders>
            <w:vAlign w:val="center"/>
          </w:tcPr>
          <w:p w14:paraId="7F6E3644">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建设工程</w:t>
            </w:r>
          </w:p>
        </w:tc>
        <w:tc>
          <w:tcPr>
            <w:tcW w:w="1201" w:type="dxa"/>
            <w:tcBorders>
              <w:tl2br w:val="nil"/>
              <w:tr2bl w:val="nil"/>
            </w:tcBorders>
            <w:vAlign w:val="center"/>
          </w:tcPr>
          <w:p w14:paraId="641EDCE3">
            <w:pPr>
              <w:keepNext w:val="0"/>
              <w:keepLines w:val="0"/>
              <w:pageBreakBefore w:val="0"/>
              <w:widowControl/>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zh-CN"/>
              </w:rPr>
            </w:pPr>
            <w:r>
              <w:rPr>
                <w:rFonts w:hint="eastAsia" w:asciiTheme="minorEastAsia" w:hAnsiTheme="minorEastAsia" w:eastAsiaTheme="minorEastAsia" w:cstheme="minorEastAsia"/>
                <w:snapToGrid w:val="0"/>
                <w:color w:val="000000"/>
                <w:kern w:val="0"/>
                <w:sz w:val="21"/>
                <w:szCs w:val="21"/>
                <w:lang w:val="en-US" w:eastAsia="zh-CN"/>
              </w:rPr>
              <w:t>送审</w:t>
            </w:r>
          </w:p>
        </w:tc>
        <w:tc>
          <w:tcPr>
            <w:tcW w:w="801" w:type="dxa"/>
            <w:tcBorders>
              <w:tl2br w:val="nil"/>
              <w:tr2bl w:val="nil"/>
            </w:tcBorders>
            <w:vAlign w:val="center"/>
          </w:tcPr>
          <w:p w14:paraId="6E469DEF">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2.00</w:t>
            </w:r>
          </w:p>
        </w:tc>
        <w:tc>
          <w:tcPr>
            <w:tcW w:w="772" w:type="dxa"/>
            <w:tcBorders>
              <w:tl2br w:val="nil"/>
              <w:tr2bl w:val="nil"/>
            </w:tcBorders>
            <w:vAlign w:val="center"/>
          </w:tcPr>
          <w:p w14:paraId="390705A3">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6"/>
                <w:kern w:val="0"/>
                <w:sz w:val="21"/>
                <w:szCs w:val="21"/>
                <w:lang w:val="en-US" w:eastAsia="en-US" w:bidi="ar-SA"/>
              </w:rPr>
              <w:t>1.20</w:t>
            </w:r>
          </w:p>
        </w:tc>
        <w:tc>
          <w:tcPr>
            <w:tcW w:w="859" w:type="dxa"/>
            <w:tcBorders>
              <w:tl2br w:val="nil"/>
              <w:tr2bl w:val="nil"/>
            </w:tcBorders>
            <w:vAlign w:val="center"/>
          </w:tcPr>
          <w:p w14:paraId="5C4EA92F">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6"/>
                <w:kern w:val="0"/>
                <w:sz w:val="21"/>
                <w:szCs w:val="21"/>
                <w:lang w:val="en-US" w:eastAsia="en-US" w:bidi="ar-SA"/>
              </w:rPr>
              <w:t>1.00</w:t>
            </w:r>
          </w:p>
        </w:tc>
        <w:tc>
          <w:tcPr>
            <w:tcW w:w="1049" w:type="dxa"/>
            <w:tcBorders>
              <w:tl2br w:val="nil"/>
              <w:tr2bl w:val="nil"/>
            </w:tcBorders>
            <w:vAlign w:val="center"/>
          </w:tcPr>
          <w:p w14:paraId="2ED8F55C">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0.80</w:t>
            </w:r>
          </w:p>
        </w:tc>
        <w:tc>
          <w:tcPr>
            <w:tcW w:w="772" w:type="dxa"/>
            <w:tcBorders>
              <w:tl2br w:val="nil"/>
              <w:tr2bl w:val="nil"/>
            </w:tcBorders>
            <w:vAlign w:val="center"/>
          </w:tcPr>
          <w:p w14:paraId="2F228F86">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0.50</w:t>
            </w:r>
          </w:p>
        </w:tc>
        <w:tc>
          <w:tcPr>
            <w:tcW w:w="932" w:type="dxa"/>
            <w:tcBorders>
              <w:tl2br w:val="nil"/>
              <w:tr2bl w:val="nil"/>
            </w:tcBorders>
            <w:vAlign w:val="center"/>
          </w:tcPr>
          <w:p w14:paraId="257A1D3B">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0.30</w:t>
            </w:r>
          </w:p>
        </w:tc>
        <w:tc>
          <w:tcPr>
            <w:tcW w:w="1078" w:type="dxa"/>
            <w:tcBorders>
              <w:tl2br w:val="nil"/>
              <w:tr2bl w:val="nil"/>
            </w:tcBorders>
            <w:vAlign w:val="center"/>
          </w:tcPr>
          <w:p w14:paraId="3B6E610B">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0.22</w:t>
            </w:r>
          </w:p>
        </w:tc>
        <w:tc>
          <w:tcPr>
            <w:tcW w:w="903" w:type="dxa"/>
            <w:tcBorders>
              <w:tl2br w:val="nil"/>
              <w:tr2bl w:val="nil"/>
            </w:tcBorders>
            <w:vAlign w:val="center"/>
          </w:tcPr>
          <w:p w14:paraId="1E17BC0F">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0.10</w:t>
            </w:r>
          </w:p>
        </w:tc>
      </w:tr>
      <w:tr w14:paraId="411FB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17" w:type="dxa"/>
            <w:tcBorders>
              <w:tl2br w:val="nil"/>
              <w:tr2bl w:val="nil"/>
            </w:tcBorders>
            <w:vAlign w:val="center"/>
          </w:tcPr>
          <w:p w14:paraId="0BF4C618">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10.9</w:t>
            </w:r>
          </w:p>
        </w:tc>
        <w:tc>
          <w:tcPr>
            <w:tcW w:w="1325" w:type="dxa"/>
            <w:vMerge w:val="continue"/>
            <w:tcBorders>
              <w:tl2br w:val="nil"/>
              <w:tr2bl w:val="nil"/>
            </w:tcBorders>
            <w:vAlign w:val="center"/>
          </w:tcPr>
          <w:p w14:paraId="6037A4B1">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tc>
        <w:tc>
          <w:tcPr>
            <w:tcW w:w="2624" w:type="dxa"/>
            <w:tcBorders>
              <w:tl2br w:val="nil"/>
              <w:tr2bl w:val="nil"/>
            </w:tcBorders>
            <w:vAlign w:val="center"/>
          </w:tcPr>
          <w:p w14:paraId="4DB0B26B">
            <w:pPr>
              <w:keepNext w:val="0"/>
              <w:keepLines w:val="0"/>
              <w:pageBreakBefore w:val="0"/>
              <w:widowControl/>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6"/>
                <w:kern w:val="0"/>
                <w:sz w:val="21"/>
                <w:szCs w:val="21"/>
                <w:lang w:eastAsia="en-US"/>
              </w:rPr>
              <w:t>配合完成竣工结算编制（或审核）、</w:t>
            </w:r>
            <w:r>
              <w:rPr>
                <w:rFonts w:hint="eastAsia" w:asciiTheme="minorEastAsia" w:hAnsiTheme="minorEastAsia" w:eastAsiaTheme="minorEastAsia" w:cstheme="minorEastAsia"/>
                <w:snapToGrid w:val="0"/>
                <w:color w:val="000000"/>
                <w:spacing w:val="2"/>
                <w:kern w:val="0"/>
                <w:sz w:val="21"/>
                <w:szCs w:val="21"/>
                <w:lang w:eastAsia="en-US"/>
              </w:rPr>
              <w:t>工程技术经济指标分析</w:t>
            </w:r>
          </w:p>
        </w:tc>
        <w:tc>
          <w:tcPr>
            <w:tcW w:w="1140" w:type="dxa"/>
            <w:tcBorders>
              <w:tl2br w:val="nil"/>
              <w:tr2bl w:val="nil"/>
            </w:tcBorders>
            <w:vAlign w:val="center"/>
          </w:tcPr>
          <w:p w14:paraId="4F44478E">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建设工程</w:t>
            </w:r>
          </w:p>
        </w:tc>
        <w:tc>
          <w:tcPr>
            <w:tcW w:w="1201" w:type="dxa"/>
            <w:tcBorders>
              <w:tl2br w:val="nil"/>
              <w:tr2bl w:val="nil"/>
            </w:tcBorders>
            <w:vAlign w:val="center"/>
          </w:tcPr>
          <w:p w14:paraId="7DA19731">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5"/>
                <w:kern w:val="0"/>
                <w:sz w:val="21"/>
                <w:szCs w:val="21"/>
                <w:lang w:eastAsia="en-US"/>
              </w:rPr>
              <w:t>结算价</w:t>
            </w:r>
          </w:p>
        </w:tc>
        <w:tc>
          <w:tcPr>
            <w:tcW w:w="801" w:type="dxa"/>
            <w:tcBorders>
              <w:tl2br w:val="nil"/>
              <w:tr2bl w:val="nil"/>
            </w:tcBorders>
            <w:vAlign w:val="center"/>
          </w:tcPr>
          <w:p w14:paraId="67D0CE37">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0.38</w:t>
            </w:r>
          </w:p>
        </w:tc>
        <w:tc>
          <w:tcPr>
            <w:tcW w:w="772" w:type="dxa"/>
            <w:tcBorders>
              <w:tl2br w:val="nil"/>
              <w:tr2bl w:val="nil"/>
            </w:tcBorders>
            <w:vAlign w:val="center"/>
          </w:tcPr>
          <w:p w14:paraId="088B1394">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0.34</w:t>
            </w:r>
          </w:p>
        </w:tc>
        <w:tc>
          <w:tcPr>
            <w:tcW w:w="859" w:type="dxa"/>
            <w:tcBorders>
              <w:tl2br w:val="nil"/>
              <w:tr2bl w:val="nil"/>
            </w:tcBorders>
            <w:vAlign w:val="center"/>
          </w:tcPr>
          <w:p w14:paraId="746F0800">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0.31</w:t>
            </w:r>
          </w:p>
        </w:tc>
        <w:tc>
          <w:tcPr>
            <w:tcW w:w="1049" w:type="dxa"/>
            <w:tcBorders>
              <w:tl2br w:val="nil"/>
              <w:tr2bl w:val="nil"/>
            </w:tcBorders>
            <w:vAlign w:val="center"/>
          </w:tcPr>
          <w:p w14:paraId="6BF52EA5">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0.28</w:t>
            </w:r>
          </w:p>
        </w:tc>
        <w:tc>
          <w:tcPr>
            <w:tcW w:w="772" w:type="dxa"/>
            <w:tcBorders>
              <w:tl2br w:val="nil"/>
              <w:tr2bl w:val="nil"/>
            </w:tcBorders>
            <w:vAlign w:val="center"/>
          </w:tcPr>
          <w:p w14:paraId="56405D59">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0.22</w:t>
            </w:r>
          </w:p>
        </w:tc>
        <w:tc>
          <w:tcPr>
            <w:tcW w:w="932" w:type="dxa"/>
            <w:tcBorders>
              <w:tl2br w:val="nil"/>
              <w:tr2bl w:val="nil"/>
            </w:tcBorders>
            <w:vAlign w:val="center"/>
          </w:tcPr>
          <w:p w14:paraId="662CECEA">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0.19</w:t>
            </w:r>
          </w:p>
        </w:tc>
        <w:tc>
          <w:tcPr>
            <w:tcW w:w="1078" w:type="dxa"/>
            <w:tcBorders>
              <w:tl2br w:val="nil"/>
              <w:tr2bl w:val="nil"/>
            </w:tcBorders>
            <w:vAlign w:val="center"/>
          </w:tcPr>
          <w:p w14:paraId="598F8D9A">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0.16</w:t>
            </w:r>
          </w:p>
        </w:tc>
        <w:tc>
          <w:tcPr>
            <w:tcW w:w="903" w:type="dxa"/>
            <w:tcBorders>
              <w:tl2br w:val="nil"/>
              <w:tr2bl w:val="nil"/>
            </w:tcBorders>
            <w:vAlign w:val="center"/>
          </w:tcPr>
          <w:p w14:paraId="099814BE">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0.14</w:t>
            </w:r>
          </w:p>
        </w:tc>
      </w:tr>
      <w:tr w14:paraId="30F7F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17" w:type="dxa"/>
            <w:vMerge w:val="restart"/>
            <w:tcBorders>
              <w:tl2br w:val="nil"/>
              <w:tr2bl w:val="nil"/>
            </w:tcBorders>
            <w:vAlign w:val="center"/>
          </w:tcPr>
          <w:p w14:paraId="35827519">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6"/>
                <w:kern w:val="0"/>
                <w:sz w:val="21"/>
                <w:szCs w:val="21"/>
                <w:lang w:val="en-US" w:eastAsia="en-US" w:bidi="ar-SA"/>
              </w:rPr>
              <w:t>11</w:t>
            </w:r>
          </w:p>
        </w:tc>
        <w:tc>
          <w:tcPr>
            <w:tcW w:w="1325" w:type="dxa"/>
            <w:vMerge w:val="restart"/>
            <w:tcBorders>
              <w:tl2br w:val="nil"/>
              <w:tr2bl w:val="nil"/>
            </w:tcBorders>
            <w:vAlign w:val="center"/>
          </w:tcPr>
          <w:p w14:paraId="501E59F7">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8"/>
                <w:kern w:val="0"/>
                <w:sz w:val="21"/>
                <w:szCs w:val="21"/>
                <w:lang w:eastAsia="en-US"/>
              </w:rPr>
              <w:t>工程结算复审</w:t>
            </w:r>
          </w:p>
        </w:tc>
        <w:tc>
          <w:tcPr>
            <w:tcW w:w="2624" w:type="dxa"/>
            <w:vMerge w:val="restart"/>
            <w:tcBorders>
              <w:tl2br w:val="nil"/>
              <w:tr2bl w:val="nil"/>
            </w:tcBorders>
            <w:vAlign w:val="center"/>
          </w:tcPr>
          <w:p w14:paraId="429C7B6B">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6"/>
                <w:kern w:val="0"/>
                <w:sz w:val="21"/>
                <w:szCs w:val="21"/>
                <w:lang w:eastAsia="en-US"/>
              </w:rPr>
              <w:t>依据发承包合同及变更文件等，复审工程结算造价。</w:t>
            </w:r>
          </w:p>
        </w:tc>
        <w:tc>
          <w:tcPr>
            <w:tcW w:w="1140" w:type="dxa"/>
            <w:tcBorders>
              <w:tl2br w:val="nil"/>
              <w:tr2bl w:val="nil"/>
            </w:tcBorders>
            <w:vAlign w:val="center"/>
          </w:tcPr>
          <w:p w14:paraId="697A23ED">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基本收费</w:t>
            </w:r>
          </w:p>
        </w:tc>
        <w:tc>
          <w:tcPr>
            <w:tcW w:w="1201" w:type="dxa"/>
            <w:tcBorders>
              <w:tl2br w:val="nil"/>
              <w:tr2bl w:val="nil"/>
            </w:tcBorders>
            <w:vAlign w:val="center"/>
          </w:tcPr>
          <w:p w14:paraId="0D0A54E1">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送审价</w:t>
            </w:r>
          </w:p>
        </w:tc>
        <w:tc>
          <w:tcPr>
            <w:tcW w:w="801" w:type="dxa"/>
            <w:tcBorders>
              <w:tl2br w:val="nil"/>
              <w:tr2bl w:val="nil"/>
            </w:tcBorders>
            <w:vAlign w:val="center"/>
          </w:tcPr>
          <w:p w14:paraId="5D66C3D8">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0.42</w:t>
            </w:r>
          </w:p>
        </w:tc>
        <w:tc>
          <w:tcPr>
            <w:tcW w:w="772" w:type="dxa"/>
            <w:tcBorders>
              <w:tl2br w:val="nil"/>
              <w:tr2bl w:val="nil"/>
            </w:tcBorders>
            <w:vAlign w:val="center"/>
          </w:tcPr>
          <w:p w14:paraId="152E5E9E">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0.38</w:t>
            </w:r>
          </w:p>
        </w:tc>
        <w:tc>
          <w:tcPr>
            <w:tcW w:w="859" w:type="dxa"/>
            <w:tcBorders>
              <w:tl2br w:val="nil"/>
              <w:tr2bl w:val="nil"/>
            </w:tcBorders>
            <w:vAlign w:val="center"/>
          </w:tcPr>
          <w:p w14:paraId="0763188C">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0.33</w:t>
            </w:r>
          </w:p>
        </w:tc>
        <w:tc>
          <w:tcPr>
            <w:tcW w:w="1049" w:type="dxa"/>
            <w:tcBorders>
              <w:tl2br w:val="nil"/>
              <w:tr2bl w:val="nil"/>
            </w:tcBorders>
            <w:vAlign w:val="center"/>
          </w:tcPr>
          <w:p w14:paraId="540BA05C">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0.29</w:t>
            </w:r>
          </w:p>
        </w:tc>
        <w:tc>
          <w:tcPr>
            <w:tcW w:w="772" w:type="dxa"/>
            <w:tcBorders>
              <w:tl2br w:val="nil"/>
              <w:tr2bl w:val="nil"/>
            </w:tcBorders>
            <w:vAlign w:val="center"/>
          </w:tcPr>
          <w:p w14:paraId="42B084A9">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0.24</w:t>
            </w:r>
          </w:p>
        </w:tc>
        <w:tc>
          <w:tcPr>
            <w:tcW w:w="932" w:type="dxa"/>
            <w:tcBorders>
              <w:tl2br w:val="nil"/>
              <w:tr2bl w:val="nil"/>
            </w:tcBorders>
            <w:vAlign w:val="center"/>
          </w:tcPr>
          <w:p w14:paraId="518FD205">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0.20</w:t>
            </w:r>
          </w:p>
        </w:tc>
        <w:tc>
          <w:tcPr>
            <w:tcW w:w="1078" w:type="dxa"/>
            <w:tcBorders>
              <w:tl2br w:val="nil"/>
              <w:tr2bl w:val="nil"/>
            </w:tcBorders>
            <w:vAlign w:val="center"/>
          </w:tcPr>
          <w:p w14:paraId="0EB74B57">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0.15</w:t>
            </w:r>
          </w:p>
        </w:tc>
        <w:tc>
          <w:tcPr>
            <w:tcW w:w="903" w:type="dxa"/>
            <w:tcBorders>
              <w:tl2br w:val="nil"/>
              <w:tr2bl w:val="nil"/>
            </w:tcBorders>
            <w:vAlign w:val="center"/>
          </w:tcPr>
          <w:p w14:paraId="6A7FC0C2">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2"/>
                <w:kern w:val="0"/>
                <w:sz w:val="21"/>
                <w:szCs w:val="21"/>
                <w:lang w:val="en-US" w:eastAsia="en-US" w:bidi="ar-SA"/>
              </w:rPr>
              <w:t>0.15</w:t>
            </w:r>
          </w:p>
        </w:tc>
      </w:tr>
      <w:tr w14:paraId="2459C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17" w:type="dxa"/>
            <w:vMerge w:val="continue"/>
            <w:tcBorders>
              <w:tl2br w:val="nil"/>
              <w:tr2bl w:val="nil"/>
            </w:tcBorders>
            <w:vAlign w:val="center"/>
          </w:tcPr>
          <w:p w14:paraId="2D436F75">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tc>
        <w:tc>
          <w:tcPr>
            <w:tcW w:w="1325" w:type="dxa"/>
            <w:vMerge w:val="continue"/>
            <w:tcBorders>
              <w:tl2br w:val="nil"/>
              <w:tr2bl w:val="nil"/>
            </w:tcBorders>
            <w:vAlign w:val="center"/>
          </w:tcPr>
          <w:p w14:paraId="775E7FB0">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tc>
        <w:tc>
          <w:tcPr>
            <w:tcW w:w="2624" w:type="dxa"/>
            <w:vMerge w:val="continue"/>
            <w:tcBorders>
              <w:tl2br w:val="nil"/>
              <w:tr2bl w:val="nil"/>
            </w:tcBorders>
            <w:vAlign w:val="center"/>
          </w:tcPr>
          <w:p w14:paraId="2C3825D4">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tc>
        <w:tc>
          <w:tcPr>
            <w:tcW w:w="1140" w:type="dxa"/>
            <w:tcBorders>
              <w:tl2br w:val="nil"/>
              <w:tr2bl w:val="nil"/>
            </w:tcBorders>
            <w:vAlign w:val="center"/>
          </w:tcPr>
          <w:p w14:paraId="5584754D">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绩效收费</w:t>
            </w:r>
          </w:p>
        </w:tc>
        <w:tc>
          <w:tcPr>
            <w:tcW w:w="1201" w:type="dxa"/>
            <w:tcBorders>
              <w:tl2br w:val="nil"/>
              <w:tr2bl w:val="nil"/>
            </w:tcBorders>
            <w:vAlign w:val="center"/>
          </w:tcPr>
          <w:p w14:paraId="69126163">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6"/>
                <w:kern w:val="0"/>
                <w:sz w:val="21"/>
                <w:szCs w:val="21"/>
                <w:lang w:eastAsia="en-US"/>
              </w:rPr>
              <w:t>核减额</w:t>
            </w:r>
          </w:p>
        </w:tc>
        <w:tc>
          <w:tcPr>
            <w:tcW w:w="7166" w:type="dxa"/>
            <w:gridSpan w:val="8"/>
            <w:tcBorders>
              <w:tl2br w:val="nil"/>
              <w:tr2bl w:val="nil"/>
            </w:tcBorders>
            <w:vAlign w:val="center"/>
          </w:tcPr>
          <w:p w14:paraId="739BE0BE">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5"/>
                <w:kern w:val="0"/>
                <w:sz w:val="21"/>
                <w:szCs w:val="21"/>
                <w:lang w:val="en-US" w:eastAsia="en-US" w:bidi="ar-SA"/>
              </w:rPr>
              <w:t>10.00</w:t>
            </w:r>
          </w:p>
        </w:tc>
      </w:tr>
      <w:tr w14:paraId="5625F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17" w:type="dxa"/>
            <w:tcBorders>
              <w:tl2br w:val="nil"/>
              <w:tr2bl w:val="nil"/>
            </w:tcBorders>
            <w:vAlign w:val="center"/>
          </w:tcPr>
          <w:p w14:paraId="4B15EE99">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6"/>
                <w:kern w:val="0"/>
                <w:sz w:val="21"/>
                <w:szCs w:val="21"/>
                <w:lang w:val="en-US" w:eastAsia="en-US" w:bidi="ar-SA"/>
              </w:rPr>
              <w:t>12</w:t>
            </w:r>
          </w:p>
        </w:tc>
        <w:tc>
          <w:tcPr>
            <w:tcW w:w="1325" w:type="dxa"/>
            <w:tcBorders>
              <w:tl2br w:val="nil"/>
              <w:tr2bl w:val="nil"/>
            </w:tcBorders>
            <w:vAlign w:val="center"/>
          </w:tcPr>
          <w:p w14:paraId="236899E6">
            <w:pPr>
              <w:keepNext w:val="0"/>
              <w:keepLines w:val="0"/>
              <w:pageBreakBefore w:val="0"/>
              <w:widowControl/>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8"/>
                <w:kern w:val="0"/>
                <w:sz w:val="21"/>
                <w:szCs w:val="21"/>
                <w:lang w:eastAsia="en-US"/>
              </w:rPr>
              <w:t>钢筋及预埋件</w:t>
            </w:r>
            <w:r>
              <w:rPr>
                <w:rFonts w:hint="eastAsia" w:asciiTheme="minorEastAsia" w:hAnsiTheme="minorEastAsia" w:eastAsiaTheme="minorEastAsia" w:cstheme="minorEastAsia"/>
                <w:snapToGrid w:val="0"/>
                <w:color w:val="000000"/>
                <w:spacing w:val="5"/>
                <w:kern w:val="0"/>
                <w:sz w:val="21"/>
                <w:szCs w:val="21"/>
                <w:lang w:eastAsia="en-US"/>
              </w:rPr>
              <w:t>计算</w:t>
            </w:r>
          </w:p>
        </w:tc>
        <w:tc>
          <w:tcPr>
            <w:tcW w:w="2624" w:type="dxa"/>
            <w:tcBorders>
              <w:tl2br w:val="nil"/>
              <w:tr2bl w:val="nil"/>
            </w:tcBorders>
            <w:vAlign w:val="center"/>
          </w:tcPr>
          <w:p w14:paraId="78F6B393">
            <w:pPr>
              <w:keepNext w:val="0"/>
              <w:keepLines w:val="0"/>
              <w:pageBreakBefore w:val="0"/>
              <w:widowControl/>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9"/>
                <w:kern w:val="0"/>
                <w:sz w:val="21"/>
                <w:szCs w:val="21"/>
                <w:lang w:eastAsia="en-US"/>
              </w:rPr>
              <w:t>适用于单独委托计算钢筋及预埋</w:t>
            </w:r>
            <w:r>
              <w:rPr>
                <w:rFonts w:hint="eastAsia" w:asciiTheme="minorEastAsia" w:hAnsiTheme="minorEastAsia" w:eastAsiaTheme="minorEastAsia" w:cstheme="minorEastAsia"/>
                <w:snapToGrid w:val="0"/>
                <w:color w:val="000000"/>
                <w:spacing w:val="1"/>
                <w:kern w:val="0"/>
                <w:sz w:val="21"/>
                <w:szCs w:val="21"/>
                <w:lang w:eastAsia="en-US"/>
              </w:rPr>
              <w:t>件。</w:t>
            </w:r>
          </w:p>
        </w:tc>
        <w:tc>
          <w:tcPr>
            <w:tcW w:w="1140" w:type="dxa"/>
            <w:tcBorders>
              <w:tl2br w:val="nil"/>
              <w:tr2bl w:val="nil"/>
            </w:tcBorders>
            <w:vAlign w:val="center"/>
          </w:tcPr>
          <w:p w14:paraId="1750A24E">
            <w:pPr>
              <w:keepNext w:val="0"/>
              <w:keepLines w:val="0"/>
              <w:pageBreakBefore w:val="0"/>
              <w:widowControl/>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建设工程</w:t>
            </w:r>
          </w:p>
        </w:tc>
        <w:tc>
          <w:tcPr>
            <w:tcW w:w="1201" w:type="dxa"/>
            <w:tcBorders>
              <w:tl2br w:val="nil"/>
              <w:tr2bl w:val="nil"/>
            </w:tcBorders>
            <w:vAlign w:val="center"/>
          </w:tcPr>
          <w:p w14:paraId="10F52DC4">
            <w:pPr>
              <w:keepNext w:val="0"/>
              <w:keepLines w:val="0"/>
              <w:pageBreakBefore w:val="0"/>
              <w:widowControl/>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确认吨数</w:t>
            </w:r>
          </w:p>
        </w:tc>
        <w:tc>
          <w:tcPr>
            <w:tcW w:w="7166" w:type="dxa"/>
            <w:gridSpan w:val="8"/>
            <w:tcBorders>
              <w:tl2br w:val="nil"/>
              <w:tr2bl w:val="nil"/>
            </w:tcBorders>
            <w:vAlign w:val="center"/>
          </w:tcPr>
          <w:p w14:paraId="3D997FF6">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4"/>
                <w:kern w:val="0"/>
                <w:position w:val="1"/>
                <w:sz w:val="21"/>
                <w:szCs w:val="21"/>
                <w:lang w:val="en-US" w:eastAsia="en-US" w:bidi="ar-SA"/>
              </w:rPr>
              <w:t>10元/吨</w:t>
            </w:r>
          </w:p>
        </w:tc>
      </w:tr>
      <w:tr w14:paraId="10463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17" w:type="dxa"/>
            <w:tcBorders>
              <w:tl2br w:val="nil"/>
              <w:tr2bl w:val="nil"/>
            </w:tcBorders>
            <w:vAlign w:val="center"/>
          </w:tcPr>
          <w:p w14:paraId="6A619C43">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6"/>
                <w:kern w:val="0"/>
                <w:sz w:val="21"/>
                <w:szCs w:val="21"/>
                <w:lang w:val="en-US" w:eastAsia="en-US" w:bidi="ar-SA"/>
              </w:rPr>
              <w:t>13</w:t>
            </w:r>
          </w:p>
        </w:tc>
        <w:tc>
          <w:tcPr>
            <w:tcW w:w="1325" w:type="dxa"/>
            <w:tcBorders>
              <w:tl2br w:val="nil"/>
              <w:tr2bl w:val="nil"/>
            </w:tcBorders>
            <w:vAlign w:val="center"/>
          </w:tcPr>
          <w:p w14:paraId="1B53FB59">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8"/>
                <w:kern w:val="0"/>
                <w:sz w:val="21"/>
                <w:szCs w:val="21"/>
                <w:lang w:eastAsia="en-US"/>
              </w:rPr>
              <w:t>工程造价鉴定</w:t>
            </w:r>
          </w:p>
        </w:tc>
        <w:tc>
          <w:tcPr>
            <w:tcW w:w="2624" w:type="dxa"/>
            <w:tcBorders>
              <w:tl2br w:val="nil"/>
              <w:tr2bl w:val="nil"/>
            </w:tcBorders>
            <w:vAlign w:val="center"/>
          </w:tcPr>
          <w:p w14:paraId="548D5736">
            <w:pPr>
              <w:keepNext w:val="0"/>
              <w:keepLines w:val="0"/>
              <w:pageBreakBefore w:val="0"/>
              <w:widowControl/>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6"/>
                <w:kern w:val="0"/>
                <w:sz w:val="21"/>
                <w:szCs w:val="21"/>
                <w:lang w:eastAsia="en-US"/>
              </w:rPr>
              <w:t>司法仲裁委托的对纠纷项目的工</w:t>
            </w:r>
            <w:r>
              <w:rPr>
                <w:rFonts w:hint="eastAsia" w:asciiTheme="minorEastAsia" w:hAnsiTheme="minorEastAsia" w:eastAsiaTheme="minorEastAsia" w:cstheme="minorEastAsia"/>
                <w:snapToGrid w:val="0"/>
                <w:color w:val="000000"/>
                <w:spacing w:val="9"/>
                <w:kern w:val="0"/>
                <w:sz w:val="21"/>
                <w:szCs w:val="21"/>
                <w:lang w:eastAsia="en-US"/>
              </w:rPr>
              <w:t>程造价以及由此延伸而引起的经</w:t>
            </w:r>
            <w:r>
              <w:rPr>
                <w:rFonts w:hint="eastAsia" w:asciiTheme="minorEastAsia" w:hAnsiTheme="minorEastAsia" w:eastAsiaTheme="minorEastAsia" w:cstheme="minorEastAsia"/>
                <w:snapToGrid w:val="0"/>
                <w:color w:val="000000"/>
                <w:spacing w:val="6"/>
                <w:kern w:val="0"/>
                <w:sz w:val="21"/>
                <w:szCs w:val="21"/>
                <w:lang w:eastAsia="en-US"/>
              </w:rPr>
              <w:t>济问题进行鉴别和判断，并提供鉴</w:t>
            </w:r>
            <w:r>
              <w:rPr>
                <w:rFonts w:hint="eastAsia" w:asciiTheme="minorEastAsia" w:hAnsiTheme="minorEastAsia" w:eastAsiaTheme="minorEastAsia" w:cstheme="minorEastAsia"/>
                <w:snapToGrid w:val="0"/>
                <w:color w:val="000000"/>
                <w:spacing w:val="5"/>
                <w:kern w:val="0"/>
                <w:sz w:val="21"/>
                <w:szCs w:val="21"/>
                <w:lang w:eastAsia="en-US"/>
              </w:rPr>
              <w:t>定意见。</w:t>
            </w:r>
          </w:p>
        </w:tc>
        <w:tc>
          <w:tcPr>
            <w:tcW w:w="1140" w:type="dxa"/>
            <w:tcBorders>
              <w:tl2br w:val="nil"/>
              <w:tr2bl w:val="nil"/>
            </w:tcBorders>
            <w:vAlign w:val="center"/>
          </w:tcPr>
          <w:p w14:paraId="35A46968">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建设工程</w:t>
            </w:r>
          </w:p>
        </w:tc>
        <w:tc>
          <w:tcPr>
            <w:tcW w:w="1201" w:type="dxa"/>
            <w:tcBorders>
              <w:tl2br w:val="nil"/>
              <w:tr2bl w:val="nil"/>
            </w:tcBorders>
            <w:vAlign w:val="center"/>
          </w:tcPr>
          <w:p w14:paraId="6B4CE029">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鉴定金额</w:t>
            </w:r>
          </w:p>
        </w:tc>
        <w:tc>
          <w:tcPr>
            <w:tcW w:w="7166" w:type="dxa"/>
            <w:gridSpan w:val="8"/>
            <w:tcBorders>
              <w:tl2br w:val="nil"/>
              <w:tr2bl w:val="nil"/>
            </w:tcBorders>
            <w:vAlign w:val="center"/>
          </w:tcPr>
          <w:p w14:paraId="24B59AD5">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9"/>
                <w:kern w:val="0"/>
                <w:sz w:val="21"/>
                <w:szCs w:val="21"/>
                <w:lang w:eastAsia="en-US"/>
              </w:rPr>
              <w:t>司法仲裁委托的工程造价鉴定收费标准详见附表1（根据《浙江省人民法院对外委托司</w:t>
            </w:r>
            <w:r>
              <w:rPr>
                <w:rFonts w:hint="eastAsia" w:asciiTheme="minorEastAsia" w:hAnsiTheme="minorEastAsia" w:eastAsiaTheme="minorEastAsia" w:cstheme="minorEastAsia"/>
                <w:snapToGrid w:val="0"/>
                <w:color w:val="000000"/>
                <w:spacing w:val="8"/>
                <w:kern w:val="0"/>
                <w:sz w:val="21"/>
                <w:szCs w:val="21"/>
                <w:lang w:eastAsia="en-US"/>
              </w:rPr>
              <w:t>法鉴定部分鉴定项目协商收费参考意见》浙高法鉴【2004】11号的要求）。</w:t>
            </w:r>
          </w:p>
        </w:tc>
      </w:tr>
      <w:tr w14:paraId="78056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17" w:type="dxa"/>
            <w:tcBorders>
              <w:tl2br w:val="nil"/>
              <w:tr2bl w:val="nil"/>
            </w:tcBorders>
            <w:vAlign w:val="center"/>
          </w:tcPr>
          <w:p w14:paraId="5CF66BD2">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6"/>
                <w:kern w:val="0"/>
                <w:sz w:val="21"/>
                <w:szCs w:val="21"/>
                <w:lang w:val="en-US" w:eastAsia="en-US" w:bidi="ar-SA"/>
              </w:rPr>
              <w:t>14</w:t>
            </w:r>
          </w:p>
        </w:tc>
        <w:tc>
          <w:tcPr>
            <w:tcW w:w="1325" w:type="dxa"/>
            <w:tcBorders>
              <w:tl2br w:val="nil"/>
              <w:tr2bl w:val="nil"/>
            </w:tcBorders>
            <w:vAlign w:val="center"/>
          </w:tcPr>
          <w:p w14:paraId="2787BD96">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8"/>
                <w:kern w:val="0"/>
                <w:sz w:val="21"/>
                <w:szCs w:val="21"/>
                <w:lang w:eastAsia="en-US"/>
              </w:rPr>
              <w:t>工程造价纠纷</w:t>
            </w:r>
            <w:r>
              <w:rPr>
                <w:rFonts w:hint="eastAsia" w:asciiTheme="minorEastAsia" w:hAnsiTheme="minorEastAsia" w:eastAsiaTheme="minorEastAsia" w:cstheme="minorEastAsia"/>
                <w:snapToGrid w:val="0"/>
                <w:color w:val="000000"/>
                <w:spacing w:val="6"/>
                <w:kern w:val="0"/>
                <w:sz w:val="21"/>
                <w:szCs w:val="21"/>
                <w:lang w:eastAsia="en-US"/>
              </w:rPr>
              <w:t>调解（定量）</w:t>
            </w:r>
          </w:p>
        </w:tc>
        <w:tc>
          <w:tcPr>
            <w:tcW w:w="2624" w:type="dxa"/>
            <w:tcBorders>
              <w:tl2br w:val="nil"/>
              <w:tr2bl w:val="nil"/>
            </w:tcBorders>
            <w:vAlign w:val="center"/>
          </w:tcPr>
          <w:p w14:paraId="5141E61E">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9"/>
                <w:kern w:val="0"/>
                <w:sz w:val="21"/>
                <w:szCs w:val="21"/>
                <w:lang w:eastAsia="en-US"/>
              </w:rPr>
              <w:t>对履行建设工程及建设工程相关的合同过程中发生的涉及造价及</w:t>
            </w:r>
            <w:r>
              <w:rPr>
                <w:rFonts w:hint="eastAsia" w:asciiTheme="minorEastAsia" w:hAnsiTheme="minorEastAsia" w:eastAsiaTheme="minorEastAsia" w:cstheme="minorEastAsia"/>
                <w:snapToGrid w:val="0"/>
                <w:color w:val="000000"/>
                <w:spacing w:val="8"/>
                <w:kern w:val="0"/>
                <w:sz w:val="21"/>
                <w:szCs w:val="21"/>
                <w:lang w:eastAsia="en-US"/>
              </w:rPr>
              <w:t>财产性权益的纠纷的调解。</w:t>
            </w:r>
          </w:p>
        </w:tc>
        <w:tc>
          <w:tcPr>
            <w:tcW w:w="1140" w:type="dxa"/>
            <w:tcBorders>
              <w:tl2br w:val="nil"/>
              <w:tr2bl w:val="nil"/>
            </w:tcBorders>
            <w:vAlign w:val="center"/>
          </w:tcPr>
          <w:p w14:paraId="17CF5AB4">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建设工程</w:t>
            </w:r>
          </w:p>
        </w:tc>
        <w:tc>
          <w:tcPr>
            <w:tcW w:w="1201" w:type="dxa"/>
            <w:tcBorders>
              <w:tl2br w:val="nil"/>
              <w:tr2bl w:val="nil"/>
            </w:tcBorders>
            <w:vAlign w:val="center"/>
          </w:tcPr>
          <w:p w14:paraId="612B5490">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6"/>
                <w:kern w:val="0"/>
                <w:sz w:val="21"/>
                <w:szCs w:val="21"/>
                <w:lang w:eastAsia="en-US"/>
              </w:rPr>
              <w:t>争议金额</w:t>
            </w:r>
          </w:p>
        </w:tc>
        <w:tc>
          <w:tcPr>
            <w:tcW w:w="7166" w:type="dxa"/>
            <w:gridSpan w:val="8"/>
            <w:tcBorders>
              <w:tl2br w:val="nil"/>
              <w:tr2bl w:val="nil"/>
            </w:tcBorders>
            <w:vAlign w:val="center"/>
          </w:tcPr>
          <w:p w14:paraId="24F07BAE">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8"/>
                <w:kern w:val="0"/>
                <w:sz w:val="21"/>
                <w:szCs w:val="21"/>
                <w:lang w:eastAsia="en-US"/>
              </w:rPr>
              <w:t>参照司法仲裁鉴定收费</w:t>
            </w:r>
          </w:p>
        </w:tc>
      </w:tr>
      <w:tr w14:paraId="6152E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17" w:type="dxa"/>
            <w:vMerge w:val="restart"/>
            <w:tcBorders>
              <w:tl2br w:val="nil"/>
              <w:tr2bl w:val="nil"/>
            </w:tcBorders>
            <w:vAlign w:val="center"/>
          </w:tcPr>
          <w:p w14:paraId="2A99EC0C">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p w14:paraId="0A1D05D5">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p w14:paraId="1F843C04">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6"/>
                <w:kern w:val="0"/>
                <w:sz w:val="21"/>
                <w:szCs w:val="21"/>
                <w:lang w:val="en-US" w:eastAsia="en-US" w:bidi="ar-SA"/>
              </w:rPr>
              <w:t>15</w:t>
            </w:r>
          </w:p>
        </w:tc>
        <w:tc>
          <w:tcPr>
            <w:tcW w:w="1325" w:type="dxa"/>
            <w:tcBorders>
              <w:tl2br w:val="nil"/>
              <w:tr2bl w:val="nil"/>
            </w:tcBorders>
            <w:vAlign w:val="center"/>
          </w:tcPr>
          <w:p w14:paraId="4B8E432D">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8"/>
                <w:kern w:val="0"/>
                <w:sz w:val="21"/>
                <w:szCs w:val="21"/>
                <w:lang w:eastAsia="en-US"/>
              </w:rPr>
              <w:t>一级注册造价</w:t>
            </w:r>
            <w:r>
              <w:rPr>
                <w:rFonts w:hint="eastAsia" w:asciiTheme="minorEastAsia" w:hAnsiTheme="minorEastAsia" w:eastAsiaTheme="minorEastAsia" w:cstheme="minorEastAsia"/>
                <w:snapToGrid w:val="0"/>
                <w:color w:val="000000"/>
                <w:spacing w:val="6"/>
                <w:kern w:val="0"/>
                <w:sz w:val="21"/>
                <w:szCs w:val="21"/>
                <w:lang w:eastAsia="en-US"/>
              </w:rPr>
              <w:t>工程师</w:t>
            </w:r>
          </w:p>
        </w:tc>
        <w:tc>
          <w:tcPr>
            <w:tcW w:w="2624" w:type="dxa"/>
            <w:vMerge w:val="restart"/>
            <w:tcBorders>
              <w:tl2br w:val="nil"/>
              <w:tr2bl w:val="nil"/>
            </w:tcBorders>
            <w:vAlign w:val="center"/>
          </w:tcPr>
          <w:p w14:paraId="1CFCA7ED">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6"/>
                <w:kern w:val="0"/>
                <w:sz w:val="21"/>
                <w:szCs w:val="21"/>
                <w:lang w:eastAsia="en-US"/>
              </w:rPr>
              <w:t>计时收费，适用于按人员出勤形式</w:t>
            </w:r>
            <w:r>
              <w:rPr>
                <w:rFonts w:hint="eastAsia" w:asciiTheme="minorEastAsia" w:hAnsiTheme="minorEastAsia" w:eastAsiaTheme="minorEastAsia" w:cstheme="minorEastAsia"/>
                <w:snapToGrid w:val="0"/>
                <w:color w:val="000000"/>
                <w:spacing w:val="8"/>
                <w:kern w:val="0"/>
                <w:sz w:val="21"/>
                <w:szCs w:val="21"/>
                <w:lang w:eastAsia="en-US"/>
              </w:rPr>
              <w:t>委托的零星造价咨询服务。</w:t>
            </w:r>
          </w:p>
        </w:tc>
        <w:tc>
          <w:tcPr>
            <w:tcW w:w="1140" w:type="dxa"/>
            <w:vMerge w:val="restart"/>
            <w:tcBorders>
              <w:tl2br w:val="nil"/>
              <w:tr2bl w:val="nil"/>
            </w:tcBorders>
            <w:vAlign w:val="center"/>
          </w:tcPr>
          <w:p w14:paraId="04EFA133">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7"/>
                <w:kern w:val="0"/>
                <w:sz w:val="21"/>
                <w:szCs w:val="21"/>
                <w:lang w:eastAsia="en-US"/>
              </w:rPr>
              <w:t>建设工程</w:t>
            </w:r>
          </w:p>
        </w:tc>
        <w:tc>
          <w:tcPr>
            <w:tcW w:w="1201" w:type="dxa"/>
            <w:vMerge w:val="restart"/>
            <w:tcBorders>
              <w:tl2br w:val="nil"/>
              <w:tr2bl w:val="nil"/>
            </w:tcBorders>
            <w:vAlign w:val="center"/>
          </w:tcPr>
          <w:p w14:paraId="69A93207">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5"/>
                <w:kern w:val="0"/>
                <w:position w:val="1"/>
                <w:sz w:val="21"/>
                <w:szCs w:val="21"/>
                <w:lang w:val="en-US" w:eastAsia="en-US" w:bidi="ar-SA"/>
              </w:rPr>
              <w:t>元/小时</w:t>
            </w:r>
          </w:p>
        </w:tc>
        <w:tc>
          <w:tcPr>
            <w:tcW w:w="7166" w:type="dxa"/>
            <w:gridSpan w:val="8"/>
            <w:tcBorders>
              <w:tl2br w:val="nil"/>
              <w:tr2bl w:val="nil"/>
            </w:tcBorders>
            <w:vAlign w:val="center"/>
          </w:tcPr>
          <w:p w14:paraId="33BC3B93">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3"/>
                <w:kern w:val="0"/>
                <w:position w:val="1"/>
                <w:sz w:val="21"/>
                <w:szCs w:val="21"/>
                <w:lang w:val="en-US" w:eastAsia="en-US" w:bidi="ar-SA"/>
              </w:rPr>
              <w:t>800-1000元/小时</w:t>
            </w:r>
          </w:p>
        </w:tc>
      </w:tr>
      <w:tr w14:paraId="2C840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717" w:type="dxa"/>
            <w:vMerge w:val="continue"/>
            <w:tcBorders>
              <w:tl2br w:val="nil"/>
              <w:tr2bl w:val="nil"/>
            </w:tcBorders>
            <w:vAlign w:val="center"/>
          </w:tcPr>
          <w:p w14:paraId="5B3C8021">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tc>
        <w:tc>
          <w:tcPr>
            <w:tcW w:w="1325" w:type="dxa"/>
            <w:tcBorders>
              <w:tl2br w:val="nil"/>
              <w:tr2bl w:val="nil"/>
            </w:tcBorders>
            <w:vAlign w:val="center"/>
          </w:tcPr>
          <w:p w14:paraId="206D2FC1">
            <w:pPr>
              <w:keepNext w:val="0"/>
              <w:keepLines w:val="0"/>
              <w:pageBreakBefore w:val="0"/>
              <w:widowControl/>
              <w:kinsoku w:val="0"/>
              <w:wordWrap/>
              <w:overflowPunct/>
              <w:topLinePunct w:val="0"/>
              <w:autoSpaceDE w:val="0"/>
              <w:autoSpaceDN w:val="0"/>
              <w:bidi w:val="0"/>
              <w:adjustRightInd/>
              <w:snapToGrid/>
              <w:spacing w:line="240" w:lineRule="auto"/>
              <w:ind w:left="0" w:leftChars="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eastAsia="en-US"/>
              </w:rPr>
            </w:pPr>
            <w:r>
              <w:rPr>
                <w:rFonts w:hint="eastAsia" w:asciiTheme="minorEastAsia" w:hAnsiTheme="minorEastAsia" w:eastAsiaTheme="minorEastAsia" w:cstheme="minorEastAsia"/>
                <w:snapToGrid w:val="0"/>
                <w:color w:val="000000"/>
                <w:spacing w:val="8"/>
                <w:kern w:val="0"/>
                <w:sz w:val="21"/>
                <w:szCs w:val="21"/>
                <w:lang w:eastAsia="en-US"/>
              </w:rPr>
              <w:t>二级注册造价</w:t>
            </w:r>
            <w:r>
              <w:rPr>
                <w:rFonts w:hint="eastAsia" w:asciiTheme="minorEastAsia" w:hAnsiTheme="minorEastAsia" w:eastAsiaTheme="minorEastAsia" w:cstheme="minorEastAsia"/>
                <w:snapToGrid w:val="0"/>
                <w:color w:val="000000"/>
                <w:spacing w:val="6"/>
                <w:kern w:val="0"/>
                <w:sz w:val="21"/>
                <w:szCs w:val="21"/>
                <w:lang w:eastAsia="en-US"/>
              </w:rPr>
              <w:t>工程师</w:t>
            </w:r>
          </w:p>
        </w:tc>
        <w:tc>
          <w:tcPr>
            <w:tcW w:w="2624" w:type="dxa"/>
            <w:vMerge w:val="continue"/>
            <w:tcBorders>
              <w:tl2br w:val="nil"/>
              <w:tr2bl w:val="nil"/>
            </w:tcBorders>
            <w:vAlign w:val="center"/>
          </w:tcPr>
          <w:p w14:paraId="1727EEB0">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tc>
        <w:tc>
          <w:tcPr>
            <w:tcW w:w="1140" w:type="dxa"/>
            <w:vMerge w:val="continue"/>
            <w:tcBorders>
              <w:tl2br w:val="nil"/>
              <w:tr2bl w:val="nil"/>
            </w:tcBorders>
            <w:vAlign w:val="center"/>
          </w:tcPr>
          <w:p w14:paraId="65AC2D87">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tc>
        <w:tc>
          <w:tcPr>
            <w:tcW w:w="1201" w:type="dxa"/>
            <w:vMerge w:val="continue"/>
            <w:tcBorders>
              <w:tl2br w:val="nil"/>
              <w:tr2bl w:val="nil"/>
            </w:tcBorders>
            <w:vAlign w:val="center"/>
          </w:tcPr>
          <w:p w14:paraId="7CD571CC">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p>
        </w:tc>
        <w:tc>
          <w:tcPr>
            <w:tcW w:w="7166" w:type="dxa"/>
            <w:gridSpan w:val="8"/>
            <w:tcBorders>
              <w:tl2br w:val="nil"/>
              <w:tr2bl w:val="nil"/>
            </w:tcBorders>
            <w:vAlign w:val="center"/>
          </w:tcPr>
          <w:p w14:paraId="158C2894">
            <w:pPr>
              <w:keepNext w:val="0"/>
              <w:keepLines w:val="0"/>
              <w:pageBreakBefore w:val="0"/>
              <w:kinsoku w:val="0"/>
              <w:wordWrap/>
              <w:overflowPunct/>
              <w:topLinePunct w:val="0"/>
              <w:autoSpaceDE w:val="0"/>
              <w:autoSpaceDN w:val="0"/>
              <w:bidi w:val="0"/>
              <w:adjustRightInd/>
              <w:snapToGrid/>
              <w:spacing w:line="240" w:lineRule="auto"/>
              <w:ind w:left="0" w:right="0" w:firstLine="0" w:firstLineChars="0"/>
              <w:jc w:val="center"/>
              <w:textAlignment w:val="baseline"/>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napToGrid w:val="0"/>
                <w:color w:val="000000"/>
                <w:spacing w:val="-1"/>
                <w:kern w:val="0"/>
                <w:position w:val="1"/>
                <w:sz w:val="21"/>
                <w:szCs w:val="21"/>
                <w:lang w:val="en-US" w:eastAsia="en-US" w:bidi="ar-SA"/>
              </w:rPr>
              <w:t>450-700元/小时</w:t>
            </w:r>
          </w:p>
        </w:tc>
      </w:tr>
    </w:tbl>
    <w:p w14:paraId="2A2006B1">
      <w:pPr>
        <w:rPr>
          <w:sz w:val="21"/>
          <w:szCs w:val="21"/>
        </w:rPr>
        <w:sectPr>
          <w:footerReference r:id="rId6" w:type="default"/>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pPr>
    </w:p>
    <w:p w14:paraId="778A4016">
      <w:pPr>
        <w:bidi w:val="0"/>
        <w:ind w:left="0" w:leftChars="0" w:firstLine="0" w:firstLineChars="0"/>
        <w:jc w:val="left"/>
        <w:rPr>
          <w:rFonts w:hint="eastAsia"/>
          <w:lang w:val="en-US" w:eastAsia="zh-CN"/>
        </w:rPr>
      </w:pPr>
      <w:r>
        <w:rPr>
          <w:rFonts w:hint="eastAsia"/>
          <w:lang w:val="en-US" w:eastAsia="zh-CN"/>
        </w:rPr>
        <w:t>附录3</w:t>
      </w:r>
    </w:p>
    <w:p w14:paraId="4A1996C6">
      <w:pPr>
        <w:bidi w:val="0"/>
        <w:jc w:val="center"/>
        <w:rPr>
          <w:rFonts w:hint="eastAsia"/>
          <w:b/>
          <w:bCs/>
          <w:sz w:val="32"/>
          <w:szCs w:val="32"/>
        </w:rPr>
      </w:pPr>
      <w:r>
        <w:rPr>
          <w:rFonts w:hint="eastAsia"/>
          <w:b/>
          <w:bCs/>
          <w:sz w:val="32"/>
          <w:szCs w:val="32"/>
          <w:lang w:val="en-US" w:eastAsia="zh-CN"/>
        </w:rPr>
        <w:t>委托代理</w:t>
      </w:r>
      <w:r>
        <w:rPr>
          <w:rFonts w:hint="eastAsia"/>
          <w:b/>
          <w:bCs/>
          <w:sz w:val="32"/>
          <w:szCs w:val="32"/>
        </w:rPr>
        <w:t>协议书</w:t>
      </w:r>
    </w:p>
    <w:p w14:paraId="4D86247C">
      <w:pPr>
        <w:spacing w:line="520" w:lineRule="exact"/>
        <w:rPr>
          <w:rFonts w:hint="eastAsia" w:ascii="仿宋" w:hAnsi="仿宋" w:eastAsia="仿宋" w:cs="仿宋"/>
          <w:bCs/>
          <w:color w:val="000000"/>
          <w:sz w:val="24"/>
        </w:rPr>
      </w:pPr>
      <w:bookmarkStart w:id="0" w:name="_Toc343613399"/>
      <w:r>
        <w:rPr>
          <w:rFonts w:hint="eastAsia" w:ascii="仿宋" w:hAnsi="仿宋" w:eastAsia="仿宋" w:cs="仿宋"/>
          <w:bCs/>
          <w:color w:val="000000"/>
          <w:sz w:val="24"/>
        </w:rPr>
        <w:t>合同编号：</w:t>
      </w:r>
    </w:p>
    <w:p w14:paraId="505E2C6A">
      <w:pPr>
        <w:spacing w:line="520" w:lineRule="exact"/>
        <w:jc w:val="center"/>
        <w:rPr>
          <w:rFonts w:hint="eastAsia" w:ascii="仿宋" w:hAnsi="仿宋" w:eastAsia="仿宋" w:cs="仿宋"/>
          <w:b/>
          <w:bCs/>
          <w:color w:val="000000"/>
          <w:sz w:val="24"/>
        </w:rPr>
      </w:pPr>
    </w:p>
    <w:p w14:paraId="4D18DFDA">
      <w:pPr>
        <w:spacing w:line="520" w:lineRule="exact"/>
        <w:jc w:val="center"/>
        <w:rPr>
          <w:rFonts w:hint="eastAsia" w:ascii="仿宋" w:hAnsi="仿宋" w:eastAsia="仿宋" w:cs="仿宋"/>
          <w:b/>
          <w:bCs/>
          <w:color w:val="000000"/>
          <w:sz w:val="24"/>
        </w:rPr>
      </w:pPr>
    </w:p>
    <w:p w14:paraId="531BF657">
      <w:pPr>
        <w:spacing w:line="520" w:lineRule="exact"/>
        <w:jc w:val="center"/>
        <w:rPr>
          <w:rFonts w:hint="eastAsia" w:ascii="仿宋" w:hAnsi="仿宋" w:eastAsia="仿宋" w:cs="仿宋"/>
          <w:b/>
          <w:bCs/>
          <w:color w:val="000000"/>
          <w:sz w:val="24"/>
        </w:rPr>
      </w:pPr>
    </w:p>
    <w:p w14:paraId="563A4EA7">
      <w:pPr>
        <w:spacing w:line="520" w:lineRule="exact"/>
        <w:jc w:val="center"/>
        <w:rPr>
          <w:rFonts w:hint="eastAsia" w:ascii="仿宋" w:hAnsi="仿宋" w:eastAsia="仿宋" w:cs="仿宋"/>
          <w:b/>
          <w:bCs/>
          <w:color w:val="000000"/>
          <w:sz w:val="24"/>
        </w:rPr>
      </w:pPr>
    </w:p>
    <w:p w14:paraId="3CB097BB">
      <w:pPr>
        <w:spacing w:line="520" w:lineRule="exact"/>
        <w:jc w:val="center"/>
        <w:rPr>
          <w:rFonts w:hint="eastAsia" w:ascii="仿宋" w:hAnsi="仿宋" w:eastAsia="仿宋" w:cs="仿宋"/>
          <w:b/>
          <w:bCs/>
          <w:color w:val="000000"/>
          <w:sz w:val="24"/>
        </w:rPr>
      </w:pPr>
    </w:p>
    <w:p w14:paraId="0B621E14">
      <w:pPr>
        <w:spacing w:line="520" w:lineRule="exact"/>
        <w:jc w:val="center"/>
        <w:rPr>
          <w:rFonts w:hint="eastAsia" w:ascii="仿宋" w:hAnsi="仿宋" w:eastAsia="仿宋" w:cs="仿宋"/>
          <w:b/>
          <w:bCs/>
          <w:color w:val="000000"/>
          <w:sz w:val="24"/>
        </w:rPr>
      </w:pPr>
    </w:p>
    <w:p w14:paraId="0D4E442C">
      <w:pPr>
        <w:spacing w:line="520" w:lineRule="exact"/>
        <w:jc w:val="center"/>
        <w:rPr>
          <w:rFonts w:hint="eastAsia" w:ascii="仿宋" w:hAnsi="仿宋" w:eastAsia="仿宋" w:cs="仿宋"/>
          <w:b/>
          <w:bCs/>
          <w:color w:val="000000"/>
          <w:sz w:val="24"/>
        </w:rPr>
      </w:pPr>
      <w:r>
        <w:rPr>
          <w:rFonts w:hint="eastAsia" w:ascii="仿宋" w:hAnsi="仿宋" w:eastAsia="仿宋" w:cs="仿宋"/>
          <w:b/>
          <w:bCs/>
          <w:color w:val="000000"/>
          <w:sz w:val="24"/>
          <w:lang w:val="en-US" w:eastAsia="zh-CN"/>
        </w:rPr>
        <w:t>采购</w:t>
      </w:r>
      <w:r>
        <w:rPr>
          <w:rFonts w:hint="eastAsia" w:ascii="仿宋" w:hAnsi="仿宋" w:eastAsia="仿宋" w:cs="仿宋"/>
          <w:b/>
          <w:bCs/>
          <w:color w:val="000000"/>
          <w:sz w:val="24"/>
        </w:rPr>
        <w:t>代理服务合作协议</w:t>
      </w:r>
    </w:p>
    <w:p w14:paraId="2DAD940B">
      <w:pPr>
        <w:spacing w:line="520" w:lineRule="exact"/>
        <w:jc w:val="center"/>
        <w:rPr>
          <w:rFonts w:hint="eastAsia" w:ascii="仿宋" w:hAnsi="仿宋" w:eastAsia="仿宋" w:cs="仿宋"/>
          <w:b/>
          <w:bCs/>
          <w:color w:val="000000"/>
          <w:sz w:val="24"/>
        </w:rPr>
      </w:pPr>
    </w:p>
    <w:p w14:paraId="0F860CB8">
      <w:pPr>
        <w:spacing w:line="520" w:lineRule="exact"/>
        <w:jc w:val="center"/>
        <w:rPr>
          <w:rFonts w:hint="eastAsia" w:ascii="仿宋" w:hAnsi="仿宋" w:eastAsia="仿宋" w:cs="仿宋"/>
          <w:b/>
          <w:bCs/>
          <w:color w:val="000000"/>
          <w:sz w:val="24"/>
        </w:rPr>
      </w:pPr>
    </w:p>
    <w:p w14:paraId="1351BC91">
      <w:pPr>
        <w:spacing w:line="520" w:lineRule="exact"/>
        <w:jc w:val="center"/>
        <w:rPr>
          <w:rFonts w:hint="eastAsia" w:ascii="仿宋" w:hAnsi="仿宋" w:eastAsia="仿宋" w:cs="仿宋"/>
          <w:b/>
          <w:bCs/>
          <w:color w:val="000000"/>
          <w:sz w:val="24"/>
        </w:rPr>
      </w:pPr>
    </w:p>
    <w:p w14:paraId="375AF32F">
      <w:pPr>
        <w:spacing w:line="520" w:lineRule="exact"/>
        <w:jc w:val="center"/>
        <w:rPr>
          <w:rFonts w:hint="eastAsia" w:ascii="仿宋" w:hAnsi="仿宋" w:eastAsia="仿宋" w:cs="仿宋"/>
          <w:b/>
          <w:bCs/>
          <w:color w:val="000000"/>
          <w:sz w:val="24"/>
        </w:rPr>
      </w:pPr>
    </w:p>
    <w:p w14:paraId="02EFD32C">
      <w:pPr>
        <w:spacing w:line="520" w:lineRule="exact"/>
        <w:jc w:val="center"/>
        <w:rPr>
          <w:rFonts w:hint="eastAsia" w:ascii="仿宋" w:hAnsi="仿宋" w:eastAsia="仿宋" w:cs="仿宋"/>
          <w:b/>
          <w:bCs/>
          <w:color w:val="000000"/>
          <w:sz w:val="24"/>
        </w:rPr>
      </w:pPr>
    </w:p>
    <w:p w14:paraId="5F203A8C">
      <w:pPr>
        <w:spacing w:line="520" w:lineRule="exact"/>
        <w:jc w:val="center"/>
        <w:rPr>
          <w:rFonts w:hint="eastAsia" w:ascii="仿宋" w:hAnsi="仿宋" w:eastAsia="仿宋" w:cs="仿宋"/>
          <w:b/>
          <w:bCs/>
          <w:color w:val="000000"/>
          <w:sz w:val="24"/>
        </w:rPr>
      </w:pPr>
    </w:p>
    <w:p w14:paraId="386320E2">
      <w:pPr>
        <w:spacing w:line="520" w:lineRule="exact"/>
        <w:jc w:val="center"/>
        <w:rPr>
          <w:rFonts w:hint="eastAsia" w:ascii="仿宋" w:hAnsi="仿宋" w:eastAsia="仿宋" w:cs="仿宋"/>
          <w:b/>
          <w:bCs/>
          <w:color w:val="000000"/>
          <w:sz w:val="24"/>
        </w:rPr>
      </w:pPr>
    </w:p>
    <w:p w14:paraId="1DBBB8D3">
      <w:pPr>
        <w:spacing w:line="520" w:lineRule="exact"/>
        <w:ind w:firstLine="560"/>
        <w:rPr>
          <w:rFonts w:hint="eastAsia" w:ascii="仿宋" w:hAnsi="仿宋" w:eastAsia="仿宋" w:cs="仿宋"/>
          <w:color w:val="000000"/>
          <w:sz w:val="24"/>
        </w:rPr>
      </w:pPr>
    </w:p>
    <w:p w14:paraId="540198D4">
      <w:pPr>
        <w:spacing w:line="520" w:lineRule="exact"/>
        <w:ind w:firstLine="560"/>
        <w:rPr>
          <w:rFonts w:hint="eastAsia" w:ascii="仿宋" w:hAnsi="仿宋" w:eastAsia="仿宋" w:cs="仿宋"/>
          <w:color w:val="000000"/>
          <w:sz w:val="24"/>
        </w:rPr>
      </w:pPr>
    </w:p>
    <w:p w14:paraId="62720956">
      <w:pPr>
        <w:spacing w:line="520" w:lineRule="exact"/>
        <w:ind w:firstLine="560"/>
        <w:rPr>
          <w:rFonts w:hint="eastAsia" w:ascii="仿宋" w:hAnsi="仿宋" w:eastAsia="仿宋" w:cs="仿宋"/>
          <w:color w:val="000000"/>
          <w:sz w:val="24"/>
        </w:rPr>
      </w:pPr>
    </w:p>
    <w:p w14:paraId="051FC773">
      <w:pPr>
        <w:spacing w:line="520" w:lineRule="exact"/>
        <w:rPr>
          <w:rFonts w:hint="eastAsia" w:ascii="仿宋" w:hAnsi="仿宋" w:eastAsia="仿宋" w:cs="仿宋"/>
          <w:bCs/>
          <w:color w:val="000000"/>
          <w:sz w:val="24"/>
        </w:rPr>
      </w:pPr>
      <w:r>
        <w:rPr>
          <w:rFonts w:hint="eastAsia" w:ascii="仿宋" w:hAnsi="仿宋" w:eastAsia="仿宋" w:cs="仿宋"/>
          <w:color w:val="000000"/>
          <w:sz w:val="24"/>
        </w:rPr>
        <w:t xml:space="preserve">委托方（甲 方）： </w:t>
      </w:r>
      <w:r>
        <w:rPr>
          <w:rFonts w:hint="eastAsia" w:ascii="仿宋" w:hAnsi="仿宋" w:eastAsia="仿宋" w:cs="仿宋"/>
          <w:bCs/>
          <w:color w:val="000000"/>
          <w:sz w:val="24"/>
          <w:u w:val="single"/>
        </w:rPr>
        <w:t xml:space="preserve">                          </w:t>
      </w:r>
    </w:p>
    <w:p w14:paraId="1B635000">
      <w:pPr>
        <w:spacing w:line="520" w:lineRule="exact"/>
        <w:rPr>
          <w:rFonts w:hint="eastAsia" w:ascii="仿宋" w:hAnsi="仿宋" w:eastAsia="仿宋" w:cs="仿宋"/>
          <w:color w:val="000000"/>
          <w:sz w:val="24"/>
        </w:rPr>
      </w:pPr>
      <w:r>
        <w:rPr>
          <w:rFonts w:hint="eastAsia" w:ascii="仿宋" w:hAnsi="仿宋" w:eastAsia="仿宋" w:cs="仿宋"/>
          <w:color w:val="000000"/>
          <w:sz w:val="24"/>
        </w:rPr>
        <w:t>代理方（乙 方）：</w:t>
      </w:r>
      <w:r>
        <w:rPr>
          <w:rFonts w:hint="eastAsia" w:ascii="仿宋" w:hAnsi="仿宋" w:eastAsia="仿宋" w:cs="仿宋"/>
          <w:color w:val="000000"/>
          <w:sz w:val="24"/>
          <w:u w:val="single"/>
        </w:rPr>
        <w:t xml:space="preserve">                           </w:t>
      </w:r>
    </w:p>
    <w:p w14:paraId="6C9AFAE0">
      <w:pPr>
        <w:spacing w:line="520" w:lineRule="exact"/>
        <w:jc w:val="center"/>
        <w:rPr>
          <w:rFonts w:hint="eastAsia" w:ascii="仿宋" w:hAnsi="仿宋" w:eastAsia="仿宋" w:cs="仿宋"/>
          <w:color w:val="000000"/>
          <w:sz w:val="24"/>
        </w:rPr>
      </w:pPr>
    </w:p>
    <w:p w14:paraId="7D1DE634">
      <w:pPr>
        <w:spacing w:line="520" w:lineRule="exact"/>
        <w:jc w:val="center"/>
        <w:rPr>
          <w:rFonts w:hint="eastAsia" w:ascii="仿宋" w:hAnsi="仿宋" w:eastAsia="仿宋" w:cs="仿宋"/>
          <w:b/>
          <w:bCs/>
          <w:color w:val="000000"/>
          <w:sz w:val="24"/>
        </w:rPr>
      </w:pPr>
    </w:p>
    <w:p w14:paraId="3E7CFB0F">
      <w:pPr>
        <w:spacing w:line="520" w:lineRule="exact"/>
        <w:rPr>
          <w:rFonts w:hint="eastAsia" w:ascii="仿宋" w:hAnsi="仿宋" w:eastAsia="仿宋" w:cs="仿宋"/>
          <w:b/>
          <w:bCs/>
          <w:color w:val="000000"/>
          <w:sz w:val="24"/>
        </w:rPr>
      </w:pPr>
    </w:p>
    <w:p w14:paraId="11DD5697">
      <w:pPr>
        <w:pStyle w:val="2"/>
        <w:rPr>
          <w:rFonts w:hint="eastAsia" w:ascii="仿宋" w:hAnsi="仿宋" w:eastAsia="仿宋" w:cs="仿宋"/>
          <w:b/>
          <w:bCs/>
          <w:color w:val="000000"/>
          <w:sz w:val="24"/>
          <w:szCs w:val="24"/>
        </w:rPr>
      </w:pPr>
    </w:p>
    <w:p w14:paraId="3207401D">
      <w:pPr>
        <w:pStyle w:val="2"/>
        <w:rPr>
          <w:rFonts w:hint="eastAsia" w:ascii="仿宋" w:hAnsi="仿宋" w:eastAsia="仿宋" w:cs="仿宋"/>
          <w:b/>
          <w:bCs/>
          <w:color w:val="000000"/>
          <w:sz w:val="24"/>
          <w:szCs w:val="24"/>
        </w:rPr>
      </w:pPr>
    </w:p>
    <w:p w14:paraId="0A953900">
      <w:pPr>
        <w:spacing w:line="520" w:lineRule="exact"/>
        <w:jc w:val="left"/>
        <w:rPr>
          <w:rFonts w:hint="eastAsia" w:ascii="仿宋" w:hAnsi="仿宋" w:eastAsia="仿宋" w:cs="仿宋"/>
          <w:bCs/>
          <w:color w:val="000000"/>
          <w:sz w:val="24"/>
        </w:rPr>
      </w:pPr>
      <w:r>
        <w:rPr>
          <w:rFonts w:hint="eastAsia" w:ascii="仿宋" w:hAnsi="仿宋" w:eastAsia="仿宋" w:cs="仿宋"/>
          <w:b/>
          <w:color w:val="000000"/>
          <w:sz w:val="24"/>
        </w:rPr>
        <w:t>委托方：</w:t>
      </w:r>
      <w:r>
        <w:rPr>
          <w:rFonts w:hint="eastAsia" w:ascii="仿宋" w:hAnsi="仿宋" w:eastAsia="仿宋" w:cs="仿宋"/>
          <w:bCs/>
          <w:color w:val="000000"/>
          <w:sz w:val="24"/>
          <w:u w:val="single"/>
        </w:rPr>
        <w:t xml:space="preserve">                 </w:t>
      </w:r>
      <w:r>
        <w:rPr>
          <w:rFonts w:hint="eastAsia" w:ascii="仿宋" w:hAnsi="仿宋" w:eastAsia="仿宋" w:cs="仿宋"/>
          <w:bCs/>
          <w:color w:val="000000"/>
          <w:sz w:val="24"/>
        </w:rPr>
        <w:t xml:space="preserve">          （以下简称“甲方”）</w:t>
      </w:r>
    </w:p>
    <w:p w14:paraId="2B19F34A">
      <w:pPr>
        <w:spacing w:line="520" w:lineRule="exact"/>
        <w:jc w:val="left"/>
        <w:rPr>
          <w:rFonts w:hint="eastAsia" w:ascii="仿宋" w:hAnsi="仿宋" w:eastAsia="仿宋" w:cs="仿宋"/>
          <w:b/>
          <w:color w:val="000000"/>
          <w:sz w:val="24"/>
        </w:rPr>
      </w:pPr>
      <w:r>
        <w:rPr>
          <w:rFonts w:hint="eastAsia" w:ascii="仿宋" w:hAnsi="仿宋" w:eastAsia="仿宋" w:cs="仿宋"/>
          <w:b/>
          <w:color w:val="000000"/>
          <w:sz w:val="24"/>
        </w:rPr>
        <w:t>代理方：</w:t>
      </w:r>
      <w:r>
        <w:rPr>
          <w:rFonts w:hint="eastAsia" w:ascii="仿宋" w:hAnsi="仿宋" w:eastAsia="仿宋" w:cs="仿宋"/>
          <w:b/>
          <w:color w:val="000000"/>
          <w:sz w:val="24"/>
          <w:u w:val="single"/>
        </w:rPr>
        <w:t xml:space="preserve">                 </w:t>
      </w:r>
      <w:r>
        <w:rPr>
          <w:rFonts w:hint="eastAsia" w:ascii="仿宋" w:hAnsi="仿宋" w:eastAsia="仿宋" w:cs="仿宋"/>
          <w:b/>
          <w:color w:val="000000"/>
          <w:sz w:val="24"/>
        </w:rPr>
        <w:t xml:space="preserve">          </w:t>
      </w:r>
      <w:r>
        <w:rPr>
          <w:rFonts w:hint="eastAsia" w:ascii="仿宋" w:hAnsi="仿宋" w:eastAsia="仿宋" w:cs="仿宋"/>
          <w:bCs/>
          <w:color w:val="000000"/>
          <w:sz w:val="24"/>
        </w:rPr>
        <w:t>（以下简称“乙方”）</w:t>
      </w:r>
    </w:p>
    <w:p w14:paraId="100818B5">
      <w:pPr>
        <w:spacing w:line="520" w:lineRule="exact"/>
        <w:ind w:firstLine="560"/>
        <w:rPr>
          <w:rFonts w:hint="eastAsia" w:ascii="仿宋" w:hAnsi="仿宋" w:eastAsia="仿宋" w:cs="仿宋"/>
          <w:color w:val="000000"/>
          <w:sz w:val="24"/>
        </w:rPr>
      </w:pPr>
    </w:p>
    <w:p w14:paraId="08B195ED">
      <w:pPr>
        <w:pStyle w:val="9"/>
        <w:spacing w:line="520" w:lineRule="exact"/>
        <w:ind w:firstLine="600" w:firstLineChars="250"/>
        <w:rPr>
          <w:rFonts w:hint="eastAsia" w:ascii="仿宋" w:hAnsi="仿宋" w:eastAsia="仿宋" w:cs="仿宋"/>
          <w:color w:val="000000"/>
          <w:sz w:val="24"/>
          <w:szCs w:val="24"/>
        </w:rPr>
      </w:pPr>
      <w:r>
        <w:rPr>
          <w:rFonts w:hint="eastAsia" w:ascii="仿宋" w:hAnsi="仿宋" w:eastAsia="仿宋" w:cs="仿宋"/>
          <w:color w:val="000000"/>
          <w:sz w:val="24"/>
          <w:szCs w:val="24"/>
        </w:rPr>
        <w:t>根据</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的</w:t>
      </w:r>
      <w:r>
        <w:rPr>
          <w:rFonts w:hint="eastAsia" w:ascii="仿宋" w:hAnsi="仿宋" w:eastAsia="仿宋" w:cs="仿宋"/>
          <w:color w:val="000000"/>
          <w:sz w:val="24"/>
          <w:szCs w:val="24"/>
          <w:lang w:val="en-US" w:eastAsia="zh-CN"/>
        </w:rPr>
        <w:t>遴选</w:t>
      </w:r>
      <w:r>
        <w:rPr>
          <w:rFonts w:hint="eastAsia" w:ascii="仿宋" w:hAnsi="仿宋" w:eastAsia="仿宋" w:cs="仿宋"/>
          <w:color w:val="000000"/>
          <w:sz w:val="24"/>
          <w:szCs w:val="24"/>
        </w:rPr>
        <w:t>结果，乙方为前述</w:t>
      </w:r>
      <w:r>
        <w:rPr>
          <w:rFonts w:hint="eastAsia" w:ascii="仿宋" w:hAnsi="仿宋" w:eastAsia="仿宋" w:cs="仿宋"/>
          <w:color w:val="000000"/>
          <w:sz w:val="24"/>
          <w:szCs w:val="24"/>
          <w:lang w:val="en-US" w:eastAsia="zh-CN"/>
        </w:rPr>
        <w:t>遴选</w:t>
      </w:r>
      <w:r>
        <w:rPr>
          <w:rFonts w:hint="eastAsia" w:ascii="仿宋" w:hAnsi="仿宋" w:eastAsia="仿宋" w:cs="仿宋"/>
          <w:color w:val="000000"/>
          <w:sz w:val="24"/>
          <w:szCs w:val="24"/>
        </w:rPr>
        <w:t>的中标单位，依据中标通知书，就甲乙双方</w:t>
      </w:r>
      <w:r>
        <w:rPr>
          <w:rFonts w:hint="eastAsia" w:ascii="仿宋" w:hAnsi="仿宋" w:eastAsia="仿宋" w:cs="仿宋"/>
          <w:color w:val="000000"/>
          <w:sz w:val="24"/>
          <w:szCs w:val="24"/>
          <w:lang w:val="en-US" w:eastAsia="zh-CN"/>
        </w:rPr>
        <w:t>采购</w:t>
      </w:r>
      <w:r>
        <w:rPr>
          <w:rFonts w:hint="eastAsia" w:ascii="仿宋" w:hAnsi="仿宋" w:eastAsia="仿宋" w:cs="仿宋"/>
          <w:color w:val="000000"/>
          <w:sz w:val="24"/>
          <w:szCs w:val="24"/>
        </w:rPr>
        <w:t xml:space="preserve">代理服务事宜，达成如下合作协议： </w:t>
      </w:r>
    </w:p>
    <w:p w14:paraId="16981772">
      <w:pPr>
        <w:spacing w:line="520" w:lineRule="exact"/>
        <w:jc w:val="center"/>
        <w:rPr>
          <w:rFonts w:hint="eastAsia" w:ascii="仿宋" w:hAnsi="仿宋" w:eastAsia="仿宋" w:cs="仿宋"/>
          <w:b/>
          <w:color w:val="000000"/>
          <w:spacing w:val="-4"/>
          <w:sz w:val="24"/>
        </w:rPr>
      </w:pPr>
      <w:r>
        <w:rPr>
          <w:rFonts w:hint="eastAsia" w:ascii="仿宋" w:hAnsi="仿宋" w:eastAsia="仿宋" w:cs="仿宋"/>
          <w:b/>
          <w:color w:val="000000"/>
          <w:spacing w:val="-4"/>
          <w:sz w:val="24"/>
        </w:rPr>
        <w:t>第一章 合同标的及合作期限</w:t>
      </w:r>
    </w:p>
    <w:p w14:paraId="20E04CA6">
      <w:pPr>
        <w:spacing w:line="520" w:lineRule="exact"/>
        <w:ind w:firstLine="450" w:firstLineChars="193"/>
        <w:rPr>
          <w:rFonts w:hint="eastAsia" w:ascii="仿宋" w:hAnsi="仿宋" w:eastAsia="仿宋" w:cs="仿宋"/>
          <w:color w:val="000000"/>
          <w:spacing w:val="-4"/>
          <w:sz w:val="24"/>
        </w:rPr>
      </w:pPr>
      <w:r>
        <w:rPr>
          <w:rFonts w:hint="eastAsia" w:ascii="仿宋" w:hAnsi="仿宋" w:eastAsia="仿宋" w:cs="仿宋"/>
          <w:b/>
          <w:color w:val="000000"/>
          <w:spacing w:val="-4"/>
          <w:sz w:val="24"/>
        </w:rPr>
        <w:t>第一条</w:t>
      </w:r>
      <w:r>
        <w:rPr>
          <w:rFonts w:hint="eastAsia" w:ascii="仿宋" w:hAnsi="仿宋" w:eastAsia="仿宋" w:cs="仿宋"/>
          <w:color w:val="000000"/>
          <w:spacing w:val="-4"/>
          <w:sz w:val="24"/>
        </w:rPr>
        <w:t xml:space="preserve">  </w:t>
      </w:r>
      <w:r>
        <w:rPr>
          <w:rFonts w:hint="eastAsia" w:ascii="仿宋" w:hAnsi="仿宋" w:eastAsia="仿宋" w:cs="仿宋"/>
          <w:b/>
          <w:bCs/>
          <w:color w:val="000000"/>
          <w:spacing w:val="-4"/>
          <w:sz w:val="24"/>
        </w:rPr>
        <w:t>代理服务范围：</w:t>
      </w:r>
      <w:r>
        <w:rPr>
          <w:rFonts w:hint="eastAsia" w:ascii="仿宋" w:hAnsi="仿宋" w:eastAsia="仿宋" w:cs="仿宋"/>
          <w:color w:val="000000"/>
          <w:spacing w:val="-4"/>
          <w:sz w:val="24"/>
        </w:rPr>
        <w:t>服务期限为</w:t>
      </w:r>
      <w:r>
        <w:rPr>
          <w:rFonts w:hint="eastAsia" w:ascii="仿宋" w:hAnsi="仿宋" w:eastAsia="仿宋" w:cs="仿宋"/>
          <w:color w:val="000000"/>
          <w:spacing w:val="-4"/>
          <w:sz w:val="24"/>
          <w:lang w:val="en-US" w:eastAsia="zh-CN"/>
        </w:rPr>
        <w:t>2</w:t>
      </w:r>
      <w:r>
        <w:rPr>
          <w:rFonts w:hint="eastAsia" w:ascii="仿宋" w:hAnsi="仿宋" w:eastAsia="仿宋" w:cs="仿宋"/>
          <w:color w:val="000000"/>
          <w:spacing w:val="-4"/>
          <w:sz w:val="24"/>
        </w:rPr>
        <w:t>年（</w:t>
      </w:r>
      <w:r>
        <w:rPr>
          <w:rFonts w:hint="eastAsia" w:ascii="仿宋" w:hAnsi="仿宋" w:eastAsia="仿宋" w:cs="仿宋"/>
          <w:color w:val="000000"/>
          <w:sz w:val="24"/>
        </w:rPr>
        <w:t>自</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年</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月</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日至</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年</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月</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日）期间甲方</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的</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代理服务项目；</w:t>
      </w:r>
      <w:r>
        <w:rPr>
          <w:rFonts w:hint="eastAsia" w:ascii="仿宋" w:hAnsi="仿宋" w:eastAsia="仿宋" w:cs="仿宋"/>
          <w:color w:val="000000"/>
          <w:spacing w:val="-4"/>
          <w:sz w:val="24"/>
        </w:rPr>
        <w:t>本协议仅为双方就上述范围内合作意向，具体项目的</w:t>
      </w:r>
      <w:r>
        <w:rPr>
          <w:rFonts w:hint="eastAsia" w:ascii="仿宋" w:hAnsi="仿宋" w:eastAsia="仿宋" w:cs="仿宋"/>
          <w:color w:val="000000"/>
          <w:spacing w:val="-4"/>
          <w:sz w:val="24"/>
          <w:lang w:val="en-US" w:eastAsia="zh-CN"/>
        </w:rPr>
        <w:t>采购</w:t>
      </w:r>
      <w:r>
        <w:rPr>
          <w:rFonts w:hint="eastAsia" w:ascii="仿宋" w:hAnsi="仿宋" w:eastAsia="仿宋" w:cs="仿宋"/>
          <w:color w:val="000000"/>
          <w:spacing w:val="-4"/>
          <w:sz w:val="24"/>
        </w:rPr>
        <w:t>代理，由乙方与甲方另行签订合同。</w:t>
      </w:r>
    </w:p>
    <w:p w14:paraId="2FB99328">
      <w:pPr>
        <w:spacing w:line="520" w:lineRule="exact"/>
        <w:ind w:firstLine="390"/>
        <w:jc w:val="center"/>
        <w:rPr>
          <w:rFonts w:hint="eastAsia" w:ascii="仿宋" w:hAnsi="仿宋" w:eastAsia="仿宋" w:cs="仿宋"/>
          <w:b/>
          <w:color w:val="000000"/>
          <w:sz w:val="24"/>
        </w:rPr>
      </w:pPr>
      <w:r>
        <w:rPr>
          <w:rFonts w:hint="eastAsia" w:ascii="仿宋" w:hAnsi="仿宋" w:eastAsia="仿宋" w:cs="仿宋"/>
          <w:b/>
          <w:color w:val="000000"/>
          <w:sz w:val="24"/>
        </w:rPr>
        <w:t>第二章  双方的权利义务</w:t>
      </w:r>
    </w:p>
    <w:p w14:paraId="32027AAB">
      <w:pPr>
        <w:spacing w:line="520" w:lineRule="exact"/>
        <w:ind w:firstLine="472" w:firstLineChars="196"/>
        <w:jc w:val="center"/>
        <w:rPr>
          <w:rFonts w:hint="eastAsia" w:ascii="仿宋" w:hAnsi="仿宋" w:eastAsia="仿宋" w:cs="仿宋"/>
          <w:b/>
          <w:color w:val="000000"/>
          <w:sz w:val="24"/>
        </w:rPr>
      </w:pPr>
      <w:r>
        <w:rPr>
          <w:rFonts w:hint="eastAsia" w:ascii="仿宋" w:hAnsi="仿宋" w:eastAsia="仿宋" w:cs="仿宋"/>
          <w:b/>
          <w:color w:val="000000"/>
          <w:sz w:val="24"/>
        </w:rPr>
        <w:t>第一节  乙方的权利义务</w:t>
      </w:r>
    </w:p>
    <w:p w14:paraId="6BC20BD2">
      <w:pPr>
        <w:spacing w:line="520" w:lineRule="exact"/>
        <w:ind w:firstLine="482" w:firstLineChars="200"/>
        <w:rPr>
          <w:rFonts w:hint="eastAsia" w:ascii="仿宋" w:hAnsi="仿宋" w:eastAsia="仿宋" w:cs="仿宋"/>
          <w:color w:val="000000"/>
          <w:sz w:val="24"/>
        </w:rPr>
      </w:pPr>
      <w:r>
        <w:rPr>
          <w:rFonts w:hint="eastAsia" w:ascii="仿宋" w:hAnsi="仿宋" w:eastAsia="仿宋" w:cs="仿宋"/>
          <w:b/>
          <w:color w:val="000000"/>
          <w:sz w:val="24"/>
        </w:rPr>
        <w:t>第二条</w:t>
      </w:r>
      <w:r>
        <w:rPr>
          <w:rFonts w:hint="eastAsia" w:ascii="仿宋" w:hAnsi="仿宋" w:eastAsia="仿宋" w:cs="仿宋"/>
          <w:color w:val="000000"/>
          <w:sz w:val="24"/>
        </w:rPr>
        <w:t xml:space="preserve">  依照《中华人民共和国招标投标法》、《中华人民共和国招标投标法实施条例》等法规的规定和要求编制</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文件及组织整个</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活动。</w:t>
      </w:r>
    </w:p>
    <w:p w14:paraId="24B58DCC">
      <w:pPr>
        <w:spacing w:line="520" w:lineRule="exact"/>
        <w:ind w:firstLine="482" w:firstLineChars="200"/>
        <w:rPr>
          <w:rFonts w:hint="eastAsia" w:ascii="仿宋" w:hAnsi="仿宋" w:eastAsia="仿宋" w:cs="仿宋"/>
          <w:color w:val="000000"/>
          <w:sz w:val="24"/>
        </w:rPr>
      </w:pPr>
      <w:r>
        <w:rPr>
          <w:rFonts w:hint="eastAsia" w:ascii="仿宋" w:hAnsi="仿宋" w:eastAsia="仿宋" w:cs="仿宋"/>
          <w:b/>
          <w:color w:val="000000"/>
          <w:sz w:val="24"/>
        </w:rPr>
        <w:t>第三条</w:t>
      </w:r>
      <w:r>
        <w:rPr>
          <w:rFonts w:hint="eastAsia" w:ascii="仿宋" w:hAnsi="仿宋" w:eastAsia="仿宋" w:cs="仿宋"/>
          <w:color w:val="000000"/>
          <w:sz w:val="24"/>
        </w:rPr>
        <w:t xml:space="preserve">  根据甲方提供的有关技术、服务需求及商务条款等资料编写</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文件，并交甲方审核确认。</w:t>
      </w:r>
    </w:p>
    <w:p w14:paraId="68C3E9B9">
      <w:pPr>
        <w:spacing w:line="520" w:lineRule="exact"/>
        <w:ind w:firstLine="482" w:firstLineChars="200"/>
        <w:rPr>
          <w:rFonts w:hint="eastAsia" w:ascii="仿宋" w:hAnsi="仿宋" w:eastAsia="仿宋" w:cs="仿宋"/>
          <w:color w:val="000000"/>
          <w:sz w:val="24"/>
        </w:rPr>
      </w:pPr>
      <w:r>
        <w:rPr>
          <w:rFonts w:hint="eastAsia" w:ascii="仿宋" w:hAnsi="仿宋" w:eastAsia="仿宋" w:cs="仿宋"/>
          <w:b/>
          <w:color w:val="000000"/>
          <w:sz w:val="24"/>
        </w:rPr>
        <w:t>第四条</w:t>
      </w:r>
      <w:r>
        <w:rPr>
          <w:rFonts w:hint="eastAsia" w:ascii="仿宋" w:hAnsi="仿宋" w:eastAsia="仿宋" w:cs="仿宋"/>
          <w:color w:val="000000"/>
          <w:sz w:val="24"/>
        </w:rPr>
        <w:t xml:space="preserve">  编制实物工程量清单、控制价或标底并严格保密，编制</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公告，并负责在国家规定的媒体上发布。</w:t>
      </w:r>
    </w:p>
    <w:p w14:paraId="62156F6C">
      <w:pPr>
        <w:spacing w:line="520" w:lineRule="exact"/>
        <w:ind w:firstLine="482" w:firstLineChars="200"/>
        <w:rPr>
          <w:rFonts w:hint="eastAsia" w:ascii="仿宋" w:hAnsi="仿宋" w:eastAsia="仿宋" w:cs="仿宋"/>
          <w:color w:val="000000"/>
          <w:sz w:val="24"/>
        </w:rPr>
      </w:pPr>
      <w:r>
        <w:rPr>
          <w:rFonts w:hint="eastAsia" w:ascii="仿宋" w:hAnsi="仿宋" w:eastAsia="仿宋" w:cs="仿宋"/>
          <w:b/>
          <w:color w:val="000000"/>
          <w:sz w:val="24"/>
        </w:rPr>
        <w:t>第五条</w:t>
      </w:r>
      <w:r>
        <w:rPr>
          <w:rFonts w:hint="eastAsia" w:ascii="仿宋" w:hAnsi="仿宋" w:eastAsia="仿宋" w:cs="仿宋"/>
          <w:color w:val="000000"/>
          <w:sz w:val="24"/>
        </w:rPr>
        <w:t xml:space="preserve">  负责印刷、装订</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文件（其中技术图纸部分的印刷由甲方予以协助），负责发售</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文件，澄清投标商提出的关于</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文件的问题。</w:t>
      </w:r>
    </w:p>
    <w:p w14:paraId="184BB7C5">
      <w:pPr>
        <w:spacing w:line="520" w:lineRule="exact"/>
        <w:ind w:firstLine="482" w:firstLineChars="200"/>
        <w:rPr>
          <w:rFonts w:hint="eastAsia" w:ascii="仿宋" w:hAnsi="仿宋" w:eastAsia="仿宋" w:cs="仿宋"/>
          <w:color w:val="000000"/>
          <w:sz w:val="24"/>
        </w:rPr>
      </w:pPr>
      <w:r>
        <w:rPr>
          <w:rFonts w:hint="eastAsia" w:ascii="仿宋" w:hAnsi="仿宋" w:eastAsia="仿宋" w:cs="仿宋"/>
          <w:b/>
          <w:color w:val="000000"/>
          <w:sz w:val="24"/>
        </w:rPr>
        <w:t>第六条</w:t>
      </w:r>
      <w:r>
        <w:rPr>
          <w:rFonts w:hint="eastAsia" w:ascii="仿宋" w:hAnsi="仿宋" w:eastAsia="仿宋" w:cs="仿宋"/>
          <w:color w:val="000000"/>
          <w:sz w:val="24"/>
        </w:rPr>
        <w:t xml:space="preserve">  必要时组织投标商参加开标前答疑会和踏勘项目现场。</w:t>
      </w:r>
    </w:p>
    <w:p w14:paraId="5A67A242">
      <w:pPr>
        <w:spacing w:line="520" w:lineRule="exact"/>
        <w:ind w:firstLine="482" w:firstLineChars="200"/>
        <w:rPr>
          <w:rFonts w:hint="eastAsia" w:ascii="仿宋" w:hAnsi="仿宋" w:eastAsia="仿宋" w:cs="仿宋"/>
          <w:color w:val="000000"/>
          <w:sz w:val="24"/>
        </w:rPr>
      </w:pPr>
      <w:r>
        <w:rPr>
          <w:rFonts w:hint="eastAsia" w:ascii="仿宋" w:hAnsi="仿宋" w:eastAsia="仿宋" w:cs="仿宋"/>
          <w:b/>
          <w:color w:val="000000"/>
          <w:sz w:val="24"/>
        </w:rPr>
        <w:t>第七条</w:t>
      </w:r>
      <w:r>
        <w:rPr>
          <w:rFonts w:hint="eastAsia" w:ascii="仿宋" w:hAnsi="仿宋" w:eastAsia="仿宋" w:cs="仿宋"/>
          <w:color w:val="000000"/>
          <w:sz w:val="24"/>
        </w:rPr>
        <w:t xml:space="preserve">  与甲方共同解答投标商提出的问题，负责将答疑文件寄送投标商。</w:t>
      </w:r>
    </w:p>
    <w:p w14:paraId="46460AEE">
      <w:pPr>
        <w:spacing w:line="520" w:lineRule="exact"/>
        <w:ind w:firstLine="482" w:firstLineChars="200"/>
        <w:rPr>
          <w:rFonts w:hint="eastAsia" w:ascii="仿宋" w:hAnsi="仿宋" w:eastAsia="仿宋" w:cs="仿宋"/>
          <w:color w:val="000000"/>
          <w:sz w:val="24"/>
        </w:rPr>
      </w:pPr>
      <w:r>
        <w:rPr>
          <w:rFonts w:hint="eastAsia" w:ascii="仿宋" w:hAnsi="仿宋" w:eastAsia="仿宋" w:cs="仿宋"/>
          <w:b/>
          <w:color w:val="000000"/>
          <w:sz w:val="24"/>
        </w:rPr>
        <w:t>第八条</w:t>
      </w:r>
      <w:r>
        <w:rPr>
          <w:rFonts w:hint="eastAsia" w:ascii="仿宋" w:hAnsi="仿宋" w:eastAsia="仿宋" w:cs="仿宋"/>
          <w:color w:val="000000"/>
          <w:sz w:val="24"/>
        </w:rPr>
        <w:t xml:space="preserve">  根据国家有关规定组织评标委员会，接受投标文件，并举行开标会。</w:t>
      </w:r>
    </w:p>
    <w:p w14:paraId="0CF6B9B7">
      <w:pPr>
        <w:spacing w:line="520" w:lineRule="exact"/>
        <w:ind w:firstLine="482" w:firstLineChars="200"/>
        <w:rPr>
          <w:rFonts w:hint="eastAsia" w:ascii="仿宋" w:hAnsi="仿宋" w:eastAsia="仿宋" w:cs="仿宋"/>
          <w:color w:val="000000"/>
          <w:sz w:val="24"/>
        </w:rPr>
      </w:pPr>
      <w:r>
        <w:rPr>
          <w:rFonts w:hint="eastAsia" w:ascii="仿宋" w:hAnsi="仿宋" w:eastAsia="仿宋" w:cs="仿宋"/>
          <w:b/>
          <w:color w:val="000000"/>
          <w:sz w:val="24"/>
        </w:rPr>
        <w:t>第九条</w:t>
      </w:r>
      <w:r>
        <w:rPr>
          <w:rFonts w:hint="eastAsia" w:ascii="仿宋" w:hAnsi="仿宋" w:eastAsia="仿宋" w:cs="仿宋"/>
          <w:color w:val="000000"/>
          <w:sz w:val="24"/>
        </w:rPr>
        <w:t xml:space="preserve">  负责组织并主持评标，编写评标报告，并向甲方推荐中标候选方。</w:t>
      </w:r>
    </w:p>
    <w:p w14:paraId="68FFCFED">
      <w:pPr>
        <w:spacing w:line="520" w:lineRule="exact"/>
        <w:ind w:firstLine="482" w:firstLineChars="200"/>
        <w:rPr>
          <w:rFonts w:hint="eastAsia" w:ascii="仿宋" w:hAnsi="仿宋" w:eastAsia="仿宋" w:cs="仿宋"/>
          <w:color w:val="000000"/>
          <w:sz w:val="24"/>
        </w:rPr>
      </w:pPr>
      <w:r>
        <w:rPr>
          <w:rFonts w:hint="eastAsia" w:ascii="仿宋" w:hAnsi="仿宋" w:eastAsia="仿宋" w:cs="仿宋"/>
          <w:b/>
          <w:color w:val="000000"/>
          <w:sz w:val="24"/>
        </w:rPr>
        <w:t xml:space="preserve">第十条  </w:t>
      </w:r>
      <w:r>
        <w:rPr>
          <w:rFonts w:hint="eastAsia" w:ascii="仿宋" w:hAnsi="仿宋" w:eastAsia="仿宋" w:cs="仿宋"/>
          <w:bCs/>
          <w:color w:val="000000"/>
          <w:sz w:val="24"/>
        </w:rPr>
        <w:t>甲方确定中标方后，负责</w:t>
      </w:r>
      <w:r>
        <w:rPr>
          <w:rFonts w:hint="eastAsia" w:ascii="仿宋" w:hAnsi="仿宋" w:eastAsia="仿宋" w:cs="仿宋"/>
          <w:color w:val="000000"/>
          <w:sz w:val="24"/>
        </w:rPr>
        <w:t>在国家规定的媒体上发布中标公示，并向中标方核发中标通知书。</w:t>
      </w:r>
    </w:p>
    <w:p w14:paraId="166D96CF">
      <w:pPr>
        <w:spacing w:line="520" w:lineRule="exact"/>
        <w:ind w:firstLine="482" w:firstLineChars="200"/>
        <w:rPr>
          <w:rFonts w:hint="eastAsia" w:ascii="仿宋" w:hAnsi="仿宋" w:eastAsia="仿宋" w:cs="仿宋"/>
          <w:color w:val="000000"/>
          <w:sz w:val="24"/>
        </w:rPr>
      </w:pPr>
      <w:r>
        <w:rPr>
          <w:rFonts w:hint="eastAsia" w:ascii="仿宋" w:hAnsi="仿宋" w:eastAsia="仿宋" w:cs="仿宋"/>
          <w:b/>
          <w:color w:val="000000"/>
          <w:sz w:val="24"/>
        </w:rPr>
        <w:t xml:space="preserve">第十一条  </w:t>
      </w:r>
      <w:r>
        <w:rPr>
          <w:rFonts w:hint="eastAsia" w:ascii="仿宋" w:hAnsi="仿宋" w:eastAsia="仿宋" w:cs="仿宋"/>
          <w:color w:val="000000"/>
          <w:sz w:val="24"/>
        </w:rPr>
        <w:t>编制并向甲方提交招投标情况的书面报告，</w:t>
      </w:r>
      <w:r>
        <w:rPr>
          <w:rFonts w:hint="eastAsia" w:ascii="仿宋" w:hAnsi="仿宋" w:eastAsia="仿宋" w:cs="仿宋"/>
          <w:bCs/>
          <w:color w:val="000000"/>
          <w:sz w:val="24"/>
        </w:rPr>
        <w:t>负责草</w:t>
      </w:r>
      <w:r>
        <w:rPr>
          <w:rFonts w:hint="eastAsia" w:ascii="仿宋" w:hAnsi="仿宋" w:eastAsia="仿宋" w:cs="仿宋"/>
          <w:color w:val="000000"/>
          <w:sz w:val="24"/>
        </w:rPr>
        <w:t>拟合同文件，并协助甲方与中标单位签订合同。</w:t>
      </w:r>
    </w:p>
    <w:p w14:paraId="79C424AA">
      <w:pPr>
        <w:spacing w:line="520" w:lineRule="exact"/>
        <w:ind w:firstLine="482" w:firstLineChars="200"/>
        <w:rPr>
          <w:rFonts w:hint="eastAsia" w:ascii="仿宋" w:hAnsi="仿宋" w:eastAsia="仿宋" w:cs="仿宋"/>
          <w:color w:val="000000"/>
          <w:sz w:val="24"/>
        </w:rPr>
      </w:pPr>
      <w:r>
        <w:rPr>
          <w:rFonts w:hint="eastAsia" w:ascii="仿宋" w:hAnsi="仿宋" w:eastAsia="仿宋" w:cs="仿宋"/>
          <w:b/>
          <w:color w:val="000000"/>
          <w:sz w:val="24"/>
        </w:rPr>
        <w:t xml:space="preserve">第十二条  </w:t>
      </w:r>
      <w:r>
        <w:rPr>
          <w:rFonts w:hint="eastAsia" w:ascii="仿宋" w:hAnsi="仿宋" w:eastAsia="仿宋" w:cs="仿宋"/>
          <w:color w:val="000000"/>
          <w:sz w:val="24"/>
        </w:rPr>
        <w:t>负责将投标文件、开标、评标等整套招投标文件资料整理并移交甲方。</w:t>
      </w:r>
    </w:p>
    <w:p w14:paraId="010DE25D">
      <w:pPr>
        <w:spacing w:line="520" w:lineRule="exact"/>
        <w:ind w:firstLine="482" w:firstLineChars="200"/>
        <w:rPr>
          <w:rFonts w:hint="eastAsia" w:ascii="仿宋" w:hAnsi="仿宋" w:eastAsia="仿宋" w:cs="仿宋"/>
          <w:color w:val="000000"/>
          <w:sz w:val="24"/>
        </w:rPr>
      </w:pPr>
      <w:r>
        <w:rPr>
          <w:rFonts w:hint="eastAsia" w:ascii="仿宋" w:hAnsi="仿宋" w:eastAsia="仿宋" w:cs="仿宋"/>
          <w:b/>
          <w:color w:val="000000"/>
          <w:sz w:val="24"/>
        </w:rPr>
        <w:t xml:space="preserve">第十三条  </w:t>
      </w:r>
      <w:r>
        <w:rPr>
          <w:rFonts w:hint="eastAsia" w:ascii="仿宋" w:hAnsi="仿宋" w:eastAsia="仿宋" w:cs="仿宋"/>
          <w:b w:val="0"/>
          <w:bCs/>
          <w:color w:val="000000"/>
          <w:sz w:val="24"/>
          <w:lang w:val="en-US" w:eastAsia="zh-CN"/>
        </w:rPr>
        <w:t>采购</w:t>
      </w:r>
      <w:r>
        <w:rPr>
          <w:rFonts w:hint="eastAsia" w:ascii="仿宋" w:hAnsi="仿宋" w:eastAsia="仿宋" w:cs="仿宋"/>
          <w:b w:val="0"/>
          <w:bCs/>
          <w:color w:val="000000"/>
          <w:sz w:val="24"/>
        </w:rPr>
        <w:t>工</w:t>
      </w:r>
      <w:r>
        <w:rPr>
          <w:rFonts w:hint="eastAsia" w:ascii="仿宋" w:hAnsi="仿宋" w:eastAsia="仿宋" w:cs="仿宋"/>
          <w:color w:val="000000"/>
          <w:sz w:val="24"/>
        </w:rPr>
        <w:t>作结束后，负责对</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合同的执行情况进行全程跟踪；配合甲方解决合同执行过程中可能出现的争议。</w:t>
      </w:r>
    </w:p>
    <w:p w14:paraId="5C8C4173">
      <w:pPr>
        <w:spacing w:line="520" w:lineRule="exact"/>
        <w:ind w:firstLine="482" w:firstLineChars="200"/>
        <w:rPr>
          <w:rFonts w:hint="eastAsia" w:ascii="仿宋" w:hAnsi="仿宋" w:eastAsia="仿宋" w:cs="仿宋"/>
          <w:color w:val="000000"/>
          <w:sz w:val="24"/>
        </w:rPr>
      </w:pPr>
      <w:r>
        <w:rPr>
          <w:rFonts w:hint="eastAsia" w:ascii="仿宋" w:hAnsi="仿宋" w:eastAsia="仿宋" w:cs="仿宋"/>
          <w:b/>
          <w:color w:val="000000"/>
          <w:sz w:val="24"/>
        </w:rPr>
        <w:t xml:space="preserve">第十四条 </w:t>
      </w:r>
      <w:r>
        <w:rPr>
          <w:rFonts w:hint="eastAsia" w:ascii="仿宋" w:hAnsi="仿宋" w:eastAsia="仿宋" w:cs="仿宋"/>
          <w:color w:val="000000"/>
          <w:sz w:val="24"/>
        </w:rPr>
        <w:t>对其盖章和签字的所有代理文件的合法性和准确性负责。</w:t>
      </w:r>
    </w:p>
    <w:p w14:paraId="58D3F2DE">
      <w:pPr>
        <w:spacing w:line="520" w:lineRule="exact"/>
        <w:ind w:firstLine="482" w:firstLineChars="200"/>
        <w:rPr>
          <w:rFonts w:hint="eastAsia" w:ascii="仿宋" w:hAnsi="仿宋" w:eastAsia="仿宋" w:cs="仿宋"/>
          <w:color w:val="000000"/>
          <w:sz w:val="24"/>
        </w:rPr>
      </w:pPr>
      <w:r>
        <w:rPr>
          <w:rFonts w:hint="eastAsia" w:ascii="仿宋" w:hAnsi="仿宋" w:eastAsia="仿宋" w:cs="仿宋"/>
          <w:b/>
          <w:color w:val="000000"/>
          <w:sz w:val="24"/>
        </w:rPr>
        <w:t xml:space="preserve">第十五条 </w:t>
      </w:r>
      <w:r>
        <w:rPr>
          <w:rFonts w:hint="eastAsia" w:ascii="仿宋" w:hAnsi="仿宋" w:eastAsia="仿宋" w:cs="仿宋"/>
          <w:color w:val="000000"/>
          <w:sz w:val="24"/>
        </w:rPr>
        <w:t>保证不向与</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活动无关的第三方泄漏甲方的商业、技术秘密。</w:t>
      </w:r>
    </w:p>
    <w:p w14:paraId="356CF9DA">
      <w:pPr>
        <w:spacing w:line="520" w:lineRule="exact"/>
        <w:ind w:firstLine="482" w:firstLineChars="200"/>
        <w:rPr>
          <w:rFonts w:hint="eastAsia" w:ascii="仿宋" w:hAnsi="仿宋" w:eastAsia="仿宋" w:cs="仿宋"/>
          <w:color w:val="000000"/>
          <w:sz w:val="24"/>
        </w:rPr>
      </w:pPr>
      <w:r>
        <w:rPr>
          <w:rFonts w:hint="eastAsia" w:ascii="仿宋" w:hAnsi="仿宋" w:eastAsia="仿宋" w:cs="仿宋"/>
          <w:b/>
          <w:color w:val="000000"/>
          <w:sz w:val="24"/>
        </w:rPr>
        <w:t xml:space="preserve">第十六条  </w:t>
      </w:r>
      <w:r>
        <w:rPr>
          <w:rFonts w:hint="eastAsia" w:ascii="仿宋" w:hAnsi="仿宋" w:eastAsia="仿宋" w:cs="仿宋"/>
          <w:color w:val="000000"/>
          <w:sz w:val="24"/>
        </w:rPr>
        <w:t>保证不接受同一个项目的</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代理和投标咨询业务；未经甲方同意，不转让</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代理业务。</w:t>
      </w:r>
    </w:p>
    <w:p w14:paraId="56DB2BCC">
      <w:pPr>
        <w:spacing w:line="520" w:lineRule="exact"/>
        <w:ind w:firstLine="482" w:firstLineChars="200"/>
        <w:rPr>
          <w:rFonts w:hint="eastAsia" w:ascii="仿宋" w:hAnsi="仿宋" w:eastAsia="仿宋" w:cs="仿宋"/>
          <w:color w:val="000000"/>
          <w:sz w:val="24"/>
        </w:rPr>
      </w:pPr>
      <w:r>
        <w:rPr>
          <w:rFonts w:hint="eastAsia" w:ascii="仿宋" w:hAnsi="仿宋" w:eastAsia="仿宋" w:cs="仿宋"/>
          <w:b/>
          <w:color w:val="000000"/>
          <w:sz w:val="24"/>
        </w:rPr>
        <w:t xml:space="preserve">第十七条  </w:t>
      </w:r>
      <w:r>
        <w:rPr>
          <w:rFonts w:hint="eastAsia" w:ascii="仿宋" w:hAnsi="仿宋" w:eastAsia="仿宋" w:cs="仿宋"/>
          <w:color w:val="000000"/>
          <w:sz w:val="24"/>
        </w:rPr>
        <w:t>保证不隐瞒或者歪曲招投标真实情况，不泄露应当保密的与</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活动相关的情况和资料。</w:t>
      </w:r>
    </w:p>
    <w:p w14:paraId="65E5B129">
      <w:pPr>
        <w:spacing w:line="520" w:lineRule="exact"/>
        <w:ind w:firstLine="482" w:firstLineChars="200"/>
        <w:rPr>
          <w:rFonts w:hint="eastAsia" w:ascii="仿宋" w:hAnsi="仿宋" w:eastAsia="仿宋" w:cs="仿宋"/>
          <w:color w:val="000000"/>
          <w:sz w:val="24"/>
        </w:rPr>
      </w:pPr>
      <w:r>
        <w:rPr>
          <w:rFonts w:hint="eastAsia" w:ascii="仿宋" w:hAnsi="仿宋" w:eastAsia="仿宋" w:cs="仿宋"/>
          <w:b/>
          <w:color w:val="000000"/>
          <w:sz w:val="24"/>
        </w:rPr>
        <w:t xml:space="preserve">第十八条  </w:t>
      </w:r>
      <w:r>
        <w:rPr>
          <w:rFonts w:hint="eastAsia" w:ascii="仿宋" w:hAnsi="仿宋" w:eastAsia="仿宋" w:cs="仿宋"/>
          <w:color w:val="000000"/>
          <w:sz w:val="24"/>
        </w:rPr>
        <w:t>保证不与投标商串通，发生损害甲方利益的行为。</w:t>
      </w:r>
    </w:p>
    <w:p w14:paraId="7A0FBCB3">
      <w:pPr>
        <w:spacing w:line="520" w:lineRule="exact"/>
        <w:ind w:firstLine="482" w:firstLineChars="200"/>
        <w:rPr>
          <w:rFonts w:hint="eastAsia" w:ascii="仿宋" w:hAnsi="仿宋" w:eastAsia="仿宋" w:cs="仿宋"/>
          <w:color w:val="000000"/>
          <w:sz w:val="24"/>
        </w:rPr>
      </w:pPr>
      <w:r>
        <w:rPr>
          <w:rFonts w:hint="eastAsia" w:ascii="仿宋" w:hAnsi="仿宋" w:eastAsia="仿宋" w:cs="仿宋"/>
          <w:b/>
          <w:color w:val="000000"/>
          <w:sz w:val="24"/>
        </w:rPr>
        <w:t xml:space="preserve">第十九条  </w:t>
      </w:r>
      <w:r>
        <w:rPr>
          <w:rFonts w:hint="eastAsia" w:ascii="仿宋" w:hAnsi="仿宋" w:eastAsia="仿宋" w:cs="仿宋"/>
          <w:color w:val="000000"/>
          <w:sz w:val="24"/>
        </w:rPr>
        <w:t>应承担因其过失而对甲方造成的经济损失。</w:t>
      </w:r>
    </w:p>
    <w:p w14:paraId="5C2D1A73">
      <w:pPr>
        <w:spacing w:line="520" w:lineRule="exact"/>
        <w:ind w:firstLine="482" w:firstLineChars="200"/>
        <w:rPr>
          <w:rFonts w:hint="eastAsia" w:ascii="仿宋" w:hAnsi="仿宋" w:eastAsia="仿宋" w:cs="仿宋"/>
          <w:b/>
          <w:color w:val="000000"/>
          <w:sz w:val="24"/>
        </w:rPr>
      </w:pPr>
    </w:p>
    <w:p w14:paraId="4430D26B">
      <w:pPr>
        <w:spacing w:line="520" w:lineRule="exact"/>
        <w:ind w:firstLine="390"/>
        <w:jc w:val="center"/>
        <w:rPr>
          <w:rFonts w:hint="eastAsia" w:ascii="仿宋" w:hAnsi="仿宋" w:eastAsia="仿宋" w:cs="仿宋"/>
          <w:b/>
          <w:color w:val="000000"/>
          <w:sz w:val="24"/>
        </w:rPr>
      </w:pPr>
      <w:r>
        <w:rPr>
          <w:rFonts w:hint="eastAsia" w:ascii="仿宋" w:hAnsi="仿宋" w:eastAsia="仿宋" w:cs="仿宋"/>
          <w:b/>
          <w:color w:val="000000"/>
          <w:sz w:val="24"/>
        </w:rPr>
        <w:t>第二节  甲方的权利义务</w:t>
      </w:r>
    </w:p>
    <w:p w14:paraId="2D5D4CB1">
      <w:pPr>
        <w:spacing w:line="520" w:lineRule="exact"/>
        <w:ind w:firstLine="453" w:firstLineChars="188"/>
        <w:rPr>
          <w:rFonts w:hint="eastAsia" w:ascii="仿宋" w:hAnsi="仿宋" w:eastAsia="仿宋" w:cs="仿宋"/>
          <w:color w:val="000000"/>
          <w:sz w:val="24"/>
        </w:rPr>
      </w:pPr>
      <w:r>
        <w:rPr>
          <w:rFonts w:hint="eastAsia" w:ascii="仿宋" w:hAnsi="仿宋" w:eastAsia="仿宋" w:cs="仿宋"/>
          <w:b/>
          <w:color w:val="000000"/>
          <w:sz w:val="24"/>
        </w:rPr>
        <w:t>第二十条</w:t>
      </w:r>
      <w:r>
        <w:rPr>
          <w:rFonts w:hint="eastAsia" w:ascii="仿宋" w:hAnsi="仿宋" w:eastAsia="仿宋" w:cs="仿宋"/>
          <w:color w:val="000000"/>
          <w:sz w:val="24"/>
        </w:rPr>
        <w:t xml:space="preserve">  当发生委托</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事项时，按照“公平、公开、公正”的原则，由甲方以</w:t>
      </w:r>
      <w:r>
        <w:rPr>
          <w:rFonts w:hint="eastAsia" w:ascii="仿宋" w:hAnsi="仿宋" w:eastAsia="仿宋" w:cs="仿宋"/>
          <w:color w:val="000000"/>
          <w:sz w:val="24"/>
          <w:lang w:val="en-US" w:eastAsia="zh-CN"/>
        </w:rPr>
        <w:t>采购文件确定的</w:t>
      </w:r>
      <w:r>
        <w:rPr>
          <w:rFonts w:hint="eastAsia" w:ascii="仿宋" w:hAnsi="仿宋" w:eastAsia="仿宋" w:cs="仿宋"/>
          <w:color w:val="000000"/>
          <w:sz w:val="24"/>
        </w:rPr>
        <w:t>方式从其</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代理机构名录中确定一家</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代理公司（乙方），并在第一时间以书面形式（信函、传真）告知乙方。</w:t>
      </w:r>
    </w:p>
    <w:p w14:paraId="31025E01">
      <w:pPr>
        <w:spacing w:line="520" w:lineRule="exact"/>
        <w:ind w:firstLine="453" w:firstLineChars="188"/>
        <w:rPr>
          <w:rFonts w:hint="eastAsia" w:ascii="仿宋" w:hAnsi="仿宋" w:eastAsia="仿宋" w:cs="仿宋"/>
          <w:color w:val="000000"/>
          <w:sz w:val="24"/>
        </w:rPr>
      </w:pPr>
      <w:r>
        <w:rPr>
          <w:rFonts w:hint="eastAsia" w:ascii="仿宋" w:hAnsi="仿宋" w:eastAsia="仿宋" w:cs="仿宋"/>
          <w:b/>
          <w:color w:val="000000"/>
          <w:sz w:val="24"/>
        </w:rPr>
        <w:t>第二十一条</w:t>
      </w:r>
      <w:r>
        <w:rPr>
          <w:rFonts w:hint="eastAsia" w:ascii="仿宋" w:hAnsi="仿宋" w:eastAsia="仿宋" w:cs="仿宋"/>
          <w:color w:val="000000"/>
          <w:sz w:val="24"/>
        </w:rPr>
        <w:t xml:space="preserve">  有权了解</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活动的计划安排，并可要求乙方提供招标阶段（保密事项除外）和全过程的书面报告。</w:t>
      </w:r>
    </w:p>
    <w:p w14:paraId="59986184">
      <w:pPr>
        <w:spacing w:line="520" w:lineRule="exact"/>
        <w:ind w:firstLine="453" w:firstLineChars="188"/>
        <w:rPr>
          <w:rFonts w:hint="eastAsia" w:ascii="仿宋" w:hAnsi="仿宋" w:eastAsia="仿宋" w:cs="仿宋"/>
          <w:color w:val="000000"/>
          <w:sz w:val="24"/>
        </w:rPr>
      </w:pPr>
      <w:r>
        <w:rPr>
          <w:rFonts w:hint="eastAsia" w:ascii="仿宋" w:hAnsi="仿宋" w:eastAsia="仿宋" w:cs="仿宋"/>
          <w:b/>
          <w:color w:val="000000"/>
          <w:sz w:val="24"/>
        </w:rPr>
        <w:t>第二十二条</w:t>
      </w:r>
      <w:r>
        <w:rPr>
          <w:rFonts w:hint="eastAsia" w:ascii="仿宋" w:hAnsi="仿宋" w:eastAsia="仿宋" w:cs="仿宋"/>
          <w:color w:val="000000"/>
          <w:sz w:val="24"/>
        </w:rPr>
        <w:t xml:space="preserve">  有权要求乙方更换</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代理过程中不称职或应回避的人员。</w:t>
      </w:r>
    </w:p>
    <w:p w14:paraId="79890356">
      <w:pPr>
        <w:spacing w:line="520" w:lineRule="exact"/>
        <w:ind w:firstLine="453" w:firstLineChars="188"/>
        <w:rPr>
          <w:rFonts w:hint="eastAsia" w:ascii="仿宋" w:hAnsi="仿宋" w:eastAsia="仿宋" w:cs="仿宋"/>
          <w:color w:val="000000"/>
          <w:sz w:val="24"/>
        </w:rPr>
      </w:pPr>
      <w:r>
        <w:rPr>
          <w:rFonts w:hint="eastAsia" w:ascii="仿宋" w:hAnsi="仿宋" w:eastAsia="仿宋" w:cs="仿宋"/>
          <w:b/>
          <w:color w:val="000000"/>
          <w:sz w:val="24"/>
        </w:rPr>
        <w:t>第二十三条</w:t>
      </w:r>
      <w:r>
        <w:rPr>
          <w:rFonts w:hint="eastAsia" w:ascii="仿宋" w:hAnsi="仿宋" w:eastAsia="仿宋" w:cs="仿宋"/>
          <w:color w:val="000000"/>
          <w:sz w:val="24"/>
        </w:rPr>
        <w:t xml:space="preserve">  按照委托</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项目对进度的要求，向乙方提出具体采购任务。</w:t>
      </w:r>
    </w:p>
    <w:p w14:paraId="4EFD01DF">
      <w:pPr>
        <w:spacing w:line="520" w:lineRule="exact"/>
        <w:ind w:firstLine="453" w:firstLineChars="188"/>
        <w:rPr>
          <w:rFonts w:hint="eastAsia" w:ascii="仿宋" w:hAnsi="仿宋" w:eastAsia="仿宋" w:cs="仿宋"/>
          <w:color w:val="000000"/>
          <w:sz w:val="24"/>
        </w:rPr>
      </w:pPr>
      <w:r>
        <w:rPr>
          <w:rFonts w:hint="eastAsia" w:ascii="仿宋" w:hAnsi="仿宋" w:eastAsia="仿宋" w:cs="仿宋"/>
          <w:b/>
          <w:color w:val="000000"/>
          <w:sz w:val="24"/>
        </w:rPr>
        <w:t>第二十四条</w:t>
      </w:r>
      <w:r>
        <w:rPr>
          <w:rFonts w:hint="eastAsia" w:ascii="仿宋" w:hAnsi="仿宋" w:eastAsia="仿宋" w:cs="仿宋"/>
          <w:color w:val="000000"/>
          <w:sz w:val="24"/>
        </w:rPr>
        <w:t xml:space="preserve">  指派项目负责人或技术人员参与</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活动，并指定专人负责与乙方保持联系。</w:t>
      </w:r>
    </w:p>
    <w:p w14:paraId="3AB137CC">
      <w:pPr>
        <w:spacing w:line="520" w:lineRule="exact"/>
        <w:ind w:firstLine="453" w:firstLineChars="188"/>
        <w:rPr>
          <w:rFonts w:hint="eastAsia" w:ascii="仿宋" w:hAnsi="仿宋" w:eastAsia="仿宋" w:cs="仿宋"/>
          <w:color w:val="000000"/>
          <w:sz w:val="24"/>
        </w:rPr>
      </w:pPr>
      <w:r>
        <w:rPr>
          <w:rFonts w:hint="eastAsia" w:ascii="仿宋" w:hAnsi="仿宋" w:eastAsia="仿宋" w:cs="仿宋"/>
          <w:b/>
          <w:color w:val="000000"/>
          <w:sz w:val="24"/>
        </w:rPr>
        <w:t>第二十五条</w:t>
      </w:r>
      <w:r>
        <w:rPr>
          <w:rFonts w:hint="eastAsia" w:ascii="仿宋" w:hAnsi="仿宋" w:eastAsia="仿宋" w:cs="仿宋"/>
          <w:color w:val="000000"/>
          <w:sz w:val="24"/>
        </w:rPr>
        <w:t xml:space="preserve">  向乙方提供与委托项目有关的技术、服务需求及商务条款等资料，并对该委托项目和所提供资料的真实性和合法性负责。</w:t>
      </w:r>
    </w:p>
    <w:p w14:paraId="6DB9CD14">
      <w:pPr>
        <w:spacing w:line="520" w:lineRule="exact"/>
        <w:ind w:firstLine="453" w:firstLineChars="188"/>
        <w:rPr>
          <w:rFonts w:hint="eastAsia" w:ascii="仿宋" w:hAnsi="仿宋" w:eastAsia="仿宋" w:cs="仿宋"/>
          <w:color w:val="000000"/>
          <w:sz w:val="24"/>
        </w:rPr>
      </w:pPr>
      <w:r>
        <w:rPr>
          <w:rFonts w:hint="eastAsia" w:ascii="仿宋" w:hAnsi="仿宋" w:eastAsia="仿宋" w:cs="仿宋"/>
          <w:b/>
          <w:color w:val="000000"/>
          <w:sz w:val="24"/>
        </w:rPr>
        <w:t>第二十六条</w:t>
      </w:r>
      <w:r>
        <w:rPr>
          <w:rFonts w:hint="eastAsia" w:ascii="仿宋" w:hAnsi="仿宋" w:eastAsia="仿宋" w:cs="仿宋"/>
          <w:color w:val="000000"/>
          <w:sz w:val="24"/>
        </w:rPr>
        <w:t xml:space="preserve">  与乙方共同编制及审核</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文件、答疑文件等有关资料。</w:t>
      </w:r>
    </w:p>
    <w:p w14:paraId="7F470318">
      <w:pPr>
        <w:spacing w:line="520" w:lineRule="exact"/>
        <w:ind w:firstLine="453" w:firstLineChars="188"/>
        <w:rPr>
          <w:rFonts w:hint="eastAsia" w:ascii="仿宋" w:hAnsi="仿宋" w:eastAsia="仿宋" w:cs="仿宋"/>
          <w:color w:val="000000"/>
          <w:sz w:val="24"/>
        </w:rPr>
      </w:pPr>
      <w:r>
        <w:rPr>
          <w:rFonts w:hint="eastAsia" w:ascii="仿宋" w:hAnsi="仿宋" w:eastAsia="仿宋" w:cs="仿宋"/>
          <w:b/>
          <w:color w:val="000000"/>
          <w:sz w:val="24"/>
        </w:rPr>
        <w:t>第二十七条</w:t>
      </w:r>
      <w:r>
        <w:rPr>
          <w:rFonts w:hint="eastAsia" w:ascii="仿宋" w:hAnsi="仿宋" w:eastAsia="仿宋" w:cs="仿宋"/>
          <w:color w:val="000000"/>
          <w:sz w:val="24"/>
        </w:rPr>
        <w:t xml:space="preserve">  按规定指派人员代表甲方出任评标委员会成员，参与评标工作，与其它评委共同负责评标过程中有关技术问题的投标澄清。</w:t>
      </w:r>
    </w:p>
    <w:p w14:paraId="126BFABA">
      <w:pPr>
        <w:spacing w:line="520" w:lineRule="exact"/>
        <w:ind w:firstLine="453" w:firstLineChars="188"/>
        <w:rPr>
          <w:rFonts w:hint="eastAsia" w:ascii="仿宋" w:hAnsi="仿宋" w:eastAsia="仿宋" w:cs="仿宋"/>
          <w:color w:val="000000"/>
          <w:sz w:val="24"/>
        </w:rPr>
      </w:pPr>
      <w:r>
        <w:rPr>
          <w:rFonts w:hint="eastAsia" w:ascii="仿宋" w:hAnsi="仿宋" w:eastAsia="仿宋" w:cs="仿宋"/>
          <w:b/>
          <w:color w:val="000000"/>
          <w:sz w:val="24"/>
        </w:rPr>
        <w:t>第二十八条</w:t>
      </w:r>
      <w:r>
        <w:rPr>
          <w:rFonts w:hint="eastAsia" w:ascii="仿宋" w:hAnsi="仿宋" w:eastAsia="仿宋" w:cs="仿宋"/>
          <w:color w:val="000000"/>
          <w:sz w:val="24"/>
        </w:rPr>
        <w:t xml:space="preserve">  委托的</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项目性质特殊、专业性较强时，可向乙方推荐行业内专家作为非业主代表进入评标委员会，参与评标工作。</w:t>
      </w:r>
    </w:p>
    <w:p w14:paraId="2B275F76">
      <w:pPr>
        <w:spacing w:line="520" w:lineRule="exact"/>
        <w:ind w:firstLine="453" w:firstLineChars="188"/>
        <w:rPr>
          <w:rFonts w:hint="eastAsia" w:ascii="仿宋" w:hAnsi="仿宋" w:eastAsia="仿宋" w:cs="仿宋"/>
          <w:color w:val="000000"/>
          <w:sz w:val="24"/>
        </w:rPr>
      </w:pPr>
      <w:r>
        <w:rPr>
          <w:rFonts w:hint="eastAsia" w:ascii="仿宋" w:hAnsi="仿宋" w:eastAsia="仿宋" w:cs="仿宋"/>
          <w:b/>
          <w:color w:val="000000"/>
          <w:sz w:val="24"/>
        </w:rPr>
        <w:t>第二十九条</w:t>
      </w:r>
      <w:r>
        <w:rPr>
          <w:rFonts w:hint="eastAsia" w:ascii="仿宋" w:hAnsi="仿宋" w:eastAsia="仿宋" w:cs="仿宋"/>
          <w:color w:val="000000"/>
          <w:sz w:val="24"/>
        </w:rPr>
        <w:t xml:space="preserve">  审定评标结果，确定中标方，并与中标人签订并履行中标合同。</w:t>
      </w:r>
    </w:p>
    <w:p w14:paraId="44DE8C31">
      <w:pPr>
        <w:spacing w:line="520" w:lineRule="exact"/>
        <w:ind w:firstLine="453" w:firstLineChars="188"/>
        <w:rPr>
          <w:rFonts w:hint="eastAsia" w:ascii="仿宋" w:hAnsi="仿宋" w:eastAsia="仿宋" w:cs="仿宋"/>
          <w:color w:val="000000"/>
          <w:sz w:val="24"/>
        </w:rPr>
      </w:pPr>
      <w:r>
        <w:rPr>
          <w:rFonts w:hint="eastAsia" w:ascii="仿宋" w:hAnsi="仿宋" w:eastAsia="仿宋" w:cs="仿宋"/>
          <w:b/>
          <w:color w:val="000000"/>
          <w:sz w:val="24"/>
        </w:rPr>
        <w:t>第三十条</w:t>
      </w:r>
      <w:r>
        <w:rPr>
          <w:rFonts w:hint="eastAsia" w:ascii="仿宋" w:hAnsi="仿宋" w:eastAsia="仿宋" w:cs="仿宋"/>
          <w:color w:val="000000"/>
          <w:sz w:val="24"/>
        </w:rPr>
        <w:t xml:space="preserve">  保证不向与</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活动无关的第三方泄漏乙方的商业秘密。</w:t>
      </w:r>
    </w:p>
    <w:p w14:paraId="28F71386">
      <w:pPr>
        <w:spacing w:line="520" w:lineRule="exact"/>
        <w:ind w:firstLine="472" w:firstLineChars="196"/>
        <w:rPr>
          <w:rFonts w:hint="eastAsia" w:ascii="仿宋" w:hAnsi="仿宋" w:eastAsia="仿宋" w:cs="仿宋"/>
          <w:color w:val="000000"/>
          <w:sz w:val="24"/>
        </w:rPr>
      </w:pPr>
      <w:r>
        <w:rPr>
          <w:rFonts w:hint="eastAsia" w:ascii="仿宋" w:hAnsi="仿宋" w:eastAsia="仿宋" w:cs="仿宋"/>
          <w:b/>
          <w:color w:val="000000"/>
          <w:sz w:val="24"/>
        </w:rPr>
        <w:t>第三十一条</w:t>
      </w:r>
      <w:r>
        <w:rPr>
          <w:rFonts w:hint="eastAsia" w:ascii="仿宋" w:hAnsi="仿宋" w:eastAsia="仿宋" w:cs="仿宋"/>
          <w:color w:val="000000"/>
          <w:sz w:val="24"/>
        </w:rPr>
        <w:t xml:space="preserve">  如中标人在合同期内服务完成情况较差，未达到</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人要求，</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人将不再安排咨询任务，直至终止本协议。</w:t>
      </w:r>
    </w:p>
    <w:p w14:paraId="249FC453">
      <w:pPr>
        <w:spacing w:line="520" w:lineRule="exact"/>
        <w:ind w:firstLine="470" w:firstLineChars="196"/>
        <w:rPr>
          <w:rFonts w:hint="eastAsia" w:ascii="仿宋" w:hAnsi="仿宋" w:eastAsia="仿宋" w:cs="仿宋"/>
          <w:color w:val="000000"/>
          <w:sz w:val="24"/>
        </w:rPr>
      </w:pPr>
      <w:r>
        <w:rPr>
          <w:rFonts w:hint="eastAsia" w:ascii="仿宋" w:hAnsi="仿宋" w:eastAsia="仿宋" w:cs="仿宋"/>
          <w:color w:val="000000"/>
          <w:sz w:val="24"/>
        </w:rPr>
        <w:t>具体为：迟到1次，暂停一个月；迟到3次，终止协议；无故缺席，终止协议；因代理机构失误造成</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项目无法正常进行或延误的，终止协议；给</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人造成损失的其他相关情形，予以终止协议。</w:t>
      </w:r>
    </w:p>
    <w:p w14:paraId="1E8A25E7">
      <w:pPr>
        <w:spacing w:line="520" w:lineRule="exact"/>
        <w:ind w:firstLine="451" w:firstLineChars="188"/>
        <w:rPr>
          <w:rFonts w:hint="eastAsia" w:ascii="仿宋" w:hAnsi="仿宋" w:eastAsia="仿宋" w:cs="仿宋"/>
          <w:color w:val="000000"/>
          <w:sz w:val="24"/>
        </w:rPr>
      </w:pPr>
    </w:p>
    <w:p w14:paraId="44525B67">
      <w:pPr>
        <w:spacing w:line="520" w:lineRule="exact"/>
        <w:ind w:firstLine="390"/>
        <w:jc w:val="center"/>
        <w:rPr>
          <w:rFonts w:hint="eastAsia" w:ascii="仿宋" w:hAnsi="仿宋" w:eastAsia="仿宋" w:cs="仿宋"/>
          <w:b/>
          <w:color w:val="000000"/>
          <w:sz w:val="24"/>
        </w:rPr>
      </w:pPr>
      <w:r>
        <w:rPr>
          <w:rFonts w:hint="eastAsia" w:ascii="仿宋" w:hAnsi="仿宋" w:eastAsia="仿宋" w:cs="仿宋"/>
          <w:b/>
          <w:color w:val="000000"/>
          <w:sz w:val="24"/>
        </w:rPr>
        <w:t>第三章  代理费用及收费方式</w:t>
      </w:r>
    </w:p>
    <w:p w14:paraId="27ECC689">
      <w:pPr>
        <w:spacing w:line="520" w:lineRule="exact"/>
        <w:ind w:firstLine="390"/>
        <w:jc w:val="left"/>
        <w:rPr>
          <w:rFonts w:hint="eastAsia" w:ascii="仿宋" w:hAnsi="仿宋" w:eastAsia="仿宋" w:cs="仿宋"/>
          <w:color w:val="000000"/>
          <w:sz w:val="24"/>
        </w:rPr>
      </w:pPr>
      <w:r>
        <w:rPr>
          <w:rFonts w:hint="eastAsia" w:ascii="仿宋" w:hAnsi="仿宋" w:eastAsia="仿宋" w:cs="仿宋"/>
          <w:b/>
          <w:color w:val="000000"/>
          <w:sz w:val="24"/>
        </w:rPr>
        <w:t>第三十二条</w:t>
      </w:r>
      <w:r>
        <w:rPr>
          <w:rFonts w:hint="eastAsia" w:ascii="仿宋" w:hAnsi="仿宋" w:eastAsia="仿宋" w:cs="仿宋"/>
          <w:color w:val="000000"/>
          <w:sz w:val="24"/>
        </w:rPr>
        <w:t xml:space="preserve">  本合作协议关于具体</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代理项目的费用，具体收费标准如下：</w:t>
      </w:r>
    </w:p>
    <w:p w14:paraId="144E69F5">
      <w:pPr>
        <w:spacing w:line="520" w:lineRule="exact"/>
        <w:ind w:firstLine="480" w:firstLineChars="200"/>
        <w:rPr>
          <w:rFonts w:hint="eastAsia" w:ascii="仿宋" w:hAnsi="仿宋" w:eastAsia="仿宋" w:cs="仿宋"/>
          <w:color w:val="1D41D5"/>
          <w:sz w:val="24"/>
        </w:rPr>
      </w:pPr>
      <w:r>
        <w:rPr>
          <w:rFonts w:hint="eastAsia" w:ascii="仿宋" w:hAnsi="仿宋" w:eastAsia="仿宋" w:cs="仿宋"/>
          <w:color w:val="1D41D5"/>
          <w:sz w:val="24"/>
          <w:lang w:val="en-US" w:eastAsia="zh-CN"/>
        </w:rPr>
        <w:t>采购</w:t>
      </w:r>
      <w:r>
        <w:rPr>
          <w:rFonts w:hint="eastAsia" w:ascii="仿宋" w:hAnsi="仿宋" w:eastAsia="仿宋" w:cs="仿宋"/>
          <w:color w:val="1D41D5"/>
          <w:sz w:val="24"/>
        </w:rPr>
        <w:t>代理服务计费以单个</w:t>
      </w:r>
      <w:r>
        <w:rPr>
          <w:rFonts w:hint="eastAsia" w:ascii="仿宋" w:hAnsi="仿宋" w:eastAsia="仿宋" w:cs="仿宋"/>
          <w:color w:val="1D41D5"/>
          <w:sz w:val="24"/>
          <w:lang w:val="en-US" w:eastAsia="zh-CN"/>
        </w:rPr>
        <w:t>采购</w:t>
      </w:r>
      <w:r>
        <w:rPr>
          <w:rFonts w:hint="eastAsia" w:ascii="仿宋" w:hAnsi="仿宋" w:eastAsia="仿宋" w:cs="仿宋"/>
          <w:color w:val="1D41D5"/>
          <w:sz w:val="24"/>
        </w:rPr>
        <w:t>项目为一个计费单位，以项目预算控制价为基数。单个</w:t>
      </w:r>
      <w:r>
        <w:rPr>
          <w:rFonts w:hint="eastAsia" w:ascii="仿宋" w:hAnsi="仿宋" w:eastAsia="仿宋" w:cs="仿宋"/>
          <w:color w:val="1D41D5"/>
          <w:sz w:val="24"/>
          <w:lang w:val="en-US" w:eastAsia="zh-CN"/>
        </w:rPr>
        <w:t>采购</w:t>
      </w:r>
      <w:r>
        <w:rPr>
          <w:rFonts w:hint="eastAsia" w:ascii="仿宋" w:hAnsi="仿宋" w:eastAsia="仿宋" w:cs="仿宋"/>
          <w:color w:val="1D41D5"/>
          <w:sz w:val="24"/>
        </w:rPr>
        <w:t>代理项目的</w:t>
      </w:r>
      <w:r>
        <w:rPr>
          <w:rFonts w:hint="eastAsia" w:ascii="仿宋" w:hAnsi="仿宋" w:eastAsia="仿宋" w:cs="仿宋"/>
          <w:color w:val="1D41D5"/>
          <w:sz w:val="24"/>
          <w:lang w:val="en-US" w:eastAsia="zh-CN"/>
        </w:rPr>
        <w:t>预算控制价</w:t>
      </w:r>
      <w:r>
        <w:rPr>
          <w:rFonts w:hint="eastAsia" w:ascii="仿宋" w:hAnsi="仿宋" w:eastAsia="仿宋" w:cs="仿宋"/>
          <w:color w:val="1D41D5"/>
          <w:sz w:val="24"/>
        </w:rPr>
        <w:t>×原国家标准费率</w:t>
      </w:r>
      <w:r>
        <w:rPr>
          <w:rFonts w:hint="eastAsia" w:ascii="仿宋" w:hAnsi="仿宋" w:eastAsia="仿宋" w:cs="仿宋"/>
          <w:color w:val="1D41D5"/>
          <w:sz w:val="24"/>
          <w:lang w:eastAsia="zh-CN"/>
        </w:rPr>
        <w:t>（</w:t>
      </w:r>
      <w:r>
        <w:rPr>
          <w:rFonts w:hint="eastAsia" w:ascii="仿宋" w:hAnsi="仿宋" w:eastAsia="仿宋" w:cs="仿宋"/>
          <w:color w:val="1D41D5"/>
          <w:sz w:val="24"/>
        </w:rPr>
        <w:t>国家发展计划委员会文件《计价格〔2002〕1980号》</w:t>
      </w:r>
      <w:r>
        <w:rPr>
          <w:rFonts w:hint="eastAsia" w:ascii="仿宋" w:hAnsi="仿宋" w:eastAsia="仿宋" w:cs="仿宋"/>
          <w:color w:val="1D41D5"/>
          <w:sz w:val="24"/>
          <w:lang w:eastAsia="zh-CN"/>
        </w:rPr>
        <w:t>）（</w:t>
      </w:r>
      <w:r>
        <w:rPr>
          <w:rFonts w:hint="eastAsia" w:ascii="仿宋" w:hAnsi="仿宋" w:eastAsia="仿宋" w:cs="仿宋"/>
          <w:color w:val="1D41D5"/>
          <w:sz w:val="24"/>
          <w:lang w:val="en-US" w:eastAsia="zh-CN"/>
        </w:rPr>
        <w:t>不累进计算</w:t>
      </w:r>
      <w:r>
        <w:rPr>
          <w:rFonts w:hint="eastAsia" w:ascii="仿宋" w:hAnsi="仿宋" w:eastAsia="仿宋" w:cs="仿宋"/>
          <w:color w:val="1D41D5"/>
          <w:sz w:val="24"/>
          <w:lang w:eastAsia="zh-CN"/>
        </w:rPr>
        <w:t>）</w:t>
      </w:r>
      <w:r>
        <w:rPr>
          <w:rFonts w:hint="eastAsia" w:ascii="仿宋" w:hAnsi="仿宋" w:eastAsia="仿宋" w:cs="仿宋"/>
          <w:color w:val="1D41D5"/>
          <w:sz w:val="24"/>
        </w:rPr>
        <w:t>×</w:t>
      </w:r>
      <w:r>
        <w:rPr>
          <w:rFonts w:hint="eastAsia" w:ascii="仿宋" w:hAnsi="仿宋" w:eastAsia="仿宋" w:cs="仿宋"/>
          <w:color w:val="1D41D5"/>
          <w:sz w:val="24"/>
          <w:lang w:val="en-US" w:eastAsia="zh-CN"/>
        </w:rPr>
        <w:t>最终折扣率</w:t>
      </w:r>
      <w:r>
        <w:rPr>
          <w:rFonts w:hint="eastAsia" w:ascii="仿宋" w:hAnsi="仿宋" w:eastAsia="仿宋" w:cs="仿宋"/>
          <w:color w:val="1D41D5"/>
          <w:sz w:val="24"/>
        </w:rPr>
        <w:t>，计算后不足人民币</w:t>
      </w:r>
      <w:r>
        <w:rPr>
          <w:rFonts w:hint="eastAsia" w:ascii="仿宋" w:hAnsi="仿宋" w:eastAsia="仿宋" w:cs="仿宋"/>
          <w:color w:val="1D41D5"/>
          <w:sz w:val="24"/>
          <w:lang w:val="en-US" w:eastAsia="zh-CN"/>
        </w:rPr>
        <w:t>5</w:t>
      </w:r>
      <w:r>
        <w:rPr>
          <w:rFonts w:hint="eastAsia" w:ascii="仿宋" w:hAnsi="仿宋" w:eastAsia="仿宋" w:cs="仿宋"/>
          <w:color w:val="1D41D5"/>
          <w:sz w:val="24"/>
        </w:rPr>
        <w:t>000元的，按人民币</w:t>
      </w:r>
      <w:r>
        <w:rPr>
          <w:rFonts w:hint="eastAsia" w:ascii="仿宋" w:hAnsi="仿宋" w:eastAsia="仿宋" w:cs="仿宋"/>
          <w:color w:val="1D41D5"/>
          <w:sz w:val="24"/>
          <w:lang w:val="en-US" w:eastAsia="zh-CN"/>
        </w:rPr>
        <w:t>5</w:t>
      </w:r>
      <w:r>
        <w:rPr>
          <w:rFonts w:hint="eastAsia" w:ascii="仿宋" w:hAnsi="仿宋" w:eastAsia="仿宋" w:cs="仿宋"/>
          <w:color w:val="1D41D5"/>
          <w:sz w:val="24"/>
        </w:rPr>
        <w:t>000元进行结算。</w:t>
      </w:r>
    </w:p>
    <w:p w14:paraId="2B61F44C">
      <w:pPr>
        <w:spacing w:line="520" w:lineRule="exact"/>
        <w:ind w:firstLine="480" w:firstLineChars="200"/>
        <w:rPr>
          <w:rFonts w:hint="eastAsia" w:ascii="仿宋" w:hAnsi="仿宋" w:eastAsia="仿宋" w:cs="仿宋"/>
          <w:color w:val="1D41D5"/>
          <w:sz w:val="24"/>
        </w:rPr>
      </w:pPr>
      <w:r>
        <w:rPr>
          <w:rFonts w:hint="eastAsia" w:ascii="仿宋" w:hAnsi="仿宋" w:eastAsia="仿宋" w:cs="仿宋"/>
          <w:color w:val="1D41D5"/>
          <w:sz w:val="24"/>
        </w:rPr>
        <w:t>工程量清单及招标控制价的编制或审核服务按现行的国家标准费率的</w:t>
      </w:r>
      <w:r>
        <w:rPr>
          <w:rFonts w:hint="eastAsia" w:ascii="仿宋" w:hAnsi="仿宋" w:eastAsia="仿宋" w:cs="仿宋"/>
          <w:color w:val="1D41D5"/>
          <w:sz w:val="24"/>
          <w:u w:val="single"/>
        </w:rPr>
        <w:t xml:space="preserve">        </w:t>
      </w:r>
      <w:r>
        <w:rPr>
          <w:rFonts w:hint="eastAsia" w:ascii="仿宋" w:hAnsi="仿宋" w:eastAsia="仿宋" w:cs="仿宋"/>
          <w:color w:val="1D41D5"/>
          <w:sz w:val="24"/>
        </w:rPr>
        <w:t>计取：</w:t>
      </w:r>
      <w:r>
        <w:rPr>
          <w:rFonts w:hint="eastAsia" w:ascii="仿宋" w:hAnsi="仿宋" w:eastAsia="仿宋" w:cs="仿宋"/>
          <w:color w:val="1D41D5"/>
          <w:sz w:val="24"/>
          <w:lang w:val="en-US" w:eastAsia="zh-CN"/>
        </w:rPr>
        <w:t>所</w:t>
      </w:r>
      <w:r>
        <w:rPr>
          <w:rFonts w:hint="eastAsia" w:ascii="仿宋" w:hAnsi="仿宋" w:eastAsia="仿宋" w:cs="仿宋"/>
          <w:color w:val="1D41D5"/>
          <w:sz w:val="24"/>
        </w:rPr>
        <w:t>编制</w:t>
      </w:r>
      <w:r>
        <w:rPr>
          <w:rFonts w:hint="eastAsia" w:ascii="仿宋" w:hAnsi="仿宋" w:eastAsia="仿宋" w:cs="仿宋"/>
          <w:color w:val="1D41D5"/>
          <w:sz w:val="24"/>
          <w:lang w:val="en-US" w:eastAsia="zh-CN"/>
        </w:rPr>
        <w:t>的</w:t>
      </w:r>
      <w:r>
        <w:rPr>
          <w:rFonts w:hint="eastAsia" w:ascii="仿宋" w:hAnsi="仿宋" w:eastAsia="仿宋" w:cs="仿宋"/>
          <w:color w:val="1D41D5"/>
          <w:sz w:val="24"/>
        </w:rPr>
        <w:t>工程量清单及预算控制价×现行的国家标准费率</w:t>
      </w:r>
      <w:r>
        <w:rPr>
          <w:rFonts w:hint="eastAsia" w:ascii="仿宋" w:hAnsi="仿宋" w:eastAsia="仿宋" w:cs="仿宋"/>
          <w:color w:val="1D41D5"/>
          <w:sz w:val="24"/>
          <w:lang w:eastAsia="zh-CN"/>
        </w:rPr>
        <w:t>（</w:t>
      </w:r>
      <w:r>
        <w:rPr>
          <w:rFonts w:hint="eastAsia" w:ascii="仿宋" w:hAnsi="仿宋" w:eastAsia="仿宋" w:cs="仿宋"/>
          <w:color w:val="1D41D5"/>
          <w:sz w:val="24"/>
        </w:rPr>
        <w:t>《浙江省建设工程造价咨询服务项目及收费指引》的通知(浙建价协[2021]13号</w:t>
      </w:r>
      <w:r>
        <w:rPr>
          <w:rFonts w:hint="eastAsia" w:ascii="仿宋" w:hAnsi="仿宋" w:eastAsia="仿宋" w:cs="仿宋"/>
          <w:color w:val="1D41D5"/>
          <w:sz w:val="24"/>
          <w:lang w:eastAsia="zh-CN"/>
        </w:rPr>
        <w:t>）</w:t>
      </w:r>
      <w:r>
        <w:rPr>
          <w:rFonts w:hint="eastAsia" w:ascii="仿宋" w:hAnsi="仿宋" w:eastAsia="仿宋" w:cs="仿宋"/>
          <w:color w:val="1D41D5"/>
          <w:sz w:val="24"/>
        </w:rPr>
        <w:t>)×</w:t>
      </w:r>
      <w:r>
        <w:rPr>
          <w:rFonts w:hint="eastAsia" w:ascii="仿宋" w:hAnsi="仿宋" w:eastAsia="仿宋" w:cs="仿宋"/>
          <w:color w:val="1D41D5"/>
          <w:sz w:val="24"/>
          <w:lang w:val="en-US" w:eastAsia="zh-CN"/>
        </w:rPr>
        <w:t>最终折扣率</w:t>
      </w:r>
      <w:r>
        <w:rPr>
          <w:rFonts w:hint="eastAsia" w:ascii="仿宋" w:hAnsi="仿宋" w:eastAsia="仿宋" w:cs="仿宋"/>
          <w:color w:val="1D41D5"/>
          <w:sz w:val="24"/>
        </w:rPr>
        <w:t>，计算后单个项目计算不足2000元的，按2000元收费。</w:t>
      </w:r>
    </w:p>
    <w:p w14:paraId="754E86CC">
      <w:pPr>
        <w:spacing w:line="520" w:lineRule="exact"/>
        <w:ind w:firstLine="482" w:firstLineChars="200"/>
        <w:jc w:val="center"/>
        <w:rPr>
          <w:rFonts w:hint="eastAsia" w:ascii="仿宋" w:hAnsi="仿宋" w:eastAsia="仿宋" w:cs="仿宋"/>
          <w:b/>
          <w:color w:val="000000"/>
          <w:sz w:val="24"/>
        </w:rPr>
      </w:pPr>
    </w:p>
    <w:p w14:paraId="5680497C">
      <w:pPr>
        <w:spacing w:line="520" w:lineRule="exact"/>
        <w:ind w:firstLine="482" w:firstLineChars="200"/>
        <w:jc w:val="center"/>
        <w:rPr>
          <w:rFonts w:hint="eastAsia" w:ascii="仿宋" w:hAnsi="仿宋" w:eastAsia="仿宋" w:cs="仿宋"/>
          <w:b/>
          <w:color w:val="000000"/>
          <w:sz w:val="24"/>
        </w:rPr>
      </w:pPr>
      <w:r>
        <w:rPr>
          <w:rFonts w:hint="eastAsia" w:ascii="仿宋" w:hAnsi="仿宋" w:eastAsia="仿宋" w:cs="仿宋"/>
          <w:b/>
          <w:color w:val="000000"/>
          <w:sz w:val="24"/>
        </w:rPr>
        <w:t>第四章  违约责任</w:t>
      </w:r>
    </w:p>
    <w:p w14:paraId="785171B4">
      <w:pPr>
        <w:spacing w:line="520" w:lineRule="exact"/>
        <w:ind w:firstLine="453" w:firstLineChars="188"/>
        <w:rPr>
          <w:rFonts w:hint="eastAsia" w:ascii="仿宋" w:hAnsi="仿宋" w:eastAsia="仿宋" w:cs="仿宋"/>
          <w:color w:val="000000"/>
          <w:sz w:val="24"/>
        </w:rPr>
      </w:pPr>
      <w:r>
        <w:rPr>
          <w:rFonts w:hint="eastAsia" w:ascii="仿宋" w:hAnsi="仿宋" w:eastAsia="仿宋" w:cs="仿宋"/>
          <w:b/>
          <w:color w:val="000000"/>
          <w:sz w:val="24"/>
        </w:rPr>
        <w:t>第三十三条</w:t>
      </w:r>
      <w:r>
        <w:rPr>
          <w:rFonts w:hint="eastAsia" w:ascii="仿宋" w:hAnsi="仿宋" w:eastAsia="仿宋" w:cs="仿宋"/>
          <w:color w:val="000000"/>
          <w:sz w:val="24"/>
        </w:rPr>
        <w:t xml:space="preserve">  甲方和乙方应在单项</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代理委托合同中约定，在</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代理过程中，出现违约行为时违约金的支付事宜。</w:t>
      </w:r>
    </w:p>
    <w:p w14:paraId="729B2B75">
      <w:pPr>
        <w:spacing w:line="520" w:lineRule="exact"/>
        <w:ind w:firstLine="453" w:firstLineChars="188"/>
        <w:rPr>
          <w:rFonts w:hint="eastAsia" w:ascii="仿宋" w:hAnsi="仿宋" w:eastAsia="仿宋" w:cs="仿宋"/>
          <w:color w:val="000000"/>
          <w:sz w:val="24"/>
        </w:rPr>
      </w:pPr>
      <w:r>
        <w:rPr>
          <w:rFonts w:hint="eastAsia" w:ascii="仿宋" w:hAnsi="仿宋" w:eastAsia="仿宋" w:cs="仿宋"/>
          <w:b/>
          <w:color w:val="000000"/>
          <w:sz w:val="24"/>
        </w:rPr>
        <w:t>第三十四条</w:t>
      </w:r>
      <w:r>
        <w:rPr>
          <w:rFonts w:hint="eastAsia" w:ascii="仿宋" w:hAnsi="仿宋" w:eastAsia="仿宋" w:cs="仿宋"/>
          <w:color w:val="000000"/>
          <w:sz w:val="24"/>
        </w:rPr>
        <w:t xml:space="preserve">  由于一方违约造成的损失，由违约方承担，另一方要求违约方继续履行协议时，违约方承担上述违约责任后，仍应继续履行协议。</w:t>
      </w:r>
    </w:p>
    <w:p w14:paraId="7DD248F0">
      <w:pPr>
        <w:spacing w:line="520" w:lineRule="exact"/>
        <w:ind w:firstLine="453" w:firstLineChars="188"/>
        <w:rPr>
          <w:rFonts w:hint="eastAsia" w:ascii="仿宋" w:hAnsi="仿宋" w:eastAsia="仿宋" w:cs="仿宋"/>
          <w:color w:val="000000"/>
          <w:sz w:val="24"/>
        </w:rPr>
      </w:pPr>
      <w:r>
        <w:rPr>
          <w:rFonts w:hint="eastAsia" w:ascii="仿宋" w:hAnsi="仿宋" w:eastAsia="仿宋" w:cs="仿宋"/>
          <w:b/>
          <w:color w:val="000000"/>
          <w:sz w:val="24"/>
        </w:rPr>
        <w:t>第三十五条</w:t>
      </w:r>
      <w:r>
        <w:rPr>
          <w:rFonts w:hint="eastAsia" w:ascii="仿宋" w:hAnsi="仿宋" w:eastAsia="仿宋" w:cs="仿宋"/>
          <w:color w:val="000000"/>
          <w:sz w:val="24"/>
        </w:rPr>
        <w:t xml:space="preserve">  由于违约方造成第三方损失的，由违约方先在赔偿另一方损失的基础上再赔偿第三方损失。</w:t>
      </w:r>
    </w:p>
    <w:p w14:paraId="1C63110F">
      <w:pPr>
        <w:spacing w:line="520" w:lineRule="exact"/>
        <w:ind w:firstLine="390"/>
        <w:jc w:val="center"/>
        <w:rPr>
          <w:rFonts w:hint="eastAsia" w:ascii="仿宋" w:hAnsi="仿宋" w:eastAsia="仿宋" w:cs="仿宋"/>
          <w:b/>
          <w:color w:val="000000"/>
          <w:sz w:val="24"/>
        </w:rPr>
      </w:pPr>
      <w:r>
        <w:rPr>
          <w:rFonts w:hint="eastAsia" w:ascii="仿宋" w:hAnsi="仿宋" w:eastAsia="仿宋" w:cs="仿宋"/>
          <w:b/>
          <w:color w:val="000000"/>
          <w:sz w:val="24"/>
        </w:rPr>
        <w:t>第五章  争议解决方式</w:t>
      </w:r>
    </w:p>
    <w:p w14:paraId="21AB5FE5">
      <w:pPr>
        <w:spacing w:line="520" w:lineRule="exact"/>
        <w:ind w:firstLine="472" w:firstLineChars="196"/>
        <w:rPr>
          <w:rFonts w:hint="eastAsia" w:ascii="仿宋" w:hAnsi="仿宋" w:eastAsia="仿宋" w:cs="仿宋"/>
          <w:color w:val="000000"/>
          <w:sz w:val="24"/>
        </w:rPr>
      </w:pPr>
      <w:r>
        <w:rPr>
          <w:rFonts w:hint="eastAsia" w:ascii="仿宋" w:hAnsi="仿宋" w:eastAsia="仿宋" w:cs="仿宋"/>
          <w:b/>
          <w:color w:val="000000"/>
          <w:sz w:val="24"/>
        </w:rPr>
        <w:t>第三十六条</w:t>
      </w:r>
      <w:r>
        <w:rPr>
          <w:rFonts w:hint="eastAsia" w:ascii="仿宋" w:hAnsi="仿宋" w:eastAsia="仿宋" w:cs="仿宋"/>
          <w:color w:val="000000"/>
          <w:sz w:val="24"/>
        </w:rPr>
        <w:t xml:space="preserve">  甲乙双方因履行本合同发生纠纷时，可以协商解决，协商不成的，任何一方均有权采取下列第</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种方式解决：</w:t>
      </w:r>
    </w:p>
    <w:p w14:paraId="66AB4AD1">
      <w:pPr>
        <w:spacing w:line="520" w:lineRule="exact"/>
        <w:ind w:firstLine="470" w:firstLineChars="196"/>
        <w:rPr>
          <w:rFonts w:hint="eastAsia" w:ascii="仿宋" w:hAnsi="仿宋" w:eastAsia="仿宋" w:cs="仿宋"/>
          <w:color w:val="000000"/>
          <w:sz w:val="24"/>
        </w:rPr>
      </w:pPr>
      <w:r>
        <w:rPr>
          <w:rFonts w:hint="eastAsia" w:ascii="仿宋" w:hAnsi="仿宋" w:eastAsia="仿宋" w:cs="仿宋"/>
          <w:color w:val="000000"/>
          <w:sz w:val="24"/>
        </w:rPr>
        <w:t>1、向</w:t>
      </w:r>
      <w:r>
        <w:rPr>
          <w:rFonts w:hint="eastAsia" w:ascii="仿宋" w:hAnsi="仿宋" w:eastAsia="仿宋" w:cs="仿宋"/>
          <w:color w:val="000000"/>
          <w:sz w:val="24"/>
          <w:u w:val="single"/>
        </w:rPr>
        <w:t>甲方所在地(或其下属企业所在地)</w:t>
      </w:r>
      <w:r>
        <w:rPr>
          <w:rFonts w:hint="eastAsia" w:ascii="仿宋" w:hAnsi="仿宋" w:eastAsia="仿宋" w:cs="仿宋"/>
          <w:color w:val="000000"/>
          <w:sz w:val="24"/>
        </w:rPr>
        <w:t>仲裁机构申请仲裁；</w:t>
      </w:r>
    </w:p>
    <w:p w14:paraId="24E402A9">
      <w:pPr>
        <w:spacing w:line="520" w:lineRule="exact"/>
        <w:ind w:firstLine="470" w:firstLineChars="196"/>
        <w:rPr>
          <w:rFonts w:hint="eastAsia" w:ascii="仿宋" w:hAnsi="仿宋" w:eastAsia="仿宋" w:cs="仿宋"/>
          <w:color w:val="000000"/>
          <w:sz w:val="24"/>
        </w:rPr>
      </w:pPr>
      <w:r>
        <w:rPr>
          <w:rFonts w:hint="eastAsia" w:ascii="仿宋" w:hAnsi="仿宋" w:eastAsia="仿宋" w:cs="仿宋"/>
          <w:color w:val="000000"/>
          <w:sz w:val="24"/>
        </w:rPr>
        <w:t>2、向</w:t>
      </w:r>
      <w:r>
        <w:rPr>
          <w:rFonts w:hint="eastAsia" w:ascii="仿宋" w:hAnsi="仿宋" w:eastAsia="仿宋" w:cs="仿宋"/>
          <w:color w:val="000000"/>
          <w:sz w:val="24"/>
          <w:u w:val="single"/>
        </w:rPr>
        <w:t>甲方所在地(或其下属企业所在地)</w:t>
      </w:r>
      <w:r>
        <w:rPr>
          <w:rFonts w:hint="eastAsia" w:ascii="仿宋" w:hAnsi="仿宋" w:eastAsia="仿宋" w:cs="仿宋"/>
          <w:color w:val="000000"/>
          <w:sz w:val="24"/>
        </w:rPr>
        <w:t>人民法院提起诉讼。</w:t>
      </w:r>
    </w:p>
    <w:p w14:paraId="5BDC9E9C">
      <w:pPr>
        <w:spacing w:line="520" w:lineRule="exact"/>
        <w:ind w:firstLine="448" w:firstLineChars="187"/>
        <w:rPr>
          <w:rFonts w:hint="eastAsia" w:ascii="仿宋" w:hAnsi="仿宋" w:eastAsia="仿宋" w:cs="仿宋"/>
          <w:color w:val="000000"/>
          <w:sz w:val="24"/>
        </w:rPr>
      </w:pPr>
      <w:r>
        <w:rPr>
          <w:rFonts w:hint="eastAsia" w:ascii="仿宋" w:hAnsi="仿宋" w:eastAsia="仿宋" w:cs="仿宋"/>
          <w:color w:val="000000"/>
          <w:sz w:val="24"/>
        </w:rPr>
        <w:t xml:space="preserve"> </w:t>
      </w:r>
    </w:p>
    <w:p w14:paraId="2D028658">
      <w:pPr>
        <w:spacing w:line="520" w:lineRule="exact"/>
        <w:ind w:firstLine="390"/>
        <w:jc w:val="center"/>
        <w:rPr>
          <w:rFonts w:hint="eastAsia" w:ascii="仿宋" w:hAnsi="仿宋" w:eastAsia="仿宋" w:cs="仿宋"/>
          <w:b/>
          <w:color w:val="000000"/>
          <w:sz w:val="24"/>
        </w:rPr>
      </w:pPr>
      <w:r>
        <w:rPr>
          <w:rFonts w:hint="eastAsia" w:ascii="仿宋" w:hAnsi="仿宋" w:eastAsia="仿宋" w:cs="仿宋"/>
          <w:b/>
          <w:color w:val="000000"/>
          <w:sz w:val="24"/>
        </w:rPr>
        <w:t>第六章  其它约定</w:t>
      </w:r>
    </w:p>
    <w:p w14:paraId="3E954457">
      <w:pPr>
        <w:spacing w:line="520" w:lineRule="exact"/>
        <w:ind w:firstLine="453" w:firstLineChars="188"/>
        <w:rPr>
          <w:rFonts w:hint="eastAsia" w:ascii="仿宋" w:hAnsi="仿宋" w:eastAsia="仿宋" w:cs="仿宋"/>
          <w:color w:val="000000"/>
          <w:sz w:val="24"/>
        </w:rPr>
      </w:pPr>
      <w:r>
        <w:rPr>
          <w:rFonts w:hint="eastAsia" w:ascii="仿宋" w:hAnsi="仿宋" w:eastAsia="仿宋" w:cs="仿宋"/>
          <w:b/>
          <w:color w:val="000000"/>
          <w:sz w:val="24"/>
        </w:rPr>
        <w:t>第三十七条</w:t>
      </w:r>
      <w:r>
        <w:rPr>
          <w:rFonts w:hint="eastAsia" w:ascii="仿宋" w:hAnsi="仿宋" w:eastAsia="仿宋" w:cs="仿宋"/>
          <w:color w:val="000000"/>
          <w:sz w:val="24"/>
        </w:rPr>
        <w:t xml:space="preserve">  乙方承担</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文件制作费、公告费、资料费、评标专家费、信息及场租费、工程量清单及预算编制费，以及开标评标过程中的其他费用。</w:t>
      </w:r>
    </w:p>
    <w:p w14:paraId="30207E57">
      <w:pPr>
        <w:spacing w:line="520" w:lineRule="exact"/>
        <w:ind w:firstLine="453" w:firstLineChars="188"/>
        <w:rPr>
          <w:rFonts w:hint="eastAsia" w:ascii="仿宋" w:hAnsi="仿宋" w:eastAsia="仿宋" w:cs="仿宋"/>
          <w:color w:val="000000"/>
          <w:sz w:val="24"/>
        </w:rPr>
      </w:pPr>
      <w:r>
        <w:rPr>
          <w:rFonts w:hint="eastAsia" w:ascii="仿宋" w:hAnsi="仿宋" w:eastAsia="仿宋" w:cs="仿宋"/>
          <w:b/>
          <w:color w:val="000000"/>
          <w:sz w:val="24"/>
        </w:rPr>
        <w:t>第三十八条</w:t>
      </w:r>
      <w:r>
        <w:rPr>
          <w:rFonts w:hint="eastAsia" w:ascii="仿宋" w:hAnsi="仿宋" w:eastAsia="仿宋" w:cs="仿宋"/>
          <w:color w:val="000000"/>
          <w:sz w:val="24"/>
        </w:rPr>
        <w:t xml:space="preserve">  如</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活动失败，乙方承诺不收取代理服务费，并有义务再次组织</w:t>
      </w:r>
      <w:r>
        <w:rPr>
          <w:rFonts w:hint="eastAsia" w:ascii="仿宋" w:hAnsi="仿宋" w:eastAsia="仿宋" w:cs="仿宋"/>
          <w:color w:val="000000"/>
          <w:sz w:val="24"/>
          <w:lang w:val="en-US" w:eastAsia="zh-CN"/>
        </w:rPr>
        <w:t>采购活动</w:t>
      </w:r>
      <w:r>
        <w:rPr>
          <w:rFonts w:hint="eastAsia" w:ascii="仿宋" w:hAnsi="仿宋" w:eastAsia="仿宋" w:cs="仿宋"/>
          <w:color w:val="000000"/>
          <w:sz w:val="24"/>
        </w:rPr>
        <w:t>，再次成功的按一次</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收取代理服务费，如失败，不收取代理服务费。</w:t>
      </w:r>
    </w:p>
    <w:p w14:paraId="76AB2E16">
      <w:pPr>
        <w:spacing w:line="520" w:lineRule="exact"/>
        <w:ind w:firstLine="453" w:firstLineChars="188"/>
        <w:rPr>
          <w:rFonts w:hint="eastAsia" w:ascii="仿宋" w:hAnsi="仿宋" w:eastAsia="仿宋" w:cs="仿宋"/>
          <w:color w:val="000000"/>
          <w:sz w:val="24"/>
        </w:rPr>
      </w:pPr>
      <w:r>
        <w:rPr>
          <w:rFonts w:hint="eastAsia" w:ascii="仿宋" w:hAnsi="仿宋" w:eastAsia="仿宋" w:cs="仿宋"/>
          <w:b/>
          <w:color w:val="000000"/>
          <w:sz w:val="24"/>
        </w:rPr>
        <w:t>第三十九条</w:t>
      </w:r>
      <w:r>
        <w:rPr>
          <w:rFonts w:hint="eastAsia" w:ascii="仿宋" w:hAnsi="仿宋" w:eastAsia="仿宋" w:cs="仿宋"/>
          <w:color w:val="000000"/>
          <w:sz w:val="24"/>
        </w:rPr>
        <w:t xml:space="preserve">  对甲方自行组织的采购活动，乙方有义务对甲方提供采购文件的编制等方面的帮助。</w:t>
      </w:r>
    </w:p>
    <w:p w14:paraId="0CCB760E">
      <w:pPr>
        <w:spacing w:line="520" w:lineRule="exact"/>
        <w:ind w:firstLine="453" w:firstLineChars="188"/>
        <w:jc w:val="left"/>
        <w:rPr>
          <w:rFonts w:hint="eastAsia" w:ascii="仿宋" w:hAnsi="仿宋" w:eastAsia="仿宋" w:cs="仿宋"/>
          <w:b/>
          <w:bCs/>
          <w:color w:val="000000"/>
          <w:sz w:val="24"/>
        </w:rPr>
      </w:pPr>
      <w:r>
        <w:rPr>
          <w:rFonts w:hint="eastAsia" w:ascii="仿宋" w:hAnsi="仿宋" w:eastAsia="仿宋" w:cs="仿宋"/>
          <w:b/>
          <w:bCs/>
          <w:color w:val="000000"/>
          <w:sz w:val="24"/>
        </w:rPr>
        <w:t xml:space="preserve">第四十条  </w:t>
      </w:r>
      <w:r>
        <w:rPr>
          <w:rFonts w:hint="eastAsia" w:ascii="仿宋" w:hAnsi="仿宋" w:eastAsia="仿宋" w:cs="仿宋"/>
          <w:color w:val="000000"/>
          <w:sz w:val="24"/>
        </w:rPr>
        <w:t>乙方中标后，应按照本协议约定履行义务。有下列情形之一的，甲方可立即单方面终止协议：</w:t>
      </w:r>
    </w:p>
    <w:p w14:paraId="0AEA3A92">
      <w:pPr>
        <w:numPr>
          <w:ilvl w:val="0"/>
          <w:numId w:val="0"/>
        </w:numPr>
        <w:spacing w:line="520" w:lineRule="exact"/>
        <w:ind w:firstLine="480" w:firstLineChars="200"/>
        <w:jc w:val="left"/>
        <w:rPr>
          <w:rFonts w:hint="eastAsia" w:ascii="仿宋" w:hAnsi="仿宋" w:eastAsia="仿宋" w:cs="仿宋"/>
          <w:color w:val="000000"/>
          <w:sz w:val="24"/>
        </w:rPr>
      </w:pPr>
      <w:r>
        <w:rPr>
          <w:rFonts w:hint="eastAsia" w:ascii="仿宋" w:hAnsi="仿宋" w:eastAsia="仿宋" w:cs="仿宋"/>
          <w:color w:val="000000"/>
          <w:sz w:val="24"/>
          <w:lang w:eastAsia="zh-CN"/>
        </w:rPr>
        <w:t>（</w:t>
      </w:r>
      <w:r>
        <w:rPr>
          <w:rFonts w:hint="eastAsia" w:ascii="仿宋" w:hAnsi="仿宋" w:eastAsia="仿宋" w:cs="仿宋"/>
          <w:color w:val="000000"/>
          <w:sz w:val="24"/>
          <w:lang w:val="en-US" w:eastAsia="zh-CN"/>
        </w:rPr>
        <w:t>一</w:t>
      </w:r>
      <w:r>
        <w:rPr>
          <w:rFonts w:hint="eastAsia" w:ascii="仿宋" w:hAnsi="仿宋" w:eastAsia="仿宋" w:cs="仿宋"/>
          <w:color w:val="000000"/>
          <w:sz w:val="24"/>
          <w:lang w:eastAsia="zh-CN"/>
        </w:rPr>
        <w:t>）</w:t>
      </w:r>
      <w:r>
        <w:rPr>
          <w:rFonts w:hint="eastAsia" w:ascii="仿宋" w:hAnsi="仿宋" w:eastAsia="仿宋" w:cs="仿宋"/>
          <w:color w:val="000000"/>
          <w:sz w:val="24"/>
        </w:rPr>
        <w:t>乙方被行政主管部门予以不良行为公示的；</w:t>
      </w:r>
    </w:p>
    <w:p w14:paraId="13EBA32B">
      <w:pPr>
        <w:spacing w:line="520" w:lineRule="exact"/>
        <w:jc w:val="left"/>
        <w:rPr>
          <w:rFonts w:hint="eastAsia" w:ascii="仿宋" w:hAnsi="仿宋" w:eastAsia="仿宋" w:cs="仿宋"/>
          <w:color w:val="000000"/>
          <w:sz w:val="24"/>
        </w:rPr>
      </w:pPr>
      <w:r>
        <w:rPr>
          <w:rFonts w:hint="eastAsia" w:ascii="仿宋" w:hAnsi="仿宋" w:eastAsia="仿宋" w:cs="仿宋"/>
          <w:color w:val="000000"/>
          <w:sz w:val="24"/>
        </w:rPr>
        <w:t>（二）单位被追究刑事责任的；</w:t>
      </w:r>
    </w:p>
    <w:p w14:paraId="5CAC0F3D">
      <w:pPr>
        <w:spacing w:line="520" w:lineRule="exact"/>
        <w:ind w:left="0" w:leftChars="0" w:firstLine="480" w:firstLineChars="200"/>
        <w:jc w:val="left"/>
        <w:rPr>
          <w:rFonts w:hint="eastAsia" w:ascii="仿宋" w:hAnsi="仿宋" w:eastAsia="仿宋" w:cs="仿宋"/>
          <w:color w:val="000000"/>
          <w:sz w:val="24"/>
        </w:rPr>
      </w:pPr>
      <w:r>
        <w:rPr>
          <w:rFonts w:hint="eastAsia" w:ascii="仿宋" w:hAnsi="仿宋" w:eastAsia="仿宋" w:cs="仿宋"/>
          <w:color w:val="000000"/>
          <w:sz w:val="24"/>
        </w:rPr>
        <w:t>（三）法定代表人或在《投标文件》中确定的项目负责人因</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代理违法被追究刑事责任的；</w:t>
      </w:r>
    </w:p>
    <w:p w14:paraId="4216A6C3">
      <w:pPr>
        <w:spacing w:line="520" w:lineRule="exact"/>
        <w:ind w:firstLine="360" w:firstLineChars="150"/>
        <w:jc w:val="left"/>
        <w:rPr>
          <w:rFonts w:hint="eastAsia" w:ascii="仿宋" w:hAnsi="仿宋" w:eastAsia="仿宋" w:cs="仿宋"/>
          <w:color w:val="000000"/>
          <w:sz w:val="24"/>
        </w:rPr>
      </w:pPr>
      <w:r>
        <w:rPr>
          <w:rFonts w:hint="eastAsia" w:ascii="仿宋" w:hAnsi="仿宋" w:eastAsia="仿宋" w:cs="仿宋"/>
          <w:color w:val="000000"/>
          <w:sz w:val="24"/>
        </w:rPr>
        <w:t>（四）因严重违法违规，被有关部门禁止或限制承接</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代理业务的；</w:t>
      </w:r>
    </w:p>
    <w:p w14:paraId="532F61A9">
      <w:pPr>
        <w:spacing w:line="520" w:lineRule="exact"/>
        <w:ind w:firstLine="360" w:firstLineChars="150"/>
        <w:jc w:val="left"/>
        <w:rPr>
          <w:rFonts w:hint="eastAsia" w:ascii="仿宋" w:hAnsi="仿宋" w:eastAsia="仿宋" w:cs="仿宋"/>
          <w:color w:val="000000"/>
          <w:sz w:val="24"/>
        </w:rPr>
      </w:pPr>
      <w:r>
        <w:rPr>
          <w:rFonts w:hint="eastAsia" w:ascii="仿宋" w:hAnsi="仿宋" w:eastAsia="仿宋" w:cs="仿宋"/>
          <w:color w:val="000000"/>
          <w:sz w:val="24"/>
        </w:rPr>
        <w:t>（五）经有关部门核实认定，在申请进入名录库的资料中弄虚作假的。</w:t>
      </w:r>
    </w:p>
    <w:p w14:paraId="4D92DE7B">
      <w:pPr>
        <w:spacing w:line="520" w:lineRule="exact"/>
        <w:ind w:firstLine="451" w:firstLineChars="188"/>
        <w:jc w:val="left"/>
        <w:rPr>
          <w:rFonts w:hint="eastAsia" w:ascii="仿宋" w:hAnsi="仿宋" w:eastAsia="仿宋" w:cs="仿宋"/>
          <w:color w:val="000000"/>
          <w:sz w:val="24"/>
        </w:rPr>
      </w:pPr>
      <w:r>
        <w:rPr>
          <w:rFonts w:hint="eastAsia" w:ascii="仿宋" w:hAnsi="仿宋" w:eastAsia="仿宋" w:cs="仿宋"/>
          <w:color w:val="000000"/>
          <w:sz w:val="24"/>
        </w:rPr>
        <w:t>有下列情形之一的，甲方有权终止协议：</w:t>
      </w:r>
    </w:p>
    <w:p w14:paraId="1F893C26">
      <w:pPr>
        <w:spacing w:line="520" w:lineRule="exact"/>
        <w:ind w:left="0" w:leftChars="0" w:firstLine="480" w:firstLineChars="200"/>
        <w:jc w:val="left"/>
        <w:rPr>
          <w:rFonts w:hint="eastAsia" w:ascii="仿宋" w:hAnsi="仿宋" w:eastAsia="仿宋" w:cs="仿宋"/>
          <w:color w:val="000000"/>
          <w:sz w:val="24"/>
        </w:rPr>
      </w:pPr>
      <w:r>
        <w:rPr>
          <w:rFonts w:hint="eastAsia" w:ascii="仿宋" w:hAnsi="仿宋" w:eastAsia="仿宋" w:cs="仿宋"/>
          <w:color w:val="000000"/>
          <w:sz w:val="24"/>
        </w:rPr>
        <w:t>（一）无法按合同要求完成</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代理业务的；</w:t>
      </w:r>
    </w:p>
    <w:p w14:paraId="776CC04F">
      <w:pPr>
        <w:spacing w:line="520" w:lineRule="exact"/>
        <w:ind w:firstLine="451" w:firstLineChars="188"/>
        <w:jc w:val="left"/>
        <w:rPr>
          <w:rFonts w:hint="eastAsia" w:ascii="仿宋" w:hAnsi="仿宋" w:eastAsia="仿宋" w:cs="仿宋"/>
          <w:color w:val="000000"/>
          <w:sz w:val="24"/>
        </w:rPr>
      </w:pPr>
      <w:r>
        <w:rPr>
          <w:rFonts w:hint="eastAsia" w:ascii="仿宋" w:hAnsi="仿宋" w:eastAsia="仿宋" w:cs="仿宋"/>
          <w:color w:val="000000"/>
          <w:sz w:val="24"/>
        </w:rPr>
        <w:t>（二）违反第二章第一节乙方权利义务中15-18条限制性条款要求的。</w:t>
      </w:r>
    </w:p>
    <w:p w14:paraId="456B1184">
      <w:pPr>
        <w:spacing w:line="520" w:lineRule="exact"/>
        <w:ind w:firstLine="453" w:firstLineChars="188"/>
        <w:jc w:val="left"/>
        <w:rPr>
          <w:rFonts w:hint="eastAsia" w:ascii="仿宋" w:hAnsi="仿宋" w:eastAsia="仿宋" w:cs="仿宋"/>
          <w:color w:val="000000"/>
          <w:sz w:val="24"/>
        </w:rPr>
      </w:pPr>
      <w:r>
        <w:rPr>
          <w:rFonts w:hint="eastAsia" w:ascii="仿宋" w:hAnsi="仿宋" w:eastAsia="仿宋" w:cs="仿宋"/>
          <w:b/>
          <w:bCs/>
          <w:color w:val="000000"/>
          <w:sz w:val="24"/>
        </w:rPr>
        <w:t xml:space="preserve">第四十一条 </w:t>
      </w:r>
      <w:r>
        <w:rPr>
          <w:rFonts w:hint="eastAsia" w:ascii="仿宋" w:hAnsi="仿宋" w:eastAsia="仿宋" w:cs="仿宋"/>
          <w:color w:val="000000"/>
          <w:sz w:val="24"/>
        </w:rPr>
        <w:t xml:space="preserve"> 本合作协议中有关条款若与乙方和甲方就具体项目签订的</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代理合同有关条款冲突时，以具体项目的</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代理合同为准。</w:t>
      </w:r>
    </w:p>
    <w:p w14:paraId="1A3344C3">
      <w:pPr>
        <w:spacing w:line="520" w:lineRule="exact"/>
        <w:ind w:firstLine="453" w:firstLineChars="188"/>
        <w:rPr>
          <w:rFonts w:hint="eastAsia" w:ascii="仿宋" w:hAnsi="仿宋" w:eastAsia="仿宋" w:cs="仿宋"/>
          <w:color w:val="000000"/>
          <w:sz w:val="24"/>
        </w:rPr>
      </w:pPr>
      <w:r>
        <w:rPr>
          <w:rFonts w:hint="eastAsia" w:ascii="仿宋" w:hAnsi="仿宋" w:eastAsia="仿宋" w:cs="仿宋"/>
          <w:b/>
          <w:color w:val="000000"/>
          <w:sz w:val="24"/>
        </w:rPr>
        <w:t>第四十二条</w:t>
      </w:r>
      <w:r>
        <w:rPr>
          <w:rFonts w:hint="eastAsia" w:ascii="仿宋" w:hAnsi="仿宋" w:eastAsia="仿宋" w:cs="仿宋"/>
          <w:color w:val="000000"/>
          <w:sz w:val="24"/>
        </w:rPr>
        <w:t xml:space="preserve">  本合同未尽事宜，依照有关法律、法规执行，法律、法规未作规定的，双方经协商可以达成书面补充协议。</w:t>
      </w:r>
    </w:p>
    <w:p w14:paraId="32FFCA2A">
      <w:pPr>
        <w:spacing w:line="520" w:lineRule="exact"/>
        <w:ind w:firstLine="453" w:firstLineChars="188"/>
        <w:rPr>
          <w:rFonts w:hint="eastAsia" w:ascii="仿宋" w:hAnsi="仿宋" w:eastAsia="仿宋" w:cs="仿宋"/>
          <w:color w:val="000000"/>
          <w:sz w:val="24"/>
        </w:rPr>
      </w:pPr>
      <w:r>
        <w:rPr>
          <w:rFonts w:hint="eastAsia" w:ascii="仿宋" w:hAnsi="仿宋" w:eastAsia="仿宋" w:cs="仿宋"/>
          <w:b/>
          <w:color w:val="000000"/>
          <w:sz w:val="24"/>
        </w:rPr>
        <w:t>第四十三条</w:t>
      </w:r>
      <w:r>
        <w:rPr>
          <w:rFonts w:hint="eastAsia" w:ascii="仿宋" w:hAnsi="仿宋" w:eastAsia="仿宋" w:cs="仿宋"/>
          <w:color w:val="000000"/>
          <w:sz w:val="24"/>
        </w:rPr>
        <w:t xml:space="preserve">  本合同自</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起生效；合同文书壹式贰份，甲乙双方各持壹份。</w:t>
      </w:r>
    </w:p>
    <w:p w14:paraId="550A97D2">
      <w:pPr>
        <w:spacing w:line="520" w:lineRule="exact"/>
        <w:rPr>
          <w:rFonts w:hint="eastAsia" w:ascii="仿宋" w:hAnsi="仿宋" w:eastAsia="仿宋" w:cs="仿宋"/>
          <w:color w:val="000000"/>
          <w:sz w:val="24"/>
        </w:rPr>
      </w:pPr>
      <w:r>
        <w:rPr>
          <w:rFonts w:hint="eastAsia" w:ascii="仿宋" w:hAnsi="仿宋" w:eastAsia="仿宋" w:cs="仿宋"/>
          <w:color w:val="000000"/>
          <w:sz w:val="24"/>
        </w:rPr>
        <w:t xml:space="preserve">  </w:t>
      </w:r>
    </w:p>
    <w:p w14:paraId="7B87DA37">
      <w:pPr>
        <w:spacing w:line="520" w:lineRule="exact"/>
        <w:rPr>
          <w:rFonts w:hint="eastAsia" w:ascii="仿宋" w:hAnsi="仿宋" w:eastAsia="仿宋" w:cs="仿宋"/>
          <w:color w:val="000000"/>
          <w:sz w:val="24"/>
        </w:rPr>
      </w:pPr>
    </w:p>
    <w:p w14:paraId="001C364C">
      <w:pPr>
        <w:spacing w:line="520" w:lineRule="exact"/>
        <w:rPr>
          <w:rFonts w:hint="eastAsia" w:ascii="仿宋" w:hAnsi="仿宋" w:eastAsia="仿宋" w:cs="仿宋"/>
          <w:color w:val="000000"/>
          <w:sz w:val="24"/>
        </w:rPr>
      </w:pPr>
    </w:p>
    <w:p w14:paraId="2801A6AD">
      <w:pPr>
        <w:spacing w:line="520" w:lineRule="exact"/>
        <w:rPr>
          <w:rFonts w:hint="eastAsia" w:ascii="仿宋" w:hAnsi="仿宋" w:eastAsia="仿宋" w:cs="仿宋"/>
          <w:color w:val="000000"/>
          <w:sz w:val="24"/>
        </w:rPr>
      </w:pPr>
    </w:p>
    <w:p w14:paraId="217FF7CA">
      <w:pPr>
        <w:spacing w:line="520" w:lineRule="exact"/>
        <w:rPr>
          <w:rFonts w:hint="eastAsia" w:ascii="仿宋" w:hAnsi="仿宋" w:eastAsia="仿宋" w:cs="仿宋"/>
          <w:color w:val="000000"/>
          <w:sz w:val="24"/>
        </w:rPr>
      </w:pPr>
    </w:p>
    <w:p w14:paraId="3DAEF09C">
      <w:pPr>
        <w:spacing w:line="520" w:lineRule="exact"/>
        <w:rPr>
          <w:rFonts w:hint="eastAsia" w:ascii="仿宋" w:hAnsi="仿宋" w:eastAsia="仿宋" w:cs="仿宋"/>
          <w:color w:val="000000"/>
          <w:sz w:val="24"/>
        </w:rPr>
      </w:pPr>
    </w:p>
    <w:p w14:paraId="16074725">
      <w:pPr>
        <w:spacing w:line="520" w:lineRule="exact"/>
        <w:rPr>
          <w:rFonts w:hint="eastAsia" w:ascii="仿宋" w:hAnsi="仿宋" w:eastAsia="仿宋" w:cs="仿宋"/>
          <w:color w:val="000000"/>
          <w:sz w:val="24"/>
        </w:rPr>
      </w:pPr>
    </w:p>
    <w:p w14:paraId="5ECA948A">
      <w:pPr>
        <w:spacing w:line="480" w:lineRule="auto"/>
        <w:rPr>
          <w:rFonts w:hint="eastAsia" w:ascii="仿宋" w:hAnsi="仿宋" w:eastAsia="仿宋" w:cs="仿宋"/>
          <w:color w:val="000000"/>
          <w:sz w:val="24"/>
          <w:u w:val="single"/>
        </w:rPr>
      </w:pPr>
      <w:r>
        <w:rPr>
          <w:rFonts w:hint="eastAsia" w:ascii="仿宋" w:hAnsi="仿宋" w:eastAsia="仿宋" w:cs="仿宋"/>
          <w:color w:val="000000"/>
          <w:sz w:val="24"/>
        </w:rPr>
        <w:t>甲方（盖章）</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 xml:space="preserve">乙方（盖章） </w:t>
      </w:r>
      <w:r>
        <w:rPr>
          <w:rFonts w:hint="eastAsia" w:ascii="仿宋" w:hAnsi="仿宋" w:eastAsia="仿宋" w:cs="仿宋"/>
          <w:color w:val="000000"/>
          <w:sz w:val="24"/>
          <w:u w:val="single"/>
        </w:rPr>
        <w:t xml:space="preserve">                       </w:t>
      </w:r>
    </w:p>
    <w:p w14:paraId="0C19DFF0">
      <w:pPr>
        <w:spacing w:line="480" w:lineRule="auto"/>
        <w:rPr>
          <w:rFonts w:hint="eastAsia" w:ascii="仿宋" w:hAnsi="仿宋" w:eastAsia="仿宋" w:cs="仿宋"/>
          <w:color w:val="000000"/>
          <w:sz w:val="24"/>
          <w:u w:val="single"/>
        </w:rPr>
      </w:pPr>
      <w:r>
        <w:rPr>
          <w:rFonts w:hint="eastAsia" w:ascii="仿宋" w:hAnsi="仿宋" w:eastAsia="仿宋" w:cs="仿宋"/>
          <w:color w:val="000000"/>
          <w:sz w:val="24"/>
        </w:rPr>
        <w:t>单位地址：</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单位地址：</w:t>
      </w:r>
      <w:r>
        <w:rPr>
          <w:rFonts w:hint="eastAsia" w:ascii="仿宋" w:hAnsi="仿宋" w:eastAsia="仿宋" w:cs="仿宋"/>
          <w:color w:val="000000"/>
          <w:sz w:val="24"/>
          <w:u w:val="single"/>
        </w:rPr>
        <w:t xml:space="preserve">                          </w:t>
      </w:r>
    </w:p>
    <w:p w14:paraId="62B2EBF4">
      <w:pPr>
        <w:spacing w:line="480" w:lineRule="auto"/>
        <w:rPr>
          <w:rFonts w:hint="eastAsia" w:ascii="仿宋" w:hAnsi="仿宋" w:eastAsia="仿宋" w:cs="仿宋"/>
          <w:color w:val="000000"/>
          <w:sz w:val="24"/>
        </w:rPr>
      </w:pPr>
      <w:r>
        <w:rPr>
          <w:rFonts w:hint="eastAsia" w:ascii="仿宋" w:hAnsi="仿宋" w:eastAsia="仿宋" w:cs="仿宋"/>
          <w:color w:val="000000"/>
          <w:sz w:val="24"/>
        </w:rPr>
        <w:t>法定代表人                        法定代表人</w:t>
      </w:r>
    </w:p>
    <w:p w14:paraId="11763AD5">
      <w:pPr>
        <w:spacing w:line="480" w:lineRule="auto"/>
        <w:rPr>
          <w:rFonts w:hint="eastAsia" w:ascii="仿宋" w:hAnsi="仿宋" w:eastAsia="仿宋" w:cs="仿宋"/>
          <w:color w:val="000000"/>
          <w:sz w:val="24"/>
          <w:u w:val="single"/>
        </w:rPr>
      </w:pPr>
      <w:r>
        <w:rPr>
          <w:rFonts w:hint="eastAsia" w:ascii="仿宋" w:hAnsi="仿宋" w:eastAsia="仿宋" w:cs="仿宋"/>
          <w:color w:val="000000"/>
          <w:sz w:val="24"/>
        </w:rPr>
        <w:t>（被授权委托人）：</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（被授权委托人）：</w:t>
      </w:r>
      <w:r>
        <w:rPr>
          <w:rFonts w:hint="eastAsia" w:ascii="仿宋" w:hAnsi="仿宋" w:eastAsia="仿宋" w:cs="仿宋"/>
          <w:color w:val="000000"/>
          <w:sz w:val="24"/>
          <w:u w:val="single"/>
        </w:rPr>
        <w:t xml:space="preserve">                  </w:t>
      </w:r>
    </w:p>
    <w:p w14:paraId="0FECB482">
      <w:pPr>
        <w:spacing w:line="480" w:lineRule="auto"/>
        <w:rPr>
          <w:rFonts w:hint="eastAsia" w:ascii="仿宋" w:hAnsi="仿宋" w:eastAsia="仿宋" w:cs="仿宋"/>
          <w:color w:val="000000"/>
          <w:sz w:val="24"/>
          <w:u w:val="single"/>
        </w:rPr>
      </w:pPr>
      <w:r>
        <w:rPr>
          <w:rFonts w:hint="eastAsia" w:ascii="仿宋" w:hAnsi="仿宋" w:eastAsia="仿宋" w:cs="仿宋"/>
          <w:color w:val="000000"/>
          <w:sz w:val="24"/>
        </w:rPr>
        <w:t>联系电话：</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联系电话：</w:t>
      </w:r>
      <w:r>
        <w:rPr>
          <w:rFonts w:hint="eastAsia" w:ascii="仿宋" w:hAnsi="仿宋" w:eastAsia="仿宋" w:cs="仿宋"/>
          <w:color w:val="000000"/>
          <w:sz w:val="24"/>
          <w:u w:val="single"/>
        </w:rPr>
        <w:t xml:space="preserve">                         </w:t>
      </w:r>
    </w:p>
    <w:p w14:paraId="4E12F8B4">
      <w:pPr>
        <w:spacing w:line="480" w:lineRule="auto"/>
        <w:rPr>
          <w:rFonts w:hint="eastAsia" w:ascii="仿宋" w:hAnsi="仿宋" w:eastAsia="仿宋" w:cs="仿宋"/>
          <w:color w:val="000000"/>
          <w:sz w:val="24"/>
          <w:u w:val="single"/>
        </w:rPr>
      </w:pPr>
      <w:r>
        <w:rPr>
          <w:rFonts w:hint="eastAsia" w:ascii="仿宋" w:hAnsi="仿宋" w:eastAsia="仿宋" w:cs="仿宋"/>
          <w:color w:val="000000"/>
          <w:sz w:val="24"/>
        </w:rPr>
        <w:t>开户银行：</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开户银行：</w:t>
      </w:r>
      <w:r>
        <w:rPr>
          <w:rFonts w:hint="eastAsia" w:ascii="仿宋" w:hAnsi="仿宋" w:eastAsia="仿宋" w:cs="仿宋"/>
          <w:color w:val="000000"/>
          <w:sz w:val="24"/>
          <w:u w:val="single"/>
        </w:rPr>
        <w:t xml:space="preserve">                         </w:t>
      </w:r>
    </w:p>
    <w:p w14:paraId="16AF2700">
      <w:pPr>
        <w:spacing w:line="480" w:lineRule="auto"/>
        <w:rPr>
          <w:rFonts w:hint="eastAsia" w:ascii="仿宋" w:hAnsi="仿宋" w:eastAsia="仿宋" w:cs="仿宋"/>
          <w:color w:val="000000"/>
          <w:sz w:val="24"/>
          <w:u w:val="single"/>
        </w:rPr>
      </w:pPr>
      <w:r>
        <w:rPr>
          <w:rFonts w:hint="eastAsia" w:ascii="仿宋" w:hAnsi="仿宋" w:eastAsia="仿宋" w:cs="仿宋"/>
          <w:color w:val="000000"/>
          <w:sz w:val="24"/>
        </w:rPr>
        <w:t>账号名称：</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账号名称：</w:t>
      </w:r>
      <w:r>
        <w:rPr>
          <w:rFonts w:hint="eastAsia" w:ascii="仿宋" w:hAnsi="仿宋" w:eastAsia="仿宋" w:cs="仿宋"/>
          <w:color w:val="000000"/>
          <w:sz w:val="24"/>
          <w:u w:val="single"/>
        </w:rPr>
        <w:t xml:space="preserve">                         </w:t>
      </w:r>
    </w:p>
    <w:p w14:paraId="71B425B6">
      <w:pPr>
        <w:spacing w:line="480" w:lineRule="auto"/>
        <w:rPr>
          <w:rFonts w:hint="eastAsia" w:ascii="仿宋" w:hAnsi="仿宋" w:eastAsia="仿宋" w:cs="仿宋"/>
          <w:color w:val="000000"/>
          <w:sz w:val="24"/>
        </w:rPr>
      </w:pPr>
      <w:r>
        <w:rPr>
          <w:rFonts w:hint="eastAsia" w:ascii="仿宋" w:hAnsi="仿宋" w:eastAsia="仿宋" w:cs="仿宋"/>
          <w:color w:val="000000"/>
          <w:sz w:val="24"/>
        </w:rPr>
        <w:t>帐号：</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帐号：</w:t>
      </w:r>
      <w:r>
        <w:rPr>
          <w:rFonts w:hint="eastAsia" w:ascii="仿宋" w:hAnsi="仿宋" w:eastAsia="仿宋" w:cs="仿宋"/>
          <w:color w:val="000000"/>
          <w:sz w:val="24"/>
          <w:u w:val="single"/>
        </w:rPr>
        <w:t xml:space="preserve">                             </w:t>
      </w:r>
    </w:p>
    <w:p w14:paraId="73F5FE22">
      <w:pPr>
        <w:spacing w:line="480" w:lineRule="auto"/>
        <w:rPr>
          <w:rFonts w:hint="eastAsia" w:ascii="仿宋" w:hAnsi="仿宋" w:eastAsia="仿宋" w:cs="仿宋"/>
          <w:color w:val="000000"/>
          <w:sz w:val="24"/>
        </w:rPr>
      </w:pPr>
      <w:r>
        <w:rPr>
          <w:rFonts w:hint="eastAsia" w:ascii="仿宋" w:hAnsi="仿宋" w:eastAsia="仿宋" w:cs="仿宋"/>
          <w:color w:val="000000"/>
          <w:sz w:val="24"/>
        </w:rPr>
        <w:t>日期：     年   月   日            日期：     年   月   日</w:t>
      </w:r>
      <w:bookmarkEnd w:id="0"/>
    </w:p>
    <w:p w14:paraId="73505126">
      <w:pPr>
        <w:ind w:left="0" w:leftChars="0" w:firstLine="0" w:firstLineChars="0"/>
        <w:jc w:val="left"/>
        <w:outlineLvl w:val="0"/>
        <w:rPr>
          <w:rFonts w:hint="default" w:ascii="Times New Roman" w:hAnsi="Times New Roman" w:eastAsia="仿宋" w:cs="Times New Roman"/>
          <w:b/>
          <w:bCs w:val="0"/>
          <w:sz w:val="24"/>
          <w:szCs w:val="24"/>
          <w:lang w:val="en-US" w:eastAsia="zh-CN"/>
        </w:rPr>
      </w:pPr>
      <w:r>
        <w:rPr>
          <w:rFonts w:hint="eastAsia" w:ascii="仿宋" w:hAnsi="仿宋" w:eastAsia="仿宋" w:cs="仿宋"/>
          <w:color w:val="000000"/>
          <w:sz w:val="24"/>
          <w:szCs w:val="24"/>
        </w:rPr>
        <w:br w:type="page"/>
      </w:r>
      <w:r>
        <w:rPr>
          <w:rFonts w:hint="eastAsia" w:eastAsia="仿宋" w:cs="Times New Roman"/>
          <w:b/>
          <w:bCs w:val="0"/>
          <w:sz w:val="24"/>
          <w:szCs w:val="24"/>
          <w:lang w:val="en-US" w:eastAsia="zh-CN"/>
        </w:rPr>
        <w:t>附录4</w:t>
      </w:r>
    </w:p>
    <w:p w14:paraId="76652293">
      <w:pPr>
        <w:ind w:firstLine="643"/>
        <w:jc w:val="right"/>
        <w:outlineLvl w:val="0"/>
        <w:rPr>
          <w:rFonts w:hint="default" w:ascii="Times New Roman" w:hAnsi="Times New Roman" w:eastAsia="仿宋" w:cs="Times New Roman"/>
          <w:b/>
          <w:sz w:val="52"/>
          <w:szCs w:val="52"/>
          <w:lang w:val="en-US" w:eastAsia="zh-CN"/>
        </w:rPr>
      </w:pPr>
      <w:r>
        <w:rPr>
          <w:rFonts w:hint="eastAsia" w:ascii="Times New Roman" w:hAnsi="Times New Roman" w:eastAsia="仿宋" w:cs="Times New Roman"/>
          <w:b/>
          <w:sz w:val="32"/>
          <w:szCs w:val="32"/>
          <w:lang w:val="en-US" w:eastAsia="zh-CN"/>
        </w:rPr>
        <w:t>正本/副本</w:t>
      </w:r>
    </w:p>
    <w:p w14:paraId="0832337C">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02FD8EF7">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4A24EC6A">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06629A66">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7EA5F310">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3D3C9F36">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76ECC865">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52"/>
          <w:szCs w:val="52"/>
          <w:lang w:val="en-US" w:eastAsia="zh-CN"/>
        </w:rPr>
      </w:pPr>
    </w:p>
    <w:p w14:paraId="0399F976">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仿宋" w:cs="Times New Roman"/>
          <w:b/>
          <w:sz w:val="32"/>
          <w:lang w:val="en-US" w:eastAsia="zh-CN"/>
        </w:rPr>
      </w:pPr>
      <w:r>
        <w:rPr>
          <w:rFonts w:hint="eastAsia" w:eastAsia="仿宋" w:cs="Times New Roman"/>
          <w:b/>
          <w:sz w:val="52"/>
          <w:szCs w:val="52"/>
          <w:lang w:val="en-US" w:eastAsia="zh-CN"/>
        </w:rPr>
        <w:t>资格文件</w:t>
      </w:r>
    </w:p>
    <w:p w14:paraId="7E2D1D68">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7D41394E">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default" w:ascii="Times New Roman" w:hAnsi="Times New Roman" w:eastAsia="仿宋" w:cs="Times New Roman"/>
          <w:b/>
          <w:sz w:val="32"/>
          <w:lang w:val="en-US" w:eastAsia="zh-CN"/>
        </w:rPr>
      </w:pPr>
    </w:p>
    <w:p w14:paraId="141D412E">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75B65A16">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05EB9642">
      <w:pPr>
        <w:keepNext w:val="0"/>
        <w:keepLines w:val="0"/>
        <w:pageBreakBefore w:val="0"/>
        <w:widowControl w:val="0"/>
        <w:kinsoku/>
        <w:wordWrap/>
        <w:overflowPunct/>
        <w:topLinePunct w:val="0"/>
        <w:autoSpaceDE/>
        <w:autoSpaceDN/>
        <w:bidi w:val="0"/>
        <w:adjustRightInd/>
        <w:snapToGrid/>
        <w:ind w:firstLine="0" w:firstLineChars="0"/>
        <w:jc w:val="both"/>
        <w:textAlignment w:val="auto"/>
        <w:outlineLvl w:val="0"/>
        <w:rPr>
          <w:rFonts w:hint="eastAsia" w:ascii="Times New Roman" w:hAnsi="Times New Roman" w:eastAsia="仿宋" w:cs="Times New Roman"/>
          <w:b/>
          <w:bCs w:val="0"/>
          <w:sz w:val="32"/>
          <w:lang w:val="en-US" w:eastAsia="zh-CN"/>
        </w:rPr>
      </w:pPr>
      <w:r>
        <w:rPr>
          <w:rFonts w:hint="eastAsia" w:ascii="Times New Roman" w:hAnsi="Times New Roman" w:eastAsia="仿宋" w:cs="Times New Roman"/>
          <w:b/>
          <w:bCs w:val="0"/>
          <w:sz w:val="32"/>
          <w:lang w:val="en-US" w:eastAsia="zh-CN"/>
        </w:rPr>
        <w:t>项目名称：</w:t>
      </w:r>
    </w:p>
    <w:p w14:paraId="135063FA">
      <w:pPr>
        <w:keepNext w:val="0"/>
        <w:keepLines w:val="0"/>
        <w:pageBreakBefore w:val="0"/>
        <w:widowControl w:val="0"/>
        <w:kinsoku/>
        <w:wordWrap/>
        <w:overflowPunct/>
        <w:topLinePunct w:val="0"/>
        <w:autoSpaceDE/>
        <w:autoSpaceDN/>
        <w:bidi w:val="0"/>
        <w:adjustRightInd/>
        <w:snapToGrid/>
        <w:ind w:firstLine="0" w:firstLineChars="0"/>
        <w:jc w:val="both"/>
        <w:textAlignment w:val="auto"/>
        <w:outlineLvl w:val="0"/>
        <w:rPr>
          <w:rFonts w:hint="eastAsia" w:ascii="Times New Roman" w:hAnsi="Times New Roman" w:eastAsia="仿宋" w:cs="Times New Roman"/>
          <w:b/>
          <w:bCs w:val="0"/>
          <w:sz w:val="32"/>
          <w:lang w:val="en-US" w:eastAsia="zh-CN"/>
        </w:rPr>
      </w:pPr>
      <w:r>
        <w:rPr>
          <w:rFonts w:hint="eastAsia" w:ascii="Times New Roman" w:hAnsi="Times New Roman" w:eastAsia="仿宋" w:cs="Times New Roman"/>
          <w:b/>
          <w:bCs w:val="0"/>
          <w:sz w:val="32"/>
          <w:lang w:val="en-US" w:eastAsia="zh-CN"/>
        </w:rPr>
        <w:t>项目编号：</w:t>
      </w:r>
    </w:p>
    <w:p w14:paraId="025FB7D2">
      <w:pPr>
        <w:keepNext w:val="0"/>
        <w:keepLines w:val="0"/>
        <w:pageBreakBefore w:val="0"/>
        <w:widowControl w:val="0"/>
        <w:kinsoku/>
        <w:wordWrap/>
        <w:overflowPunct/>
        <w:topLinePunct w:val="0"/>
        <w:autoSpaceDE/>
        <w:autoSpaceDN/>
        <w:bidi w:val="0"/>
        <w:adjustRightInd/>
        <w:snapToGrid/>
        <w:ind w:firstLine="0" w:firstLineChars="0"/>
        <w:jc w:val="both"/>
        <w:textAlignment w:val="auto"/>
        <w:outlineLvl w:val="0"/>
        <w:rPr>
          <w:rFonts w:hint="eastAsia" w:ascii="Times New Roman" w:hAnsi="Times New Roman" w:eastAsia="仿宋" w:cs="Times New Roman"/>
          <w:b/>
          <w:bCs w:val="0"/>
          <w:sz w:val="32"/>
          <w:lang w:val="en-US" w:eastAsia="zh-CN"/>
        </w:rPr>
      </w:pPr>
      <w:r>
        <w:rPr>
          <w:rFonts w:hint="eastAsia" w:ascii="Times New Roman" w:hAnsi="Times New Roman" w:eastAsia="仿宋" w:cs="Times New Roman"/>
          <w:b/>
          <w:bCs w:val="0"/>
          <w:sz w:val="32"/>
          <w:lang w:val="en-US" w:eastAsia="zh-CN"/>
        </w:rPr>
        <w:t>投标人名称：</w:t>
      </w:r>
    </w:p>
    <w:p w14:paraId="6504B33B">
      <w:pPr>
        <w:keepNext w:val="0"/>
        <w:keepLines w:val="0"/>
        <w:pageBreakBefore w:val="0"/>
        <w:widowControl w:val="0"/>
        <w:kinsoku/>
        <w:wordWrap/>
        <w:overflowPunct/>
        <w:topLinePunct w:val="0"/>
        <w:autoSpaceDE/>
        <w:autoSpaceDN/>
        <w:bidi w:val="0"/>
        <w:adjustRightInd/>
        <w:snapToGrid/>
        <w:ind w:firstLine="0" w:firstLineChars="0"/>
        <w:jc w:val="both"/>
        <w:textAlignment w:val="auto"/>
        <w:outlineLvl w:val="0"/>
        <w:rPr>
          <w:rFonts w:hint="eastAsia" w:ascii="Times New Roman" w:hAnsi="Times New Roman" w:eastAsia="仿宋" w:cs="Times New Roman"/>
          <w:b/>
          <w:bCs w:val="0"/>
          <w:sz w:val="32"/>
          <w:lang w:val="en-US" w:eastAsia="zh-CN"/>
        </w:rPr>
      </w:pPr>
      <w:r>
        <w:rPr>
          <w:rFonts w:hint="eastAsia" w:ascii="Times New Roman" w:hAnsi="Times New Roman" w:eastAsia="仿宋" w:cs="Times New Roman"/>
          <w:b/>
          <w:bCs w:val="0"/>
          <w:sz w:val="32"/>
          <w:lang w:val="en-US" w:eastAsia="zh-CN"/>
        </w:rPr>
        <w:t>投标人地址：</w:t>
      </w:r>
    </w:p>
    <w:p w14:paraId="02B3D929">
      <w:pPr>
        <w:keepNext w:val="0"/>
        <w:keepLines w:val="0"/>
        <w:pageBreakBefore w:val="0"/>
        <w:widowControl w:val="0"/>
        <w:kinsoku/>
        <w:wordWrap/>
        <w:overflowPunct/>
        <w:topLinePunct w:val="0"/>
        <w:autoSpaceDE/>
        <w:autoSpaceDN/>
        <w:bidi w:val="0"/>
        <w:adjustRightInd/>
        <w:snapToGrid/>
        <w:ind w:firstLine="0" w:firstLineChars="0"/>
        <w:jc w:val="both"/>
        <w:textAlignment w:val="auto"/>
        <w:outlineLvl w:val="0"/>
        <w:rPr>
          <w:rFonts w:hint="eastAsia" w:ascii="Times New Roman" w:hAnsi="Times New Roman" w:eastAsia="仿宋" w:cs="Times New Roman"/>
          <w:b/>
          <w:bCs w:val="0"/>
          <w:sz w:val="32"/>
          <w:lang w:val="en-US" w:eastAsia="zh-CN"/>
        </w:rPr>
      </w:pPr>
      <w:r>
        <w:rPr>
          <w:rFonts w:hint="eastAsia" w:ascii="Times New Roman" w:hAnsi="Times New Roman" w:eastAsia="仿宋" w:cs="Times New Roman"/>
          <w:b/>
          <w:bCs w:val="0"/>
          <w:sz w:val="32"/>
          <w:lang w:val="en-US" w:eastAsia="zh-CN"/>
        </w:rPr>
        <w:t>在  年  月  日  时  分之前不得启封</w:t>
      </w:r>
    </w:p>
    <w:p w14:paraId="4830D629">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29058EAC">
      <w:pPr>
        <w:ind w:firstLine="0" w:firstLineChars="0"/>
        <w:outlineLvl w:val="0"/>
        <w:rPr>
          <w:rFonts w:ascii="Times New Roman" w:hAnsi="Times New Roman" w:eastAsia="宋体" w:cs="Times New Roman"/>
          <w:szCs w:val="22"/>
          <w:lang w:eastAsia="zh-Hans"/>
        </w:rPr>
      </w:pPr>
      <w:r>
        <w:rPr>
          <w:rFonts w:hint="eastAsia" w:ascii="Times New Roman" w:hAnsi="Times New Roman" w:eastAsia="仿宋" w:cs="Times New Roman"/>
          <w:b/>
          <w:sz w:val="32"/>
          <w:lang w:val="en-US" w:eastAsia="zh-CN"/>
        </w:rPr>
        <w:t xml:space="preserve">                                         年  月  日</w:t>
      </w:r>
      <w:r>
        <w:rPr>
          <w:rFonts w:hint="eastAsia" w:ascii="Times New Roman" w:hAnsi="Times New Roman" w:eastAsia="宋体" w:cs="Times New Roman"/>
          <w:szCs w:val="22"/>
        </w:rPr>
        <w:br w:type="page"/>
      </w:r>
    </w:p>
    <w:p w14:paraId="50390937">
      <w:pPr>
        <w:pageBreakBefore w:val="0"/>
        <w:widowControl w:val="0"/>
        <w:numPr>
          <w:ilvl w:val="0"/>
          <w:numId w:val="0"/>
        </w:numPr>
        <w:kinsoku/>
        <w:wordWrap/>
        <w:overflowPunct/>
        <w:topLinePunct w:val="0"/>
        <w:autoSpaceDE/>
        <w:autoSpaceDN/>
        <w:bidi w:val="0"/>
        <w:adjustRightInd/>
        <w:snapToGrid/>
        <w:jc w:val="left"/>
        <w:textAlignment w:val="auto"/>
        <w:rPr>
          <w:rFonts w:hint="eastAsia" w:ascii="Times New Roman" w:hAnsi="Times New Roman" w:eastAsia="仿宋" w:cs="Times New Roman"/>
          <w:b/>
          <w:sz w:val="30"/>
          <w:szCs w:val="22"/>
          <w:lang w:val="en-US" w:eastAsia="zh-CN"/>
        </w:rPr>
      </w:pPr>
      <w:r>
        <w:rPr>
          <w:rFonts w:hint="eastAsia" w:eastAsia="仿宋" w:cs="Times New Roman"/>
          <w:b/>
          <w:sz w:val="30"/>
          <w:szCs w:val="22"/>
          <w:lang w:val="en-US" w:eastAsia="zh-CN"/>
        </w:rPr>
        <w:t>1.</w:t>
      </w:r>
      <w:r>
        <w:rPr>
          <w:rFonts w:hint="eastAsia" w:ascii="Times New Roman" w:hAnsi="Times New Roman" w:eastAsia="仿宋" w:cs="Times New Roman"/>
          <w:b/>
          <w:sz w:val="30"/>
          <w:szCs w:val="22"/>
          <w:lang w:val="en-US" w:eastAsia="zh-CN"/>
        </w:rPr>
        <w:t>有效的营业执照（非企业法人可提供其他证明材料）</w:t>
      </w:r>
    </w:p>
    <w:p w14:paraId="60B9B8BD">
      <w:pPr>
        <w:pageBreakBefore w:val="0"/>
        <w:widowControl w:val="0"/>
        <w:numPr>
          <w:ilvl w:val="0"/>
          <w:numId w:val="0"/>
        </w:numPr>
        <w:kinsoku/>
        <w:wordWrap/>
        <w:overflowPunct/>
        <w:topLinePunct w:val="0"/>
        <w:autoSpaceDE/>
        <w:autoSpaceDN/>
        <w:bidi w:val="0"/>
        <w:adjustRightInd/>
        <w:snapToGrid/>
        <w:ind w:firstLine="643"/>
        <w:jc w:val="left"/>
        <w:textAlignment w:val="auto"/>
        <w:rPr>
          <w:rFonts w:hint="eastAsia" w:ascii="Times New Roman" w:hAnsi="Times New Roman" w:eastAsia="仿宋" w:cs="Times New Roman"/>
          <w:b/>
          <w:sz w:val="30"/>
          <w:szCs w:val="22"/>
          <w:lang w:val="en-US" w:eastAsia="zh-CN"/>
        </w:rPr>
      </w:pPr>
    </w:p>
    <w:p w14:paraId="1F014FA6">
      <w:pPr>
        <w:pageBreakBefore w:val="0"/>
        <w:widowControl w:val="0"/>
        <w:numPr>
          <w:ilvl w:val="0"/>
          <w:numId w:val="0"/>
        </w:numPr>
        <w:kinsoku/>
        <w:wordWrap/>
        <w:overflowPunct/>
        <w:topLinePunct w:val="0"/>
        <w:autoSpaceDE/>
        <w:autoSpaceDN/>
        <w:bidi w:val="0"/>
        <w:adjustRightInd/>
        <w:snapToGrid/>
        <w:jc w:val="left"/>
        <w:textAlignment w:val="auto"/>
        <w:rPr>
          <w:rFonts w:hint="eastAsia" w:ascii="Times New Roman" w:hAnsi="Times New Roman" w:eastAsia="仿宋" w:cs="Times New Roman"/>
          <w:b/>
          <w:sz w:val="30"/>
          <w:szCs w:val="22"/>
          <w:lang w:val="en-US" w:eastAsia="zh-CN"/>
        </w:rPr>
      </w:pPr>
      <w:r>
        <w:rPr>
          <w:rFonts w:hint="eastAsia" w:eastAsia="仿宋" w:cs="Times New Roman"/>
          <w:b/>
          <w:sz w:val="30"/>
          <w:szCs w:val="22"/>
          <w:lang w:val="en-US" w:eastAsia="zh-CN"/>
        </w:rPr>
        <w:t>2.</w:t>
      </w:r>
      <w:r>
        <w:rPr>
          <w:rFonts w:hint="eastAsia" w:ascii="Times New Roman" w:hAnsi="Times New Roman" w:eastAsia="仿宋" w:cs="Times New Roman"/>
          <w:b/>
          <w:sz w:val="30"/>
          <w:szCs w:val="22"/>
          <w:lang w:val="en-US" w:eastAsia="zh-CN"/>
        </w:rPr>
        <w:t>提供自公告发布之日起至开标日前任意时间的“信用中国”（www.creditchina.gov.cn）、“中国政府采购网”（www.ccgp.gov.cn）供应商信用查询网页截图</w:t>
      </w:r>
    </w:p>
    <w:p w14:paraId="0AB08837">
      <w:pPr>
        <w:pageBreakBefore w:val="0"/>
        <w:widowControl w:val="0"/>
        <w:numPr>
          <w:ilvl w:val="0"/>
          <w:numId w:val="0"/>
        </w:numPr>
        <w:kinsoku/>
        <w:wordWrap/>
        <w:overflowPunct/>
        <w:topLinePunct w:val="0"/>
        <w:autoSpaceDE/>
        <w:autoSpaceDN/>
        <w:bidi w:val="0"/>
        <w:adjustRightInd/>
        <w:snapToGrid/>
        <w:ind w:firstLine="643"/>
        <w:jc w:val="left"/>
        <w:textAlignment w:val="auto"/>
        <w:rPr>
          <w:rFonts w:hint="eastAsia" w:ascii="Times New Roman" w:hAnsi="Times New Roman" w:eastAsia="仿宋" w:cs="Times New Roman"/>
          <w:b/>
          <w:sz w:val="30"/>
          <w:szCs w:val="22"/>
          <w:lang w:val="en-US" w:eastAsia="zh-CN"/>
        </w:rPr>
      </w:pPr>
    </w:p>
    <w:p w14:paraId="639A4EDC">
      <w:pPr>
        <w:pageBreakBefore w:val="0"/>
        <w:widowControl w:val="0"/>
        <w:numPr>
          <w:ilvl w:val="0"/>
          <w:numId w:val="0"/>
        </w:numPr>
        <w:kinsoku/>
        <w:wordWrap/>
        <w:overflowPunct/>
        <w:topLinePunct w:val="0"/>
        <w:autoSpaceDE/>
        <w:autoSpaceDN/>
        <w:bidi w:val="0"/>
        <w:adjustRightInd/>
        <w:snapToGrid/>
        <w:ind w:firstLine="0" w:firstLineChars="0"/>
        <w:jc w:val="left"/>
        <w:textAlignment w:val="auto"/>
        <w:rPr>
          <w:rFonts w:hint="eastAsia" w:ascii="Times New Roman" w:hAnsi="Times New Roman" w:eastAsia="仿宋" w:cs="Times New Roman"/>
          <w:b/>
          <w:sz w:val="30"/>
          <w:szCs w:val="22"/>
          <w:lang w:val="en-US" w:eastAsia="zh-CN"/>
        </w:rPr>
      </w:pPr>
      <w:r>
        <w:rPr>
          <w:rFonts w:hint="eastAsia" w:eastAsia="仿宋" w:cs="Times New Roman"/>
          <w:b/>
          <w:sz w:val="30"/>
          <w:szCs w:val="22"/>
          <w:lang w:val="en-US" w:eastAsia="zh-CN"/>
        </w:rPr>
        <w:t>3.</w:t>
      </w:r>
      <w:r>
        <w:rPr>
          <w:rFonts w:hint="eastAsia" w:ascii="Times New Roman" w:hAnsi="Times New Roman" w:eastAsia="仿宋" w:cs="Times New Roman"/>
          <w:b/>
          <w:sz w:val="30"/>
          <w:szCs w:val="22"/>
          <w:lang w:val="en-US" w:eastAsia="zh-CN"/>
        </w:rPr>
        <w:t>最近一个季度任意一个月供应商依法缴纳税收和社保费的证明（税费凭证复印件，或者依法缴纳税费或依法免缴税费的证明)</w:t>
      </w:r>
    </w:p>
    <w:p w14:paraId="766A3769">
      <w:pPr>
        <w:bidi w:val="0"/>
        <w:rPr>
          <w:rFonts w:hint="eastAsia"/>
          <w:lang w:val="en-US" w:eastAsia="zh-CN"/>
        </w:rPr>
      </w:pPr>
    </w:p>
    <w:p w14:paraId="2C7566A2">
      <w:pPr>
        <w:pageBreakBefore w:val="0"/>
        <w:widowControl w:val="0"/>
        <w:numPr>
          <w:ilvl w:val="0"/>
          <w:numId w:val="0"/>
        </w:numPr>
        <w:kinsoku/>
        <w:wordWrap/>
        <w:overflowPunct/>
        <w:topLinePunct w:val="0"/>
        <w:autoSpaceDE/>
        <w:autoSpaceDN/>
        <w:bidi w:val="0"/>
        <w:adjustRightInd/>
        <w:snapToGrid/>
        <w:ind w:firstLine="0" w:firstLineChars="0"/>
        <w:jc w:val="left"/>
        <w:textAlignment w:val="auto"/>
        <w:rPr>
          <w:rFonts w:hint="eastAsia" w:ascii="Times New Roman" w:hAnsi="Times New Roman" w:eastAsia="仿宋" w:cs="Times New Roman"/>
          <w:b/>
          <w:sz w:val="30"/>
          <w:szCs w:val="22"/>
          <w:lang w:val="en-US" w:eastAsia="zh-CN"/>
        </w:rPr>
      </w:pPr>
      <w:r>
        <w:rPr>
          <w:rFonts w:hint="eastAsia" w:eastAsia="仿宋" w:cs="Times New Roman"/>
          <w:b/>
          <w:sz w:val="30"/>
          <w:szCs w:val="22"/>
          <w:lang w:val="en-US" w:eastAsia="zh-CN"/>
        </w:rPr>
        <w:t>4.</w:t>
      </w:r>
      <w:r>
        <w:rPr>
          <w:rFonts w:hint="eastAsia" w:ascii="Times New Roman" w:hAnsi="Times New Roman" w:eastAsia="仿宋" w:cs="Times New Roman"/>
          <w:b/>
          <w:sz w:val="30"/>
          <w:szCs w:val="22"/>
          <w:lang w:val="en-US" w:eastAsia="zh-CN"/>
        </w:rPr>
        <w:t xml:space="preserve">身份证件 </w:t>
      </w:r>
    </w:p>
    <w:tbl>
      <w:tblPr>
        <w:tblStyle w:val="13"/>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230"/>
        <w:gridCol w:w="355"/>
        <w:gridCol w:w="4576"/>
      </w:tblGrid>
      <w:tr w14:paraId="614A4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230" w:type="dxa"/>
            <w:tcBorders>
              <w:top w:val="single" w:color="auto" w:sz="4" w:space="0"/>
              <w:left w:val="single" w:color="auto" w:sz="4" w:space="0"/>
              <w:bottom w:val="single" w:color="auto" w:sz="4" w:space="0"/>
              <w:right w:val="single" w:color="auto" w:sz="4" w:space="0"/>
            </w:tcBorders>
            <w:shd w:val="clear" w:color="auto" w:fill="auto"/>
            <w:vAlign w:val="center"/>
          </w:tcPr>
          <w:p w14:paraId="488FD6AD">
            <w:pPr>
              <w:bidi w:val="0"/>
              <w:rPr>
                <w:rFonts w:hint="eastAsia"/>
                <w:lang w:val="en-US" w:eastAsia="zh-CN"/>
              </w:rPr>
            </w:pPr>
          </w:p>
          <w:p w14:paraId="5B855232">
            <w:pPr>
              <w:bidi w:val="0"/>
              <w:rPr>
                <w:rFonts w:hint="eastAsia"/>
                <w:lang w:val="en-US" w:eastAsia="zh-CN"/>
              </w:rPr>
            </w:pPr>
            <w:r>
              <w:rPr>
                <w:rFonts w:hint="eastAsia"/>
                <w:lang w:val="en-US" w:eastAsia="zh-CN"/>
              </w:rPr>
              <w:t>法定代表人居民身份证</w:t>
            </w:r>
          </w:p>
          <w:p w14:paraId="3E6E8C2F">
            <w:pPr>
              <w:bidi w:val="0"/>
              <w:rPr>
                <w:rFonts w:hint="eastAsia"/>
                <w:lang w:val="en-US" w:eastAsia="zh-CN"/>
              </w:rPr>
            </w:pPr>
            <w:r>
              <w:rPr>
                <w:rFonts w:hint="eastAsia"/>
                <w:lang w:val="en-US" w:eastAsia="zh-CN"/>
              </w:rPr>
              <w:t>复印件</w:t>
            </w:r>
          </w:p>
          <w:p w14:paraId="35AD533C">
            <w:pPr>
              <w:bidi w:val="0"/>
              <w:rPr>
                <w:rFonts w:hint="eastAsia"/>
                <w:lang w:val="en-US" w:eastAsia="zh-CN"/>
              </w:rPr>
            </w:pPr>
            <w:r>
              <w:rPr>
                <w:rFonts w:hint="eastAsia"/>
                <w:lang w:val="en-US" w:eastAsia="zh-CN"/>
              </w:rPr>
              <w:t>（正面）</w:t>
            </w:r>
          </w:p>
          <w:p w14:paraId="1D316927">
            <w:pPr>
              <w:bidi w:val="0"/>
              <w:rPr>
                <w:rFonts w:hint="eastAsia"/>
                <w:lang w:val="en-US" w:eastAsia="zh-CN"/>
              </w:rPr>
            </w:pPr>
          </w:p>
          <w:p w14:paraId="36B73B8F">
            <w:pPr>
              <w:bidi w:val="0"/>
              <w:rPr>
                <w:rFonts w:hint="eastAsia"/>
                <w:lang w:val="en-US" w:eastAsia="zh-CN"/>
              </w:rPr>
            </w:pPr>
          </w:p>
        </w:tc>
        <w:tc>
          <w:tcPr>
            <w:tcW w:w="355" w:type="dxa"/>
            <w:tcBorders>
              <w:top w:val="nil"/>
              <w:left w:val="nil"/>
              <w:bottom w:val="nil"/>
              <w:right w:val="single" w:color="auto" w:sz="4" w:space="0"/>
            </w:tcBorders>
            <w:shd w:val="clear" w:color="auto" w:fill="auto"/>
            <w:vAlign w:val="top"/>
          </w:tcPr>
          <w:p w14:paraId="3512FB16">
            <w:pPr>
              <w:bidi w:val="0"/>
              <w:rPr>
                <w:rFonts w:hint="default"/>
              </w:rPr>
            </w:pPr>
          </w:p>
        </w:tc>
        <w:tc>
          <w:tcPr>
            <w:tcW w:w="4576" w:type="dxa"/>
            <w:tcBorders>
              <w:top w:val="single" w:color="auto" w:sz="4" w:space="0"/>
              <w:left w:val="nil"/>
              <w:bottom w:val="single" w:color="auto" w:sz="4" w:space="0"/>
              <w:right w:val="single" w:color="auto" w:sz="4" w:space="0"/>
            </w:tcBorders>
            <w:shd w:val="clear" w:color="auto" w:fill="auto"/>
            <w:vAlign w:val="top"/>
          </w:tcPr>
          <w:p w14:paraId="06F5AB1B">
            <w:pPr>
              <w:bidi w:val="0"/>
              <w:rPr>
                <w:rFonts w:hint="eastAsia"/>
                <w:lang w:val="en-US" w:eastAsia="zh-CN"/>
              </w:rPr>
            </w:pPr>
          </w:p>
          <w:p w14:paraId="4F1CF568">
            <w:pPr>
              <w:bidi w:val="0"/>
              <w:rPr>
                <w:rFonts w:hint="eastAsia"/>
                <w:lang w:val="en-US" w:eastAsia="zh-CN"/>
              </w:rPr>
            </w:pPr>
            <w:r>
              <w:rPr>
                <w:rFonts w:hint="eastAsia"/>
                <w:lang w:val="en-US" w:eastAsia="zh-CN"/>
              </w:rPr>
              <w:t>法定代表人居民身份证</w:t>
            </w:r>
          </w:p>
          <w:p w14:paraId="38AEDC19">
            <w:pPr>
              <w:bidi w:val="0"/>
              <w:rPr>
                <w:rFonts w:hint="eastAsia"/>
                <w:lang w:val="en-US" w:eastAsia="zh-CN"/>
              </w:rPr>
            </w:pPr>
            <w:r>
              <w:rPr>
                <w:rFonts w:hint="eastAsia"/>
                <w:lang w:val="en-US" w:eastAsia="zh-CN"/>
              </w:rPr>
              <w:t>复印件</w:t>
            </w:r>
          </w:p>
          <w:p w14:paraId="64C54DA2">
            <w:pPr>
              <w:bidi w:val="0"/>
              <w:rPr>
                <w:rFonts w:hint="eastAsia"/>
                <w:lang w:val="en-US" w:eastAsia="zh-CN"/>
              </w:rPr>
            </w:pPr>
            <w:r>
              <w:rPr>
                <w:rFonts w:hint="eastAsia"/>
                <w:lang w:val="en-US" w:eastAsia="zh-CN"/>
              </w:rPr>
              <w:t>（反面）</w:t>
            </w:r>
          </w:p>
          <w:p w14:paraId="27D8E3E6">
            <w:pPr>
              <w:bidi w:val="0"/>
              <w:rPr>
                <w:rFonts w:hint="default"/>
              </w:rPr>
            </w:pPr>
          </w:p>
        </w:tc>
      </w:tr>
    </w:tbl>
    <w:p w14:paraId="1214C011">
      <w:pPr>
        <w:bidi w:val="0"/>
        <w:rPr>
          <w:rFonts w:hint="eastAsia"/>
          <w:lang w:val="en-US" w:eastAsia="zh-CN"/>
        </w:rPr>
      </w:pPr>
      <w:r>
        <w:rPr>
          <w:rFonts w:hint="eastAsia"/>
          <w:lang w:val="en-US" w:eastAsia="zh-CN"/>
        </w:rPr>
        <w:t xml:space="preserve"> </w:t>
      </w:r>
    </w:p>
    <w:tbl>
      <w:tblPr>
        <w:tblStyle w:val="13"/>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230"/>
        <w:gridCol w:w="355"/>
        <w:gridCol w:w="4576"/>
      </w:tblGrid>
      <w:tr w14:paraId="0E7B7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70" w:hRule="atLeast"/>
        </w:trPr>
        <w:tc>
          <w:tcPr>
            <w:tcW w:w="4230" w:type="dxa"/>
            <w:tcBorders>
              <w:top w:val="single" w:color="auto" w:sz="4" w:space="0"/>
              <w:left w:val="single" w:color="auto" w:sz="4" w:space="0"/>
              <w:bottom w:val="single" w:color="auto" w:sz="4" w:space="0"/>
              <w:right w:val="single" w:color="auto" w:sz="4" w:space="0"/>
            </w:tcBorders>
            <w:shd w:val="clear" w:color="auto" w:fill="auto"/>
            <w:vAlign w:val="center"/>
          </w:tcPr>
          <w:p w14:paraId="35F6D12B">
            <w:pPr>
              <w:bidi w:val="0"/>
              <w:rPr>
                <w:rFonts w:hint="eastAsia"/>
              </w:rPr>
            </w:pPr>
          </w:p>
          <w:p w14:paraId="4E48AD31">
            <w:pPr>
              <w:bidi w:val="0"/>
              <w:rPr>
                <w:rFonts w:hint="eastAsia"/>
              </w:rPr>
            </w:pPr>
            <w:r>
              <w:rPr>
                <w:rFonts w:hint="eastAsia"/>
                <w:lang w:val="en-US" w:eastAsia="zh-CN"/>
              </w:rPr>
              <w:t>授权委托人居民身份证</w:t>
            </w:r>
          </w:p>
          <w:p w14:paraId="3C728959">
            <w:pPr>
              <w:bidi w:val="0"/>
              <w:rPr>
                <w:rFonts w:hint="eastAsia"/>
              </w:rPr>
            </w:pPr>
            <w:r>
              <w:rPr>
                <w:rFonts w:hint="eastAsia"/>
                <w:lang w:val="en-US" w:eastAsia="zh-CN"/>
              </w:rPr>
              <w:t>复印件</w:t>
            </w:r>
          </w:p>
          <w:p w14:paraId="1C6F79DB">
            <w:pPr>
              <w:bidi w:val="0"/>
              <w:rPr>
                <w:rFonts w:hint="eastAsia"/>
              </w:rPr>
            </w:pPr>
            <w:r>
              <w:rPr>
                <w:rFonts w:hint="eastAsia"/>
                <w:lang w:val="en-US" w:eastAsia="zh-CN"/>
              </w:rPr>
              <w:t>（正面）</w:t>
            </w:r>
          </w:p>
          <w:p w14:paraId="1096EFF2">
            <w:pPr>
              <w:bidi w:val="0"/>
              <w:rPr>
                <w:rFonts w:hint="eastAsia"/>
              </w:rPr>
            </w:pPr>
          </w:p>
          <w:p w14:paraId="368418B2">
            <w:pPr>
              <w:bidi w:val="0"/>
              <w:rPr>
                <w:rFonts w:hint="eastAsia"/>
              </w:rPr>
            </w:pPr>
          </w:p>
        </w:tc>
        <w:tc>
          <w:tcPr>
            <w:tcW w:w="355" w:type="dxa"/>
            <w:tcBorders>
              <w:top w:val="nil"/>
              <w:left w:val="nil"/>
              <w:bottom w:val="nil"/>
              <w:right w:val="single" w:color="auto" w:sz="4" w:space="0"/>
            </w:tcBorders>
            <w:shd w:val="clear" w:color="auto" w:fill="auto"/>
            <w:vAlign w:val="top"/>
          </w:tcPr>
          <w:p w14:paraId="606098B6">
            <w:pPr>
              <w:bidi w:val="0"/>
              <w:rPr>
                <w:rFonts w:hint="default"/>
              </w:rPr>
            </w:pPr>
          </w:p>
        </w:tc>
        <w:tc>
          <w:tcPr>
            <w:tcW w:w="4576" w:type="dxa"/>
            <w:tcBorders>
              <w:top w:val="single" w:color="auto" w:sz="4" w:space="0"/>
              <w:left w:val="nil"/>
              <w:bottom w:val="single" w:color="auto" w:sz="4" w:space="0"/>
              <w:right w:val="single" w:color="auto" w:sz="4" w:space="0"/>
            </w:tcBorders>
            <w:shd w:val="clear" w:color="auto" w:fill="auto"/>
            <w:vAlign w:val="top"/>
          </w:tcPr>
          <w:p w14:paraId="3B0511DF">
            <w:pPr>
              <w:bidi w:val="0"/>
              <w:rPr>
                <w:rFonts w:hint="eastAsia"/>
              </w:rPr>
            </w:pPr>
          </w:p>
          <w:p w14:paraId="33EDD892">
            <w:pPr>
              <w:bidi w:val="0"/>
              <w:rPr>
                <w:rFonts w:hint="eastAsia"/>
              </w:rPr>
            </w:pPr>
            <w:r>
              <w:rPr>
                <w:rFonts w:hint="eastAsia"/>
                <w:lang w:val="en-US" w:eastAsia="zh-CN"/>
              </w:rPr>
              <w:t>授权委托人居民身份证</w:t>
            </w:r>
          </w:p>
          <w:p w14:paraId="1DE2E242">
            <w:pPr>
              <w:bidi w:val="0"/>
              <w:rPr>
                <w:rFonts w:hint="eastAsia"/>
              </w:rPr>
            </w:pPr>
            <w:r>
              <w:rPr>
                <w:rFonts w:hint="eastAsia"/>
                <w:lang w:val="en-US" w:eastAsia="zh-CN"/>
              </w:rPr>
              <w:t>复印件</w:t>
            </w:r>
          </w:p>
          <w:p w14:paraId="404A3B42">
            <w:pPr>
              <w:bidi w:val="0"/>
              <w:rPr>
                <w:rFonts w:hint="eastAsia"/>
              </w:rPr>
            </w:pPr>
            <w:r>
              <w:rPr>
                <w:rFonts w:hint="eastAsia"/>
                <w:lang w:val="en-US" w:eastAsia="zh-CN"/>
              </w:rPr>
              <w:t>（反面）</w:t>
            </w:r>
          </w:p>
          <w:p w14:paraId="6BAA150E">
            <w:pPr>
              <w:bidi w:val="0"/>
              <w:rPr>
                <w:rFonts w:hint="default"/>
              </w:rPr>
            </w:pPr>
          </w:p>
        </w:tc>
      </w:tr>
    </w:tbl>
    <w:p w14:paraId="05EA4FE7">
      <w:pPr>
        <w:bidi w:val="0"/>
        <w:rPr>
          <w:rFonts w:hint="eastAsia"/>
          <w:lang w:val="en-US" w:eastAsia="zh-CN"/>
        </w:rPr>
      </w:pPr>
      <w:r>
        <w:rPr>
          <w:rFonts w:hint="eastAsia"/>
          <w:lang w:val="en-US" w:eastAsia="zh-CN"/>
        </w:rPr>
        <w:br w:type="page"/>
      </w:r>
    </w:p>
    <w:p w14:paraId="4E78394F">
      <w:pPr>
        <w:pageBreakBefore w:val="0"/>
        <w:widowControl w:val="0"/>
        <w:numPr>
          <w:ilvl w:val="0"/>
          <w:numId w:val="2"/>
        </w:numPr>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0"/>
          <w:szCs w:val="22"/>
          <w:lang w:val="en-US" w:eastAsia="zh-CN"/>
        </w:rPr>
      </w:pPr>
      <w:r>
        <w:rPr>
          <w:rFonts w:hint="eastAsia" w:eastAsia="仿宋" w:cs="Times New Roman"/>
          <w:b/>
          <w:sz w:val="30"/>
          <w:szCs w:val="22"/>
          <w:lang w:val="en-US" w:eastAsia="zh-CN"/>
        </w:rPr>
        <w:t xml:space="preserve">               </w:t>
      </w:r>
      <w:r>
        <w:rPr>
          <w:rFonts w:hint="eastAsia" w:ascii="Times New Roman" w:hAnsi="Times New Roman" w:eastAsia="仿宋" w:cs="Times New Roman"/>
          <w:b/>
          <w:sz w:val="30"/>
          <w:szCs w:val="22"/>
          <w:lang w:val="en-US" w:eastAsia="zh-CN"/>
        </w:rPr>
        <w:t>法定代表人授权委托书</w:t>
      </w:r>
    </w:p>
    <w:p w14:paraId="64BC7D4F">
      <w:pPr>
        <w:spacing w:before="156" w:beforeLines="50"/>
        <w:ind w:left="0" w:leftChars="0" w:firstLine="0" w:firstLineChars="0"/>
        <w:rPr>
          <w:rFonts w:hint="eastAsia" w:ascii="微软雅黑" w:hAnsi="微软雅黑" w:eastAsia="宋体" w:cs="微软雅黑"/>
          <w:bCs/>
          <w:szCs w:val="22"/>
        </w:rPr>
      </w:pPr>
      <w:r>
        <w:rPr>
          <w:rFonts w:hint="eastAsia" w:ascii="微软雅黑" w:hAnsi="微软雅黑" w:eastAsia="宋体" w:cs="微软雅黑"/>
          <w:bCs/>
          <w:szCs w:val="22"/>
        </w:rPr>
        <w:t>致</w:t>
      </w:r>
      <w:r>
        <w:rPr>
          <w:rFonts w:hint="eastAsia" w:ascii="微软雅黑" w:hAnsi="微软雅黑" w:eastAsia="宋体" w:cs="微软雅黑"/>
          <w:bCs/>
          <w:szCs w:val="22"/>
          <w:lang w:val="en-US" w:eastAsia="zh-CN"/>
        </w:rPr>
        <w:t>湖州学院</w:t>
      </w:r>
      <w:r>
        <w:rPr>
          <w:rFonts w:hint="eastAsia" w:ascii="微软雅黑" w:hAnsi="微软雅黑" w:eastAsia="宋体" w:cs="微软雅黑"/>
          <w:bCs/>
          <w:szCs w:val="22"/>
        </w:rPr>
        <w:t>：</w:t>
      </w:r>
    </w:p>
    <w:p w14:paraId="7C0DC0F0">
      <w:pPr>
        <w:spacing w:before="156" w:beforeLines="50"/>
        <w:ind w:firstLine="480"/>
        <w:rPr>
          <w:rFonts w:hint="eastAsia" w:ascii="微软雅黑" w:hAnsi="微软雅黑" w:eastAsia="宋体" w:cs="微软雅黑"/>
          <w:bCs/>
          <w:szCs w:val="22"/>
        </w:rPr>
      </w:pPr>
      <w:r>
        <w:rPr>
          <w:rFonts w:hint="eastAsia" w:ascii="微软雅黑" w:hAnsi="微软雅黑" w:eastAsia="宋体" w:cs="微软雅黑"/>
          <w:bCs/>
          <w:szCs w:val="22"/>
          <w:u w:val="none"/>
          <w:lang w:val="en-US" w:eastAsia="zh-CN"/>
        </w:rPr>
        <w:t>本人</w:t>
      </w:r>
      <w:r>
        <w:rPr>
          <w:rFonts w:hint="eastAsia" w:ascii="微软雅黑" w:hAnsi="微软雅黑" w:eastAsia="宋体" w:cs="微软雅黑"/>
          <w:bCs/>
          <w:szCs w:val="22"/>
          <w:u w:val="single"/>
          <w:lang w:val="en-US" w:eastAsia="zh-CN"/>
        </w:rPr>
        <w:t xml:space="preserve">           </w:t>
      </w:r>
      <w:r>
        <w:rPr>
          <w:rFonts w:hint="eastAsia" w:ascii="微软雅黑" w:hAnsi="微软雅黑" w:eastAsia="宋体" w:cs="微软雅黑"/>
          <w:bCs/>
          <w:szCs w:val="22"/>
        </w:rPr>
        <w:t>（姓名）</w:t>
      </w:r>
      <w:r>
        <w:rPr>
          <w:rFonts w:hint="eastAsia" w:ascii="微软雅黑" w:hAnsi="微软雅黑" w:eastAsia="宋体" w:cs="微软雅黑"/>
          <w:bCs/>
          <w:szCs w:val="22"/>
          <w:lang w:eastAsia="zh-CN"/>
        </w:rPr>
        <w:t>，</w:t>
      </w:r>
      <w:r>
        <w:rPr>
          <w:rFonts w:hint="eastAsia" w:ascii="微软雅黑" w:hAnsi="微软雅黑" w:eastAsia="宋体" w:cs="微软雅黑"/>
          <w:bCs/>
          <w:szCs w:val="22"/>
          <w:lang w:val="en-US" w:eastAsia="zh-CN"/>
        </w:rPr>
        <w:t>身份证号</w:t>
      </w:r>
      <w:r>
        <w:rPr>
          <w:rFonts w:hint="eastAsia" w:ascii="微软雅黑" w:hAnsi="微软雅黑" w:eastAsia="宋体" w:cs="微软雅黑"/>
          <w:bCs/>
          <w:szCs w:val="22"/>
          <w:u w:val="single"/>
          <w:lang w:val="en-US" w:eastAsia="zh-CN"/>
        </w:rPr>
        <w:t xml:space="preserve">                  </w:t>
      </w:r>
      <w:r>
        <w:rPr>
          <w:rFonts w:hint="eastAsia" w:ascii="微软雅黑" w:hAnsi="微软雅黑" w:eastAsia="宋体" w:cs="微软雅黑"/>
          <w:bCs/>
          <w:szCs w:val="22"/>
          <w:u w:val="none"/>
          <w:lang w:val="en-US" w:eastAsia="zh-CN"/>
        </w:rPr>
        <w:t>，</w:t>
      </w:r>
      <w:r>
        <w:rPr>
          <w:rFonts w:hint="eastAsia" w:ascii="微软雅黑" w:hAnsi="微软雅黑" w:eastAsia="宋体" w:cs="微软雅黑"/>
          <w:bCs/>
          <w:szCs w:val="22"/>
        </w:rPr>
        <w:t>系</w:t>
      </w:r>
      <w:r>
        <w:rPr>
          <w:rFonts w:hint="eastAsia" w:ascii="微软雅黑" w:hAnsi="微软雅黑" w:eastAsia="宋体" w:cs="微软雅黑"/>
          <w:bCs/>
          <w:szCs w:val="22"/>
          <w:u w:val="single"/>
          <w:lang w:val="en-US" w:eastAsia="zh-CN"/>
        </w:rPr>
        <w:t xml:space="preserve">               </w:t>
      </w:r>
      <w:r>
        <w:rPr>
          <w:rFonts w:hint="eastAsia" w:ascii="微软雅黑" w:hAnsi="微软雅黑" w:eastAsia="宋体" w:cs="微软雅黑"/>
          <w:bCs/>
          <w:szCs w:val="22"/>
        </w:rPr>
        <w:t>（</w:t>
      </w:r>
      <w:r>
        <w:rPr>
          <w:rFonts w:hint="eastAsia" w:ascii="微软雅黑" w:hAnsi="微软雅黑" w:eastAsia="宋体" w:cs="微软雅黑"/>
          <w:bCs/>
          <w:szCs w:val="22"/>
          <w:lang w:val="en-US" w:eastAsia="zh-CN"/>
        </w:rPr>
        <w:t>供应商</w:t>
      </w:r>
      <w:r>
        <w:rPr>
          <w:rFonts w:hint="eastAsia" w:ascii="微软雅黑" w:hAnsi="微软雅黑" w:eastAsia="宋体" w:cs="微软雅黑"/>
          <w:bCs/>
          <w:szCs w:val="22"/>
        </w:rPr>
        <w:t>名称）的法定代表人，现授权委托</w:t>
      </w:r>
      <w:r>
        <w:rPr>
          <w:rFonts w:hint="eastAsia" w:ascii="微软雅黑" w:hAnsi="微软雅黑" w:eastAsia="宋体" w:cs="微软雅黑"/>
          <w:bCs/>
          <w:szCs w:val="22"/>
          <w:u w:val="single"/>
        </w:rPr>
        <w:t xml:space="preserve"> </w:t>
      </w:r>
      <w:r>
        <w:rPr>
          <w:rFonts w:hint="eastAsia" w:ascii="微软雅黑" w:hAnsi="微软雅黑" w:eastAsia="宋体" w:cs="微软雅黑"/>
          <w:bCs/>
          <w:szCs w:val="22"/>
          <w:u w:val="single"/>
          <w:lang w:val="en-US" w:eastAsia="zh-CN"/>
        </w:rPr>
        <w:t xml:space="preserve">           </w:t>
      </w:r>
      <w:r>
        <w:rPr>
          <w:rFonts w:hint="eastAsia" w:ascii="微软雅黑" w:hAnsi="微软雅黑" w:eastAsia="宋体" w:cs="微软雅黑"/>
          <w:bCs/>
          <w:szCs w:val="22"/>
        </w:rPr>
        <w:t>（姓名）</w:t>
      </w:r>
      <w:r>
        <w:rPr>
          <w:rFonts w:hint="eastAsia" w:ascii="微软雅黑" w:hAnsi="微软雅黑" w:eastAsia="宋体" w:cs="微软雅黑"/>
          <w:bCs/>
          <w:szCs w:val="22"/>
          <w:lang w:eastAsia="zh-CN"/>
        </w:rPr>
        <w:t>，</w:t>
      </w:r>
      <w:r>
        <w:rPr>
          <w:rFonts w:hint="eastAsia" w:ascii="微软雅黑" w:hAnsi="微软雅黑" w:eastAsia="宋体" w:cs="微软雅黑"/>
          <w:bCs/>
          <w:szCs w:val="22"/>
          <w:lang w:val="en-US" w:eastAsia="zh-CN"/>
        </w:rPr>
        <w:t>身份证号</w:t>
      </w:r>
      <w:r>
        <w:rPr>
          <w:rFonts w:hint="eastAsia" w:ascii="微软雅黑" w:hAnsi="微软雅黑" w:eastAsia="宋体" w:cs="微软雅黑"/>
          <w:bCs/>
          <w:szCs w:val="22"/>
          <w:u w:val="single"/>
          <w:lang w:val="en-US" w:eastAsia="zh-CN"/>
        </w:rPr>
        <w:t xml:space="preserve">                    </w:t>
      </w:r>
      <w:r>
        <w:rPr>
          <w:rFonts w:hint="eastAsia" w:ascii="微软雅黑" w:hAnsi="微软雅黑" w:eastAsia="宋体" w:cs="微软雅黑"/>
          <w:bCs/>
          <w:szCs w:val="22"/>
          <w:u w:val="none"/>
          <w:lang w:val="en-US" w:eastAsia="zh-CN"/>
        </w:rPr>
        <w:t>，为授权委托人。</w:t>
      </w:r>
      <w:r>
        <w:rPr>
          <w:rFonts w:hint="eastAsia" w:ascii="微软雅黑" w:hAnsi="微软雅黑" w:eastAsia="宋体" w:cs="微软雅黑"/>
          <w:bCs/>
          <w:szCs w:val="22"/>
        </w:rPr>
        <w:t>以我方的名义参加</w:t>
      </w:r>
      <w:r>
        <w:rPr>
          <w:rFonts w:hint="eastAsia" w:ascii="Times New Roman" w:hAnsi="Times New Roman" w:eastAsia="宋体" w:cs="Times New Roman"/>
          <w:szCs w:val="22"/>
          <w:highlight w:val="none"/>
          <w:lang w:val="en-US" w:eastAsia="zh-CN"/>
        </w:rPr>
        <w:t>编号：</w:t>
      </w:r>
      <w:r>
        <w:rPr>
          <w:rFonts w:hint="eastAsia" w:ascii="Times New Roman" w:hAnsi="Times New Roman" w:eastAsia="宋体" w:cs="Times New Roman"/>
          <w:szCs w:val="22"/>
          <w:highlight w:val="none"/>
          <w:u w:val="single"/>
          <w:lang w:val="en-US" w:eastAsia="zh-CN"/>
        </w:rPr>
        <w:t xml:space="preserve">           </w:t>
      </w:r>
      <w:r>
        <w:rPr>
          <w:rFonts w:hint="eastAsia" w:ascii="Times New Roman" w:hAnsi="Times New Roman" w:eastAsia="宋体" w:cs="Times New Roman"/>
          <w:szCs w:val="22"/>
          <w:highlight w:val="none"/>
          <w:lang w:val="en-US" w:eastAsia="zh-CN"/>
        </w:rPr>
        <w:t>，名称：</w:t>
      </w:r>
      <w:r>
        <w:rPr>
          <w:rFonts w:hint="eastAsia" w:ascii="Times New Roman" w:hAnsi="Times New Roman" w:eastAsia="宋体" w:cs="Times New Roman"/>
          <w:szCs w:val="22"/>
          <w:highlight w:val="none"/>
          <w:u w:val="single"/>
          <w:lang w:val="en-US" w:eastAsia="zh-CN"/>
        </w:rPr>
        <w:t xml:space="preserve">                  </w:t>
      </w:r>
      <w:r>
        <w:rPr>
          <w:rFonts w:hint="eastAsia" w:ascii="微软雅黑" w:hAnsi="微软雅黑" w:eastAsia="宋体" w:cs="微软雅黑"/>
          <w:bCs/>
          <w:szCs w:val="22"/>
        </w:rPr>
        <w:t>的投标活动，并代表我方全权办理针对上述项目的投标、开标、评标、签约等具体事务和签署相关文件。</w:t>
      </w:r>
    </w:p>
    <w:p w14:paraId="66EACE28">
      <w:pPr>
        <w:spacing w:before="156" w:beforeLines="50"/>
        <w:ind w:firstLine="480"/>
        <w:rPr>
          <w:rFonts w:hint="eastAsia" w:ascii="微软雅黑" w:hAnsi="微软雅黑" w:eastAsia="宋体" w:cs="微软雅黑"/>
          <w:bCs/>
          <w:szCs w:val="22"/>
        </w:rPr>
      </w:pPr>
      <w:r>
        <w:rPr>
          <w:rFonts w:hint="eastAsia" w:ascii="微软雅黑" w:hAnsi="微软雅黑" w:eastAsia="宋体" w:cs="微软雅黑"/>
          <w:bCs/>
          <w:szCs w:val="22"/>
        </w:rPr>
        <w:t>我方对</w:t>
      </w:r>
      <w:r>
        <w:rPr>
          <w:rFonts w:hint="eastAsia" w:ascii="微软雅黑" w:hAnsi="微软雅黑" w:eastAsia="宋体" w:cs="微软雅黑"/>
          <w:bCs/>
          <w:szCs w:val="22"/>
          <w:lang w:val="en-US" w:eastAsia="zh-CN"/>
        </w:rPr>
        <w:t>授权委托人</w:t>
      </w:r>
      <w:r>
        <w:rPr>
          <w:rFonts w:hint="eastAsia" w:ascii="微软雅黑" w:hAnsi="微软雅黑" w:eastAsia="宋体" w:cs="微软雅黑"/>
          <w:bCs/>
          <w:szCs w:val="22"/>
        </w:rPr>
        <w:t>的签名事项负全部责任。</w:t>
      </w:r>
    </w:p>
    <w:p w14:paraId="73B86DF4">
      <w:pPr>
        <w:spacing w:before="156" w:beforeLines="50"/>
        <w:ind w:firstLine="480"/>
        <w:rPr>
          <w:rFonts w:hint="eastAsia" w:ascii="微软雅黑" w:hAnsi="微软雅黑" w:eastAsia="宋体" w:cs="微软雅黑"/>
          <w:bCs/>
          <w:szCs w:val="22"/>
        </w:rPr>
      </w:pPr>
      <w:r>
        <w:rPr>
          <w:rFonts w:hint="eastAsia" w:ascii="微软雅黑" w:hAnsi="微软雅黑" w:eastAsia="宋体" w:cs="微软雅黑"/>
          <w:bCs/>
          <w:szCs w:val="22"/>
          <w:lang w:val="en-US" w:eastAsia="zh-CN"/>
        </w:rPr>
        <w:t>在撤销授权的书面通知之前，本授权书一直</w:t>
      </w:r>
      <w:r>
        <w:rPr>
          <w:rFonts w:hint="eastAsia" w:ascii="微软雅黑" w:hAnsi="微软雅黑" w:eastAsia="宋体" w:cs="微软雅黑"/>
          <w:bCs/>
          <w:szCs w:val="22"/>
        </w:rPr>
        <w:t>有效</w:t>
      </w:r>
      <w:r>
        <w:rPr>
          <w:rFonts w:hint="eastAsia" w:ascii="微软雅黑" w:hAnsi="微软雅黑" w:eastAsia="宋体" w:cs="微软雅黑"/>
          <w:bCs/>
          <w:szCs w:val="22"/>
          <w:lang w:eastAsia="zh-CN"/>
        </w:rPr>
        <w:t>，</w:t>
      </w:r>
      <w:r>
        <w:rPr>
          <w:rFonts w:hint="eastAsia" w:ascii="微软雅黑" w:hAnsi="微软雅黑" w:eastAsia="宋体" w:cs="微软雅黑"/>
          <w:bCs/>
          <w:szCs w:val="22"/>
          <w:lang w:val="en-US" w:eastAsia="zh-CN"/>
        </w:rPr>
        <w:t>授权委托人</w:t>
      </w:r>
      <w:r>
        <w:rPr>
          <w:rFonts w:hint="eastAsia" w:ascii="微软雅黑" w:hAnsi="微软雅黑" w:eastAsia="宋体" w:cs="微软雅黑"/>
          <w:bCs/>
          <w:szCs w:val="22"/>
        </w:rPr>
        <w:t>在授权书有效期内签署的所有文件不因授权的撤销而失效。</w:t>
      </w:r>
    </w:p>
    <w:p w14:paraId="6AFDD82A">
      <w:pPr>
        <w:spacing w:before="156" w:beforeLines="50"/>
        <w:ind w:firstLine="480"/>
        <w:rPr>
          <w:rFonts w:hint="eastAsia" w:ascii="微软雅黑" w:hAnsi="微软雅黑" w:eastAsia="宋体" w:cs="微软雅黑"/>
          <w:bCs/>
          <w:szCs w:val="22"/>
        </w:rPr>
      </w:pPr>
      <w:r>
        <w:rPr>
          <w:rFonts w:hint="eastAsia" w:ascii="微软雅黑" w:hAnsi="微软雅黑" w:eastAsia="宋体" w:cs="微软雅黑"/>
          <w:bCs/>
          <w:szCs w:val="22"/>
          <w:lang w:val="en-US" w:eastAsia="zh-CN"/>
        </w:rPr>
        <w:t>授权委托人</w:t>
      </w:r>
      <w:r>
        <w:rPr>
          <w:rFonts w:hint="eastAsia" w:ascii="微软雅黑" w:hAnsi="微软雅黑" w:eastAsia="宋体" w:cs="微软雅黑"/>
          <w:bCs/>
          <w:szCs w:val="22"/>
        </w:rPr>
        <w:t>无转委托权，特此委托。</w:t>
      </w:r>
    </w:p>
    <w:p w14:paraId="6C79E9F3">
      <w:pPr>
        <w:spacing w:before="156" w:beforeLines="50"/>
        <w:ind w:firstLine="480"/>
        <w:rPr>
          <w:rFonts w:hint="eastAsia" w:ascii="微软雅黑" w:hAnsi="微软雅黑" w:eastAsia="宋体" w:cs="微软雅黑"/>
          <w:bCs/>
          <w:szCs w:val="22"/>
        </w:rPr>
      </w:pPr>
    </w:p>
    <w:p w14:paraId="06A851FD">
      <w:pPr>
        <w:ind w:firstLine="0" w:firstLineChars="0"/>
        <w:rPr>
          <w:rFonts w:ascii="Times New Roman" w:hAnsi="Times New Roman" w:eastAsia="宋体" w:cs="Times New Roman"/>
          <w:szCs w:val="22"/>
        </w:rPr>
      </w:pPr>
      <w:r>
        <w:rPr>
          <w:rFonts w:hint="eastAsia" w:ascii="Times New Roman" w:hAnsi="Times New Roman" w:eastAsia="宋体" w:cs="Times New Roman"/>
          <w:szCs w:val="22"/>
          <w:lang w:val="en-US" w:eastAsia="zh-CN"/>
        </w:rPr>
        <w:t>授权委托人</w:t>
      </w:r>
      <w:r>
        <w:rPr>
          <w:rFonts w:hint="eastAsia" w:ascii="Times New Roman" w:hAnsi="Times New Roman" w:eastAsia="宋体" w:cs="Times New Roman"/>
          <w:szCs w:val="22"/>
        </w:rPr>
        <w:t xml:space="preserve">签名：                 </w:t>
      </w:r>
      <w:r>
        <w:rPr>
          <w:rFonts w:hint="eastAsia" w:ascii="Times New Roman" w:hAnsi="Times New Roman" w:eastAsia="宋体" w:cs="Times New Roman"/>
          <w:szCs w:val="22"/>
          <w:lang w:val="en-US" w:eastAsia="zh-CN"/>
        </w:rPr>
        <w:t>法定代表</w:t>
      </w:r>
      <w:r>
        <w:rPr>
          <w:rFonts w:hint="eastAsia" w:ascii="Times New Roman" w:hAnsi="Times New Roman" w:eastAsia="宋体" w:cs="Times New Roman"/>
          <w:szCs w:val="22"/>
        </w:rPr>
        <w:t>人签名：</w:t>
      </w:r>
    </w:p>
    <w:p w14:paraId="715AF911">
      <w:pPr>
        <w:ind w:firstLine="0" w:firstLineChars="0"/>
        <w:rPr>
          <w:rFonts w:ascii="Times New Roman" w:hAnsi="Times New Roman" w:eastAsia="宋体" w:cs="Times New Roman"/>
          <w:szCs w:val="22"/>
        </w:rPr>
      </w:pPr>
    </w:p>
    <w:p w14:paraId="299B9956">
      <w:pPr>
        <w:ind w:firstLine="0" w:firstLineChars="0"/>
        <w:rPr>
          <w:rFonts w:ascii="Times New Roman" w:hAnsi="Times New Roman" w:eastAsia="宋体" w:cs="Times New Roman"/>
          <w:szCs w:val="22"/>
        </w:rPr>
      </w:pPr>
      <w:r>
        <w:rPr>
          <w:rFonts w:hint="eastAsia" w:ascii="Times New Roman" w:hAnsi="Times New Roman" w:eastAsia="宋体" w:cs="Times New Roman"/>
          <w:szCs w:val="22"/>
          <w:lang w:eastAsia="zh-CN"/>
        </w:rPr>
        <w:t>供应商</w:t>
      </w:r>
      <w:r>
        <w:rPr>
          <w:rFonts w:hint="eastAsia" w:ascii="Times New Roman" w:hAnsi="Times New Roman" w:eastAsia="宋体" w:cs="Times New Roman"/>
          <w:szCs w:val="22"/>
        </w:rPr>
        <w:t>全称公章：</w:t>
      </w:r>
    </w:p>
    <w:p w14:paraId="1D9E4C9A">
      <w:pPr>
        <w:ind w:firstLine="360"/>
        <w:rPr>
          <w:rFonts w:ascii="Times New Roman" w:hAnsi="Times New Roman" w:eastAsia="宋体" w:cs="Times New Roman"/>
          <w:sz w:val="18"/>
          <w:szCs w:val="18"/>
        </w:rPr>
      </w:pPr>
    </w:p>
    <w:p w14:paraId="4DDB7848">
      <w:pPr>
        <w:ind w:firstLine="0" w:firstLineChars="0"/>
        <w:rPr>
          <w:rFonts w:ascii="Times New Roman" w:hAnsi="Times New Roman" w:eastAsia="宋体" w:cs="Times New Roman"/>
          <w:szCs w:val="22"/>
          <w:lang w:eastAsia="zh-Hans"/>
        </w:rPr>
      </w:pPr>
      <w:r>
        <w:rPr>
          <w:rFonts w:hint="eastAsia" w:ascii="Times New Roman" w:hAnsi="Times New Roman" w:eastAsia="宋体" w:cs="Times New Roman"/>
          <w:szCs w:val="22"/>
          <w:lang w:eastAsia="zh-Hans"/>
        </w:rPr>
        <w:t>日期</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年</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月</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日</w:t>
      </w:r>
    </w:p>
    <w:p w14:paraId="2622B69D">
      <w:pPr>
        <w:pStyle w:val="2"/>
        <w:rPr>
          <w:rFonts w:hint="eastAsia"/>
          <w:lang w:val="en-US" w:eastAsia="zh-CN"/>
        </w:rPr>
      </w:pPr>
    </w:p>
    <w:p w14:paraId="3D4D6088">
      <w:pPr>
        <w:pageBreakBefore w:val="0"/>
        <w:widowControl w:val="0"/>
        <w:numPr>
          <w:ilvl w:val="0"/>
          <w:numId w:val="2"/>
        </w:numPr>
        <w:kinsoku/>
        <w:wordWrap/>
        <w:overflowPunct/>
        <w:topLinePunct w:val="0"/>
        <w:autoSpaceDE/>
        <w:autoSpaceDN/>
        <w:bidi w:val="0"/>
        <w:adjustRightInd/>
        <w:snapToGrid/>
        <w:ind w:left="0" w:leftChars="0" w:firstLine="0" w:firstLineChars="0"/>
        <w:jc w:val="left"/>
        <w:textAlignment w:val="auto"/>
        <w:rPr>
          <w:rFonts w:hint="eastAsia" w:ascii="Times New Roman" w:hAnsi="Times New Roman" w:eastAsia="仿宋" w:cs="Times New Roman"/>
          <w:b/>
          <w:sz w:val="30"/>
          <w:szCs w:val="22"/>
          <w:lang w:val="en-US" w:eastAsia="zh-CN"/>
        </w:rPr>
      </w:pPr>
      <w:r>
        <w:rPr>
          <w:rFonts w:hint="eastAsia" w:ascii="Times New Roman" w:hAnsi="Times New Roman" w:eastAsia="仿宋" w:cs="Times New Roman"/>
          <w:b/>
          <w:sz w:val="30"/>
          <w:szCs w:val="22"/>
          <w:lang w:val="en-US" w:eastAsia="zh-CN"/>
        </w:rPr>
        <w:t>特定资质证明材料。（提供场地平面图和房间面积、场地的房产证明或租赁合同、设施设备配置清单和对应的现场图片并加盖公章，未提供的或提供不全的或不符合要求的不得分。外地企业以其在湖州市区范围内设立的分公司营业执照登记住所为准，开标室、评标室地址与湖州市市本级固定办公场所不一致的需提供单独证明。）</w:t>
      </w:r>
    </w:p>
    <w:p w14:paraId="018010BE">
      <w:pPr>
        <w:pageBreakBefore w:val="0"/>
        <w:widowControl w:val="0"/>
        <w:numPr>
          <w:ilvl w:val="0"/>
          <w:numId w:val="0"/>
        </w:numPr>
        <w:kinsoku/>
        <w:wordWrap/>
        <w:overflowPunct/>
        <w:topLinePunct w:val="0"/>
        <w:autoSpaceDE/>
        <w:autoSpaceDN/>
        <w:bidi w:val="0"/>
        <w:adjustRightInd/>
        <w:snapToGrid/>
        <w:ind w:leftChars="0"/>
        <w:jc w:val="left"/>
        <w:textAlignment w:val="auto"/>
        <w:rPr>
          <w:rFonts w:hint="eastAsia" w:ascii="Times New Roman" w:hAnsi="Times New Roman" w:eastAsia="仿宋" w:cs="Times New Roman"/>
          <w:b/>
          <w:sz w:val="32"/>
          <w:szCs w:val="32"/>
          <w:lang w:val="en-US" w:eastAsia="zh-CN"/>
        </w:rPr>
      </w:pPr>
      <w:r>
        <w:rPr>
          <w:rFonts w:hint="eastAsia" w:ascii="Times New Roman" w:hAnsi="Times New Roman" w:eastAsia="仿宋" w:cs="Times New Roman"/>
          <w:b/>
          <w:sz w:val="30"/>
          <w:szCs w:val="22"/>
          <w:lang w:val="en-US" w:eastAsia="zh-CN"/>
        </w:rPr>
        <w:t>6.投标人在中国政府采购网及政采云平台上登记在册的网站截屏等相关证明材料。</w:t>
      </w:r>
    </w:p>
    <w:p w14:paraId="39531E75">
      <w:pPr>
        <w:ind w:left="0" w:leftChars="0" w:firstLine="0" w:firstLineChars="0"/>
        <w:jc w:val="right"/>
        <w:outlineLvl w:val="0"/>
        <w:rPr>
          <w:rFonts w:hint="default" w:ascii="Times New Roman" w:hAnsi="Times New Roman" w:eastAsia="仿宋" w:cs="Times New Roman"/>
          <w:b/>
          <w:sz w:val="52"/>
          <w:szCs w:val="52"/>
          <w:lang w:val="en-US" w:eastAsia="zh-CN"/>
        </w:rPr>
      </w:pPr>
      <w:r>
        <w:rPr>
          <w:rFonts w:hint="eastAsia" w:ascii="Times New Roman" w:hAnsi="Times New Roman" w:eastAsia="仿宋" w:cs="Times New Roman"/>
          <w:b/>
          <w:sz w:val="32"/>
          <w:szCs w:val="32"/>
          <w:lang w:val="en-US" w:eastAsia="zh-CN"/>
        </w:rPr>
        <w:t>正本/副本</w:t>
      </w:r>
    </w:p>
    <w:p w14:paraId="5038998D">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5C673ECE">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434E54D8">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266ED7ED">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366F32D0">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37C5FDBE">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51800000">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52"/>
          <w:szCs w:val="52"/>
          <w:lang w:val="en-US" w:eastAsia="zh-CN"/>
        </w:rPr>
      </w:pPr>
    </w:p>
    <w:p w14:paraId="1C7713DC">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仿宋" w:cs="Times New Roman"/>
          <w:b/>
          <w:sz w:val="32"/>
          <w:lang w:val="en-US" w:eastAsia="zh-CN"/>
        </w:rPr>
      </w:pPr>
      <w:r>
        <w:rPr>
          <w:rFonts w:hint="eastAsia" w:eastAsia="仿宋" w:cs="Times New Roman"/>
          <w:b/>
          <w:sz w:val="52"/>
          <w:szCs w:val="52"/>
          <w:lang w:val="en-US" w:eastAsia="zh-CN"/>
        </w:rPr>
        <w:t>技术、商务及其他文件</w:t>
      </w:r>
    </w:p>
    <w:p w14:paraId="17DBCBD2">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28F4B52C">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default" w:ascii="Times New Roman" w:hAnsi="Times New Roman" w:eastAsia="仿宋" w:cs="Times New Roman"/>
          <w:b/>
          <w:sz w:val="32"/>
          <w:lang w:val="en-US" w:eastAsia="zh-CN"/>
        </w:rPr>
      </w:pPr>
    </w:p>
    <w:p w14:paraId="27E25F0E">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5D065798">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25C10B9C">
      <w:pPr>
        <w:keepNext w:val="0"/>
        <w:keepLines w:val="0"/>
        <w:pageBreakBefore w:val="0"/>
        <w:widowControl w:val="0"/>
        <w:kinsoku/>
        <w:wordWrap/>
        <w:overflowPunct/>
        <w:topLinePunct w:val="0"/>
        <w:autoSpaceDE/>
        <w:autoSpaceDN/>
        <w:bidi w:val="0"/>
        <w:adjustRightInd/>
        <w:snapToGrid/>
        <w:ind w:firstLine="0" w:firstLineChars="0"/>
        <w:jc w:val="both"/>
        <w:textAlignment w:val="auto"/>
        <w:outlineLvl w:val="0"/>
        <w:rPr>
          <w:rFonts w:hint="eastAsia" w:ascii="Times New Roman" w:hAnsi="Times New Roman" w:eastAsia="仿宋" w:cs="Times New Roman"/>
          <w:b/>
          <w:bCs w:val="0"/>
          <w:sz w:val="32"/>
          <w:lang w:val="en-US" w:eastAsia="zh-CN"/>
        </w:rPr>
      </w:pPr>
      <w:r>
        <w:rPr>
          <w:rFonts w:hint="eastAsia" w:ascii="Times New Roman" w:hAnsi="Times New Roman" w:eastAsia="仿宋" w:cs="Times New Roman"/>
          <w:b/>
          <w:bCs w:val="0"/>
          <w:sz w:val="32"/>
          <w:lang w:val="en-US" w:eastAsia="zh-CN"/>
        </w:rPr>
        <w:t>项目名称：</w:t>
      </w:r>
    </w:p>
    <w:p w14:paraId="0D2C6ADE">
      <w:pPr>
        <w:keepNext w:val="0"/>
        <w:keepLines w:val="0"/>
        <w:pageBreakBefore w:val="0"/>
        <w:widowControl w:val="0"/>
        <w:kinsoku/>
        <w:wordWrap/>
        <w:overflowPunct/>
        <w:topLinePunct w:val="0"/>
        <w:autoSpaceDE/>
        <w:autoSpaceDN/>
        <w:bidi w:val="0"/>
        <w:adjustRightInd/>
        <w:snapToGrid/>
        <w:ind w:firstLine="0" w:firstLineChars="0"/>
        <w:jc w:val="both"/>
        <w:textAlignment w:val="auto"/>
        <w:outlineLvl w:val="0"/>
        <w:rPr>
          <w:rFonts w:hint="eastAsia" w:ascii="Times New Roman" w:hAnsi="Times New Roman" w:eastAsia="仿宋" w:cs="Times New Roman"/>
          <w:b/>
          <w:bCs w:val="0"/>
          <w:sz w:val="32"/>
          <w:lang w:val="en-US" w:eastAsia="zh-CN"/>
        </w:rPr>
      </w:pPr>
      <w:r>
        <w:rPr>
          <w:rFonts w:hint="eastAsia" w:ascii="Times New Roman" w:hAnsi="Times New Roman" w:eastAsia="仿宋" w:cs="Times New Roman"/>
          <w:b/>
          <w:bCs w:val="0"/>
          <w:sz w:val="32"/>
          <w:lang w:val="en-US" w:eastAsia="zh-CN"/>
        </w:rPr>
        <w:t>项目编号：</w:t>
      </w:r>
    </w:p>
    <w:p w14:paraId="3FB5B0E7">
      <w:pPr>
        <w:keepNext w:val="0"/>
        <w:keepLines w:val="0"/>
        <w:pageBreakBefore w:val="0"/>
        <w:widowControl w:val="0"/>
        <w:kinsoku/>
        <w:wordWrap/>
        <w:overflowPunct/>
        <w:topLinePunct w:val="0"/>
        <w:autoSpaceDE/>
        <w:autoSpaceDN/>
        <w:bidi w:val="0"/>
        <w:adjustRightInd/>
        <w:snapToGrid/>
        <w:ind w:firstLine="0" w:firstLineChars="0"/>
        <w:jc w:val="both"/>
        <w:textAlignment w:val="auto"/>
        <w:outlineLvl w:val="0"/>
        <w:rPr>
          <w:rFonts w:hint="eastAsia" w:ascii="Times New Roman" w:hAnsi="Times New Roman" w:eastAsia="仿宋" w:cs="Times New Roman"/>
          <w:b/>
          <w:bCs w:val="0"/>
          <w:sz w:val="32"/>
          <w:lang w:val="en-US" w:eastAsia="zh-CN"/>
        </w:rPr>
      </w:pPr>
      <w:r>
        <w:rPr>
          <w:rFonts w:hint="eastAsia" w:ascii="Times New Roman" w:hAnsi="Times New Roman" w:eastAsia="仿宋" w:cs="Times New Roman"/>
          <w:b/>
          <w:bCs w:val="0"/>
          <w:sz w:val="32"/>
          <w:lang w:val="en-US" w:eastAsia="zh-CN"/>
        </w:rPr>
        <w:t>投标人名称：</w:t>
      </w:r>
    </w:p>
    <w:p w14:paraId="65F9E7D0">
      <w:pPr>
        <w:keepNext w:val="0"/>
        <w:keepLines w:val="0"/>
        <w:pageBreakBefore w:val="0"/>
        <w:widowControl w:val="0"/>
        <w:kinsoku/>
        <w:wordWrap/>
        <w:overflowPunct/>
        <w:topLinePunct w:val="0"/>
        <w:autoSpaceDE/>
        <w:autoSpaceDN/>
        <w:bidi w:val="0"/>
        <w:adjustRightInd/>
        <w:snapToGrid/>
        <w:ind w:firstLine="0" w:firstLineChars="0"/>
        <w:jc w:val="both"/>
        <w:textAlignment w:val="auto"/>
        <w:outlineLvl w:val="0"/>
        <w:rPr>
          <w:rFonts w:hint="eastAsia" w:ascii="Times New Roman" w:hAnsi="Times New Roman" w:eastAsia="仿宋" w:cs="Times New Roman"/>
          <w:b/>
          <w:bCs w:val="0"/>
          <w:sz w:val="32"/>
          <w:lang w:val="en-US" w:eastAsia="zh-CN"/>
        </w:rPr>
      </w:pPr>
      <w:r>
        <w:rPr>
          <w:rFonts w:hint="eastAsia" w:ascii="Times New Roman" w:hAnsi="Times New Roman" w:eastAsia="仿宋" w:cs="Times New Roman"/>
          <w:b/>
          <w:bCs w:val="0"/>
          <w:sz w:val="32"/>
          <w:lang w:val="en-US" w:eastAsia="zh-CN"/>
        </w:rPr>
        <w:t>投标人地址：</w:t>
      </w:r>
    </w:p>
    <w:p w14:paraId="0D227BCA">
      <w:pPr>
        <w:keepNext w:val="0"/>
        <w:keepLines w:val="0"/>
        <w:pageBreakBefore w:val="0"/>
        <w:widowControl w:val="0"/>
        <w:kinsoku/>
        <w:wordWrap/>
        <w:overflowPunct/>
        <w:topLinePunct w:val="0"/>
        <w:autoSpaceDE/>
        <w:autoSpaceDN/>
        <w:bidi w:val="0"/>
        <w:adjustRightInd/>
        <w:snapToGrid/>
        <w:ind w:firstLine="0" w:firstLineChars="0"/>
        <w:jc w:val="both"/>
        <w:textAlignment w:val="auto"/>
        <w:outlineLvl w:val="0"/>
        <w:rPr>
          <w:rFonts w:hint="eastAsia" w:ascii="Times New Roman" w:hAnsi="Times New Roman" w:eastAsia="仿宋" w:cs="Times New Roman"/>
          <w:b/>
          <w:bCs w:val="0"/>
          <w:sz w:val="32"/>
          <w:lang w:val="en-US" w:eastAsia="zh-CN"/>
        </w:rPr>
      </w:pPr>
      <w:r>
        <w:rPr>
          <w:rFonts w:hint="eastAsia" w:ascii="Times New Roman" w:hAnsi="Times New Roman" w:eastAsia="仿宋" w:cs="Times New Roman"/>
          <w:b/>
          <w:bCs w:val="0"/>
          <w:sz w:val="32"/>
          <w:lang w:val="en-US" w:eastAsia="zh-CN"/>
        </w:rPr>
        <w:t>在  年  月  日  时  分之前不得启封</w:t>
      </w:r>
    </w:p>
    <w:p w14:paraId="76E3AF19">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02ADC476">
      <w:pPr>
        <w:rPr>
          <w:rFonts w:hint="eastAsia" w:ascii="Times New Roman" w:hAnsi="Times New Roman" w:eastAsia="仿宋" w:cs="Times New Roman"/>
          <w:b/>
          <w:sz w:val="30"/>
          <w:szCs w:val="22"/>
        </w:rPr>
      </w:pPr>
      <w:r>
        <w:rPr>
          <w:rFonts w:hint="eastAsia" w:ascii="Times New Roman" w:hAnsi="Times New Roman" w:eastAsia="仿宋" w:cs="Times New Roman"/>
          <w:b/>
          <w:sz w:val="32"/>
          <w:lang w:val="en-US" w:eastAsia="zh-CN"/>
        </w:rPr>
        <w:t xml:space="preserve">                                         年  月  日</w:t>
      </w:r>
    </w:p>
    <w:p w14:paraId="535D32F4">
      <w:pPr>
        <w:rPr>
          <w:rFonts w:hint="eastAsia" w:ascii="Times New Roman" w:hAnsi="Times New Roman" w:eastAsia="仿宋" w:cs="Times New Roman"/>
          <w:b/>
          <w:sz w:val="30"/>
          <w:szCs w:val="22"/>
        </w:rPr>
      </w:pPr>
      <w:r>
        <w:rPr>
          <w:rFonts w:hint="eastAsia" w:ascii="Times New Roman" w:hAnsi="Times New Roman" w:eastAsia="仿宋" w:cs="Times New Roman"/>
          <w:b/>
          <w:sz w:val="30"/>
          <w:szCs w:val="22"/>
        </w:rPr>
        <w:br w:type="page"/>
      </w:r>
    </w:p>
    <w:p w14:paraId="28454354">
      <w:pPr>
        <w:keepNext/>
        <w:keepLines/>
        <w:ind w:firstLine="602"/>
        <w:jc w:val="center"/>
        <w:outlineLvl w:val="1"/>
        <w:rPr>
          <w:rFonts w:ascii="Times New Roman" w:hAnsi="Times New Roman" w:eastAsia="仿宋" w:cs="Times New Roman"/>
          <w:b/>
          <w:sz w:val="30"/>
          <w:szCs w:val="22"/>
        </w:rPr>
      </w:pPr>
      <w:r>
        <w:rPr>
          <w:rFonts w:hint="eastAsia" w:ascii="Times New Roman" w:hAnsi="Times New Roman" w:eastAsia="仿宋" w:cs="Times New Roman"/>
          <w:b/>
          <w:sz w:val="30"/>
          <w:szCs w:val="22"/>
        </w:rPr>
        <w:t>评分索引表</w:t>
      </w:r>
    </w:p>
    <w:tbl>
      <w:tblPr>
        <w:tblStyle w:val="13"/>
        <w:tblW w:w="8878" w:type="dxa"/>
        <w:tblInd w:w="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098"/>
        <w:gridCol w:w="2456"/>
        <w:gridCol w:w="2324"/>
      </w:tblGrid>
      <w:tr w14:paraId="023DC89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8" w:hRule="atLeast"/>
        </w:trPr>
        <w:tc>
          <w:tcPr>
            <w:tcW w:w="4098" w:type="dxa"/>
            <w:tcBorders>
              <w:top w:val="single" w:color="auto" w:sz="4" w:space="0"/>
              <w:bottom w:val="single" w:color="auto" w:sz="4" w:space="0"/>
              <w:right w:val="single" w:color="auto" w:sz="4" w:space="0"/>
            </w:tcBorders>
            <w:vAlign w:val="center"/>
          </w:tcPr>
          <w:p w14:paraId="165C642F">
            <w:pPr>
              <w:keepNext w:val="0"/>
              <w:keepLines w:val="0"/>
              <w:suppressLineNumbers w:val="0"/>
              <w:tabs>
                <w:tab w:val="left" w:pos="2996"/>
              </w:tabs>
              <w:spacing w:before="0" w:beforeAutospacing="0" w:after="0" w:afterAutospacing="0" w:line="540" w:lineRule="exact"/>
              <w:ind w:left="0" w:right="0" w:firstLine="0" w:firstLineChars="0"/>
              <w:jc w:val="center"/>
              <w:rPr>
                <w:rFonts w:hint="default" w:ascii="Times New Roman" w:hAnsi="Times New Roman" w:eastAsia="宋体" w:cs="Times New Roman"/>
              </w:rPr>
            </w:pPr>
            <w:r>
              <w:rPr>
                <w:rFonts w:hint="eastAsia" w:ascii="Times New Roman" w:hAnsi="Times New Roman" w:eastAsia="宋体" w:cs="Times New Roman"/>
              </w:rPr>
              <w:t>评分项目</w:t>
            </w:r>
          </w:p>
        </w:tc>
        <w:tc>
          <w:tcPr>
            <w:tcW w:w="2456" w:type="dxa"/>
            <w:tcBorders>
              <w:top w:val="single" w:color="auto" w:sz="4" w:space="0"/>
              <w:left w:val="single" w:color="auto" w:sz="4" w:space="0"/>
              <w:bottom w:val="single" w:color="auto" w:sz="4" w:space="0"/>
              <w:right w:val="single" w:color="auto" w:sz="4" w:space="0"/>
            </w:tcBorders>
            <w:vAlign w:val="center"/>
          </w:tcPr>
          <w:p w14:paraId="01F8238C">
            <w:pPr>
              <w:keepNext w:val="0"/>
              <w:keepLines w:val="0"/>
              <w:suppressLineNumbers w:val="0"/>
              <w:tabs>
                <w:tab w:val="left" w:pos="2996"/>
              </w:tabs>
              <w:spacing w:before="0" w:beforeAutospacing="0" w:after="0" w:afterAutospacing="0" w:line="540" w:lineRule="exact"/>
              <w:ind w:left="0" w:right="0" w:firstLine="0" w:firstLineChars="0"/>
              <w:jc w:val="center"/>
              <w:rPr>
                <w:rFonts w:hint="default" w:ascii="Times New Roman" w:hAnsi="Times New Roman" w:eastAsia="宋体" w:cs="Times New Roman"/>
              </w:rPr>
            </w:pPr>
            <w:r>
              <w:rPr>
                <w:rFonts w:hint="eastAsia" w:ascii="Times New Roman" w:hAnsi="Times New Roman" w:eastAsia="宋体" w:cs="Times New Roman"/>
              </w:rPr>
              <w:t>自评分</w:t>
            </w:r>
          </w:p>
        </w:tc>
        <w:tc>
          <w:tcPr>
            <w:tcW w:w="2324" w:type="dxa"/>
            <w:tcBorders>
              <w:top w:val="single" w:color="auto" w:sz="4" w:space="0"/>
              <w:left w:val="single" w:color="auto" w:sz="4" w:space="0"/>
              <w:bottom w:val="single" w:color="auto" w:sz="4" w:space="0"/>
            </w:tcBorders>
            <w:vAlign w:val="center"/>
          </w:tcPr>
          <w:p w14:paraId="186CDF6A">
            <w:pPr>
              <w:keepNext w:val="0"/>
              <w:keepLines w:val="0"/>
              <w:suppressLineNumbers w:val="0"/>
              <w:tabs>
                <w:tab w:val="left" w:pos="2996"/>
              </w:tabs>
              <w:spacing w:before="0" w:beforeAutospacing="0" w:after="0" w:afterAutospacing="0" w:line="540" w:lineRule="exact"/>
              <w:ind w:left="0" w:right="0" w:firstLine="0" w:firstLineChars="0"/>
              <w:jc w:val="center"/>
              <w:rPr>
                <w:rFonts w:hint="default" w:ascii="Times New Roman" w:hAnsi="Times New Roman" w:eastAsia="宋体" w:cs="Times New Roman"/>
              </w:rPr>
            </w:pPr>
            <w:r>
              <w:rPr>
                <w:rFonts w:hint="eastAsia" w:ascii="Times New Roman" w:hAnsi="Times New Roman" w:eastAsia="宋体" w:cs="Times New Roman"/>
              </w:rPr>
              <w:t>响应文件页码</w:t>
            </w:r>
          </w:p>
        </w:tc>
      </w:tr>
      <w:tr w14:paraId="2CF3B2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14" w:hRule="atLeast"/>
        </w:trPr>
        <w:tc>
          <w:tcPr>
            <w:tcW w:w="4098" w:type="dxa"/>
            <w:tcBorders>
              <w:top w:val="single" w:color="auto" w:sz="4" w:space="0"/>
              <w:bottom w:val="single" w:color="auto" w:sz="4" w:space="0"/>
              <w:right w:val="single" w:color="auto" w:sz="4" w:space="0"/>
            </w:tcBorders>
            <w:vAlign w:val="center"/>
          </w:tcPr>
          <w:p w14:paraId="010898F8">
            <w:pPr>
              <w:keepNext w:val="0"/>
              <w:keepLines w:val="0"/>
              <w:suppressLineNumbers w:val="0"/>
              <w:tabs>
                <w:tab w:val="left" w:pos="2996"/>
              </w:tabs>
              <w:spacing w:before="0" w:beforeAutospacing="0" w:after="0" w:afterAutospacing="0" w:line="540" w:lineRule="exact"/>
              <w:ind w:left="0" w:right="0" w:firstLine="0" w:firstLineChars="0"/>
              <w:jc w:val="center"/>
              <w:rPr>
                <w:rFonts w:hint="eastAsia" w:ascii="Times New Roman" w:hAnsi="Times New Roman" w:eastAsia="宋体" w:cs="Times New Roman"/>
                <w:lang w:val="en-US" w:eastAsia="zh-CN"/>
              </w:rPr>
            </w:pPr>
            <w:r>
              <w:rPr>
                <w:rFonts w:hint="eastAsia" w:ascii="Times New Roman" w:hAnsi="Times New Roman" w:eastAsia="宋体" w:cs="Times New Roman"/>
              </w:rPr>
              <w:t>对应</w:t>
            </w:r>
            <w:r>
              <w:rPr>
                <w:rFonts w:hint="eastAsia" w:ascii="Times New Roman" w:hAnsi="Times New Roman" w:eastAsia="宋体" w:cs="Times New Roman"/>
                <w:lang w:val="en-US" w:eastAsia="zh-CN"/>
              </w:rPr>
              <w:t>评标办法部分</w:t>
            </w:r>
          </w:p>
          <w:p w14:paraId="2A550DC0">
            <w:pPr>
              <w:keepNext w:val="0"/>
              <w:keepLines w:val="0"/>
              <w:suppressLineNumbers w:val="0"/>
              <w:tabs>
                <w:tab w:val="left" w:pos="2996"/>
              </w:tabs>
              <w:spacing w:before="0" w:beforeAutospacing="0" w:after="0" w:afterAutospacing="0" w:line="540" w:lineRule="exact"/>
              <w:ind w:left="0" w:right="0" w:firstLine="0" w:firstLineChars="0"/>
              <w:jc w:val="center"/>
              <w:rPr>
                <w:rFonts w:hint="default" w:ascii="Times New Roman" w:hAnsi="Times New Roman" w:eastAsia="宋体" w:cs="Times New Roman"/>
              </w:rPr>
            </w:pPr>
            <w:r>
              <w:rPr>
                <w:rFonts w:hint="eastAsia" w:ascii="Times New Roman" w:hAnsi="Times New Roman" w:eastAsia="宋体" w:cs="Times New Roman"/>
              </w:rPr>
              <w:t>（报价除外）</w:t>
            </w:r>
          </w:p>
        </w:tc>
        <w:tc>
          <w:tcPr>
            <w:tcW w:w="2456" w:type="dxa"/>
            <w:tcBorders>
              <w:top w:val="single" w:color="auto" w:sz="4" w:space="0"/>
              <w:left w:val="single" w:color="auto" w:sz="4" w:space="0"/>
              <w:bottom w:val="single" w:color="auto" w:sz="4" w:space="0"/>
              <w:right w:val="single" w:color="auto" w:sz="4" w:space="0"/>
            </w:tcBorders>
            <w:vAlign w:val="center"/>
          </w:tcPr>
          <w:p w14:paraId="58D5D6CC">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2324" w:type="dxa"/>
            <w:tcBorders>
              <w:top w:val="single" w:color="auto" w:sz="4" w:space="0"/>
              <w:left w:val="single" w:color="auto" w:sz="4" w:space="0"/>
              <w:bottom w:val="single" w:color="auto" w:sz="4" w:space="0"/>
            </w:tcBorders>
            <w:vAlign w:val="center"/>
          </w:tcPr>
          <w:p w14:paraId="27109661">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r>
      <w:tr w14:paraId="58F13D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5" w:hRule="atLeast"/>
        </w:trPr>
        <w:tc>
          <w:tcPr>
            <w:tcW w:w="4098" w:type="dxa"/>
            <w:tcBorders>
              <w:top w:val="single" w:color="auto" w:sz="4" w:space="0"/>
              <w:bottom w:val="single" w:color="auto" w:sz="4" w:space="0"/>
              <w:right w:val="single" w:color="auto" w:sz="4" w:space="0"/>
            </w:tcBorders>
            <w:vAlign w:val="center"/>
          </w:tcPr>
          <w:p w14:paraId="7AC9965D">
            <w:pPr>
              <w:keepNext w:val="0"/>
              <w:keepLines w:val="0"/>
              <w:suppressLineNumbers w:val="0"/>
              <w:tabs>
                <w:tab w:val="left" w:pos="2996"/>
              </w:tabs>
              <w:spacing w:before="0" w:beforeAutospacing="0" w:after="0" w:afterAutospacing="0" w:line="540" w:lineRule="exact"/>
              <w:ind w:left="0" w:right="0" w:firstLine="0" w:firstLineChars="0"/>
              <w:jc w:val="center"/>
              <w:rPr>
                <w:rFonts w:hint="default" w:ascii="Times New Roman" w:hAnsi="Times New Roman" w:eastAsia="宋体" w:cs="Times New Roman"/>
              </w:rPr>
            </w:pPr>
            <w:r>
              <w:rPr>
                <w:rFonts w:hint="eastAsia" w:ascii="Times New Roman" w:hAnsi="Times New Roman" w:eastAsia="宋体" w:cs="Times New Roman"/>
              </w:rPr>
              <w:t>……</w:t>
            </w:r>
          </w:p>
        </w:tc>
        <w:tc>
          <w:tcPr>
            <w:tcW w:w="2456" w:type="dxa"/>
            <w:tcBorders>
              <w:top w:val="single" w:color="auto" w:sz="4" w:space="0"/>
              <w:left w:val="single" w:color="auto" w:sz="4" w:space="0"/>
              <w:bottom w:val="single" w:color="auto" w:sz="4" w:space="0"/>
              <w:right w:val="single" w:color="auto" w:sz="4" w:space="0"/>
            </w:tcBorders>
            <w:vAlign w:val="center"/>
          </w:tcPr>
          <w:p w14:paraId="049471F1">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2324" w:type="dxa"/>
            <w:tcBorders>
              <w:top w:val="single" w:color="auto" w:sz="4" w:space="0"/>
              <w:left w:val="single" w:color="auto" w:sz="4" w:space="0"/>
              <w:bottom w:val="single" w:color="auto" w:sz="4" w:space="0"/>
            </w:tcBorders>
            <w:vAlign w:val="center"/>
          </w:tcPr>
          <w:p w14:paraId="6766EF29">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r>
      <w:tr w14:paraId="58B6D4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5" w:hRule="atLeast"/>
        </w:trPr>
        <w:tc>
          <w:tcPr>
            <w:tcW w:w="4098" w:type="dxa"/>
            <w:tcBorders>
              <w:top w:val="single" w:color="auto" w:sz="4" w:space="0"/>
              <w:bottom w:val="single" w:color="auto" w:sz="4" w:space="0"/>
              <w:right w:val="single" w:color="auto" w:sz="4" w:space="0"/>
            </w:tcBorders>
            <w:vAlign w:val="center"/>
          </w:tcPr>
          <w:p w14:paraId="155D8820">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2456" w:type="dxa"/>
            <w:tcBorders>
              <w:top w:val="single" w:color="auto" w:sz="4" w:space="0"/>
              <w:left w:val="single" w:color="auto" w:sz="4" w:space="0"/>
              <w:bottom w:val="single" w:color="auto" w:sz="4" w:space="0"/>
              <w:right w:val="single" w:color="auto" w:sz="4" w:space="0"/>
            </w:tcBorders>
            <w:vAlign w:val="center"/>
          </w:tcPr>
          <w:p w14:paraId="74574004">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2324" w:type="dxa"/>
            <w:tcBorders>
              <w:top w:val="single" w:color="auto" w:sz="4" w:space="0"/>
              <w:left w:val="single" w:color="auto" w:sz="4" w:space="0"/>
              <w:bottom w:val="single" w:color="auto" w:sz="4" w:space="0"/>
            </w:tcBorders>
            <w:vAlign w:val="center"/>
          </w:tcPr>
          <w:p w14:paraId="5A3A77ED">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r>
      <w:tr w14:paraId="74FBE89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5" w:hRule="atLeast"/>
        </w:trPr>
        <w:tc>
          <w:tcPr>
            <w:tcW w:w="4098" w:type="dxa"/>
            <w:tcBorders>
              <w:top w:val="single" w:color="auto" w:sz="4" w:space="0"/>
              <w:bottom w:val="single" w:color="auto" w:sz="4" w:space="0"/>
              <w:right w:val="single" w:color="auto" w:sz="4" w:space="0"/>
            </w:tcBorders>
            <w:vAlign w:val="center"/>
          </w:tcPr>
          <w:p w14:paraId="5931A548">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2456" w:type="dxa"/>
            <w:tcBorders>
              <w:top w:val="single" w:color="auto" w:sz="4" w:space="0"/>
              <w:left w:val="single" w:color="auto" w:sz="4" w:space="0"/>
              <w:bottom w:val="single" w:color="auto" w:sz="4" w:space="0"/>
              <w:right w:val="single" w:color="auto" w:sz="4" w:space="0"/>
            </w:tcBorders>
            <w:vAlign w:val="center"/>
          </w:tcPr>
          <w:p w14:paraId="7CB8C888">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2324" w:type="dxa"/>
            <w:tcBorders>
              <w:top w:val="single" w:color="auto" w:sz="4" w:space="0"/>
              <w:left w:val="single" w:color="auto" w:sz="4" w:space="0"/>
              <w:bottom w:val="single" w:color="auto" w:sz="4" w:space="0"/>
            </w:tcBorders>
            <w:vAlign w:val="center"/>
          </w:tcPr>
          <w:p w14:paraId="42B0885E">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r>
      <w:tr w14:paraId="564DDC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5" w:hRule="atLeast"/>
        </w:trPr>
        <w:tc>
          <w:tcPr>
            <w:tcW w:w="4098" w:type="dxa"/>
            <w:tcBorders>
              <w:top w:val="single" w:color="auto" w:sz="4" w:space="0"/>
              <w:bottom w:val="single" w:color="auto" w:sz="4" w:space="0"/>
              <w:right w:val="single" w:color="auto" w:sz="4" w:space="0"/>
            </w:tcBorders>
            <w:vAlign w:val="center"/>
          </w:tcPr>
          <w:p w14:paraId="53B61498">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2456" w:type="dxa"/>
            <w:tcBorders>
              <w:top w:val="single" w:color="auto" w:sz="4" w:space="0"/>
              <w:left w:val="single" w:color="auto" w:sz="4" w:space="0"/>
              <w:bottom w:val="single" w:color="auto" w:sz="4" w:space="0"/>
              <w:right w:val="single" w:color="auto" w:sz="4" w:space="0"/>
            </w:tcBorders>
            <w:vAlign w:val="center"/>
          </w:tcPr>
          <w:p w14:paraId="78DF8FC2">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2324" w:type="dxa"/>
            <w:tcBorders>
              <w:top w:val="single" w:color="auto" w:sz="4" w:space="0"/>
              <w:left w:val="single" w:color="auto" w:sz="4" w:space="0"/>
              <w:bottom w:val="single" w:color="auto" w:sz="4" w:space="0"/>
            </w:tcBorders>
            <w:vAlign w:val="center"/>
          </w:tcPr>
          <w:p w14:paraId="6351485B">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r>
      <w:tr w14:paraId="45B929C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5" w:hRule="atLeast"/>
        </w:trPr>
        <w:tc>
          <w:tcPr>
            <w:tcW w:w="4098" w:type="dxa"/>
            <w:tcBorders>
              <w:top w:val="single" w:color="auto" w:sz="4" w:space="0"/>
              <w:bottom w:val="single" w:color="auto" w:sz="4" w:space="0"/>
              <w:right w:val="single" w:color="auto" w:sz="4" w:space="0"/>
            </w:tcBorders>
            <w:vAlign w:val="center"/>
          </w:tcPr>
          <w:p w14:paraId="418596BE">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2456" w:type="dxa"/>
            <w:tcBorders>
              <w:top w:val="single" w:color="auto" w:sz="4" w:space="0"/>
              <w:left w:val="single" w:color="auto" w:sz="4" w:space="0"/>
              <w:bottom w:val="single" w:color="auto" w:sz="4" w:space="0"/>
              <w:right w:val="single" w:color="auto" w:sz="4" w:space="0"/>
            </w:tcBorders>
            <w:vAlign w:val="center"/>
          </w:tcPr>
          <w:p w14:paraId="574AA6F9">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2324" w:type="dxa"/>
            <w:tcBorders>
              <w:top w:val="single" w:color="auto" w:sz="4" w:space="0"/>
              <w:left w:val="single" w:color="auto" w:sz="4" w:space="0"/>
              <w:bottom w:val="single" w:color="auto" w:sz="4" w:space="0"/>
            </w:tcBorders>
            <w:vAlign w:val="center"/>
          </w:tcPr>
          <w:p w14:paraId="7E39BBBB">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r>
      <w:tr w14:paraId="12DBB5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5" w:hRule="atLeast"/>
        </w:trPr>
        <w:tc>
          <w:tcPr>
            <w:tcW w:w="4098" w:type="dxa"/>
            <w:tcBorders>
              <w:top w:val="single" w:color="auto" w:sz="4" w:space="0"/>
              <w:bottom w:val="single" w:color="auto" w:sz="4" w:space="0"/>
              <w:right w:val="single" w:color="auto" w:sz="4" w:space="0"/>
            </w:tcBorders>
            <w:vAlign w:val="center"/>
          </w:tcPr>
          <w:p w14:paraId="6945746D">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2456" w:type="dxa"/>
            <w:tcBorders>
              <w:top w:val="single" w:color="auto" w:sz="4" w:space="0"/>
              <w:left w:val="single" w:color="auto" w:sz="4" w:space="0"/>
              <w:bottom w:val="single" w:color="auto" w:sz="4" w:space="0"/>
              <w:right w:val="single" w:color="auto" w:sz="4" w:space="0"/>
            </w:tcBorders>
            <w:vAlign w:val="center"/>
          </w:tcPr>
          <w:p w14:paraId="7373FCA9">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2324" w:type="dxa"/>
            <w:tcBorders>
              <w:top w:val="single" w:color="auto" w:sz="4" w:space="0"/>
              <w:left w:val="single" w:color="auto" w:sz="4" w:space="0"/>
              <w:bottom w:val="single" w:color="auto" w:sz="4" w:space="0"/>
            </w:tcBorders>
            <w:vAlign w:val="center"/>
          </w:tcPr>
          <w:p w14:paraId="615E1B5D">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r>
      <w:tr w14:paraId="3DF2E2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5" w:hRule="atLeast"/>
        </w:trPr>
        <w:tc>
          <w:tcPr>
            <w:tcW w:w="4098" w:type="dxa"/>
            <w:tcBorders>
              <w:top w:val="single" w:color="auto" w:sz="4" w:space="0"/>
              <w:bottom w:val="single" w:color="auto" w:sz="4" w:space="0"/>
              <w:right w:val="single" w:color="auto" w:sz="4" w:space="0"/>
            </w:tcBorders>
            <w:vAlign w:val="center"/>
          </w:tcPr>
          <w:p w14:paraId="516D3729">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2456" w:type="dxa"/>
            <w:tcBorders>
              <w:top w:val="single" w:color="auto" w:sz="4" w:space="0"/>
              <w:left w:val="single" w:color="auto" w:sz="4" w:space="0"/>
              <w:bottom w:val="single" w:color="auto" w:sz="4" w:space="0"/>
              <w:right w:val="single" w:color="auto" w:sz="4" w:space="0"/>
            </w:tcBorders>
            <w:vAlign w:val="center"/>
          </w:tcPr>
          <w:p w14:paraId="46B1E4F9">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2324" w:type="dxa"/>
            <w:tcBorders>
              <w:top w:val="single" w:color="auto" w:sz="4" w:space="0"/>
              <w:left w:val="single" w:color="auto" w:sz="4" w:space="0"/>
              <w:bottom w:val="single" w:color="auto" w:sz="4" w:space="0"/>
            </w:tcBorders>
            <w:vAlign w:val="center"/>
          </w:tcPr>
          <w:p w14:paraId="239BC6C7">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r>
      <w:tr w14:paraId="5BAA31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76" w:hRule="atLeast"/>
        </w:trPr>
        <w:tc>
          <w:tcPr>
            <w:tcW w:w="4098" w:type="dxa"/>
            <w:tcBorders>
              <w:top w:val="single" w:color="auto" w:sz="4" w:space="0"/>
              <w:bottom w:val="single" w:color="auto" w:sz="4" w:space="0"/>
              <w:right w:val="single" w:color="auto" w:sz="4" w:space="0"/>
            </w:tcBorders>
            <w:vAlign w:val="center"/>
          </w:tcPr>
          <w:p w14:paraId="2FA8D1AB">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2456" w:type="dxa"/>
            <w:tcBorders>
              <w:top w:val="single" w:color="auto" w:sz="4" w:space="0"/>
              <w:left w:val="single" w:color="auto" w:sz="4" w:space="0"/>
              <w:bottom w:val="single" w:color="auto" w:sz="4" w:space="0"/>
              <w:right w:val="single" w:color="auto" w:sz="4" w:space="0"/>
            </w:tcBorders>
            <w:vAlign w:val="center"/>
          </w:tcPr>
          <w:p w14:paraId="019DF440">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2324" w:type="dxa"/>
            <w:tcBorders>
              <w:top w:val="single" w:color="auto" w:sz="4" w:space="0"/>
              <w:left w:val="single" w:color="auto" w:sz="4" w:space="0"/>
              <w:bottom w:val="single" w:color="auto" w:sz="4" w:space="0"/>
            </w:tcBorders>
            <w:vAlign w:val="center"/>
          </w:tcPr>
          <w:p w14:paraId="453E6932">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r>
    </w:tbl>
    <w:p w14:paraId="77711064">
      <w:pPr>
        <w:ind w:firstLine="0" w:firstLineChars="0"/>
        <w:rPr>
          <w:rFonts w:ascii="Times New Roman" w:hAnsi="Times New Roman" w:eastAsia="宋体" w:cs="Times New Roman"/>
          <w:color w:val="000000"/>
        </w:rPr>
      </w:pPr>
    </w:p>
    <w:p w14:paraId="246F8FFF">
      <w:pPr>
        <w:ind w:firstLine="0" w:firstLineChars="0"/>
        <w:rPr>
          <w:rFonts w:ascii="Times New Roman" w:hAnsi="Times New Roman" w:eastAsia="宋体" w:cs="Times New Roman"/>
          <w:color w:val="000000"/>
        </w:rPr>
      </w:pPr>
      <w:r>
        <w:rPr>
          <w:rFonts w:hint="eastAsia" w:ascii="Times New Roman" w:hAnsi="Times New Roman" w:eastAsia="宋体" w:cs="Times New Roman"/>
          <w:color w:val="000000"/>
        </w:rPr>
        <w:t>法定代表人或授权代表签字：</w:t>
      </w:r>
    </w:p>
    <w:p w14:paraId="63680D4D">
      <w:pPr>
        <w:ind w:firstLine="0" w:firstLineChars="0"/>
        <w:rPr>
          <w:rFonts w:ascii="Times New Roman" w:hAnsi="Times New Roman" w:eastAsia="宋体" w:cs="Times New Roman"/>
          <w:color w:val="000000"/>
        </w:rPr>
      </w:pPr>
    </w:p>
    <w:p w14:paraId="38533A29">
      <w:pPr>
        <w:ind w:firstLine="0" w:firstLineChars="0"/>
        <w:rPr>
          <w:rFonts w:ascii="Times New Roman" w:hAnsi="Times New Roman" w:eastAsia="宋体" w:cs="Times New Roman"/>
          <w:color w:val="000000"/>
        </w:rPr>
      </w:pPr>
      <w:r>
        <w:rPr>
          <w:rFonts w:hint="eastAsia" w:ascii="Times New Roman" w:hAnsi="Times New Roman" w:eastAsia="宋体" w:cs="Times New Roman"/>
          <w:color w:val="000000"/>
        </w:rPr>
        <w:t>投标人全称公章：</w:t>
      </w:r>
    </w:p>
    <w:p w14:paraId="4D22B454">
      <w:pPr>
        <w:widowControl w:val="0"/>
        <w:spacing w:line="360" w:lineRule="auto"/>
        <w:ind w:firstLine="360" w:firstLineChars="200"/>
        <w:jc w:val="both"/>
        <w:rPr>
          <w:rFonts w:ascii="Times New Roman" w:hAnsi="Times New Roman" w:eastAsia="宋体" w:cs="Times New Roman"/>
          <w:kern w:val="2"/>
          <w:sz w:val="18"/>
          <w:szCs w:val="18"/>
          <w:lang w:val="en-US" w:eastAsia="zh-CN" w:bidi="ar-SA"/>
        </w:rPr>
      </w:pPr>
    </w:p>
    <w:p w14:paraId="3AC78F5F">
      <w:pPr>
        <w:ind w:left="0" w:leftChars="0" w:firstLine="0" w:firstLineChars="0"/>
        <w:rPr>
          <w:rFonts w:hint="eastAsia" w:ascii="Times New Roman" w:hAnsi="Times New Roman" w:eastAsia="仿宋" w:cs="Times New Roman"/>
          <w:b/>
          <w:sz w:val="30"/>
          <w:szCs w:val="22"/>
          <w:lang w:val="en-US" w:eastAsia="zh-CN"/>
        </w:rPr>
      </w:pPr>
      <w:r>
        <w:rPr>
          <w:rFonts w:hint="eastAsia" w:ascii="Times New Roman" w:hAnsi="Times New Roman" w:eastAsia="宋体" w:cs="Times New Roman"/>
          <w:szCs w:val="22"/>
          <w:lang w:eastAsia="zh-Hans"/>
        </w:rPr>
        <w:t>日期：    年  月  日</w:t>
      </w:r>
      <w:r>
        <w:rPr>
          <w:rFonts w:hint="eastAsia" w:ascii="Times New Roman" w:hAnsi="Times New Roman" w:eastAsia="宋体" w:cs="Times New Roman"/>
          <w:szCs w:val="22"/>
          <w:lang w:eastAsia="zh-Hans"/>
        </w:rPr>
        <w:br w:type="page"/>
      </w:r>
    </w:p>
    <w:p w14:paraId="33FF5990">
      <w:pPr>
        <w:keepNext/>
        <w:keepLines/>
        <w:ind w:firstLine="602"/>
        <w:jc w:val="center"/>
        <w:outlineLvl w:val="1"/>
        <w:rPr>
          <w:rFonts w:ascii="Times New Roman" w:hAnsi="Times New Roman" w:eastAsia="仿宋" w:cs="Times New Roman"/>
          <w:b/>
          <w:sz w:val="30"/>
          <w:szCs w:val="22"/>
          <w:lang w:eastAsia="zh-Hans"/>
        </w:rPr>
      </w:pPr>
      <w:r>
        <w:rPr>
          <w:rFonts w:hint="eastAsia" w:ascii="Times New Roman" w:hAnsi="Times New Roman" w:eastAsia="仿宋" w:cs="Times New Roman"/>
          <w:b/>
          <w:sz w:val="30"/>
          <w:szCs w:val="22"/>
          <w:lang w:eastAsia="zh-Hans"/>
        </w:rPr>
        <w:t>投标声明书</w:t>
      </w:r>
    </w:p>
    <w:p w14:paraId="0344FC8B">
      <w:pPr>
        <w:ind w:firstLine="0" w:firstLineChars="0"/>
        <w:rPr>
          <w:rFonts w:ascii="Times New Roman" w:hAnsi="Times New Roman" w:eastAsia="宋体" w:cs="Times New Roman"/>
          <w:szCs w:val="22"/>
        </w:rPr>
      </w:pPr>
    </w:p>
    <w:p w14:paraId="47FF168F">
      <w:pPr>
        <w:ind w:firstLine="0" w:firstLineChars="0"/>
        <w:rPr>
          <w:rFonts w:ascii="Times New Roman" w:hAnsi="Times New Roman" w:eastAsia="宋体" w:cs="Times New Roman"/>
          <w:szCs w:val="22"/>
        </w:rPr>
      </w:pPr>
      <w:r>
        <w:rPr>
          <w:rFonts w:hint="eastAsia" w:ascii="Times New Roman" w:hAnsi="Times New Roman" w:eastAsia="宋体" w:cs="Times New Roman"/>
          <w:szCs w:val="22"/>
        </w:rPr>
        <w:t>致</w:t>
      </w:r>
      <w:r>
        <w:rPr>
          <w:rFonts w:hint="eastAsia" w:ascii="Times New Roman" w:hAnsi="Times New Roman" w:eastAsia="宋体" w:cs="Times New Roman"/>
          <w:szCs w:val="22"/>
          <w:lang w:val="en-US" w:eastAsia="zh-CN"/>
        </w:rPr>
        <w:t>湖州学院</w:t>
      </w:r>
      <w:r>
        <w:rPr>
          <w:rFonts w:hint="eastAsia" w:ascii="Times New Roman" w:hAnsi="Times New Roman" w:eastAsia="宋体" w:cs="Times New Roman"/>
          <w:szCs w:val="22"/>
        </w:rPr>
        <w:t>：</w:t>
      </w:r>
    </w:p>
    <w:p w14:paraId="13C14946">
      <w:pPr>
        <w:ind w:firstLine="660" w:firstLineChars="275"/>
        <w:rPr>
          <w:rFonts w:ascii="Times New Roman" w:hAnsi="Times New Roman" w:eastAsia="宋体" w:cs="Times New Roman"/>
          <w:szCs w:val="22"/>
        </w:rPr>
      </w:pPr>
      <w:r>
        <w:rPr>
          <w:rFonts w:hint="eastAsia" w:ascii="微软雅黑" w:hAnsi="微软雅黑" w:eastAsia="宋体" w:cs="微软雅黑"/>
          <w:bCs/>
          <w:szCs w:val="22"/>
          <w:u w:val="none"/>
          <w:lang w:val="en-US" w:eastAsia="zh-CN"/>
        </w:rPr>
        <w:t>本人</w:t>
      </w:r>
      <w:r>
        <w:rPr>
          <w:rFonts w:hint="eastAsia" w:ascii="微软雅黑" w:hAnsi="微软雅黑" w:eastAsia="宋体" w:cs="微软雅黑"/>
          <w:bCs/>
          <w:szCs w:val="22"/>
          <w:u w:val="single"/>
          <w:lang w:val="en-US" w:eastAsia="zh-CN"/>
        </w:rPr>
        <w:t xml:space="preserve">         </w:t>
      </w:r>
      <w:r>
        <w:rPr>
          <w:rFonts w:hint="eastAsia" w:ascii="微软雅黑" w:hAnsi="微软雅黑" w:eastAsia="宋体" w:cs="微软雅黑"/>
          <w:bCs/>
          <w:szCs w:val="22"/>
        </w:rPr>
        <w:t>（姓名）</w:t>
      </w:r>
      <w:r>
        <w:rPr>
          <w:rFonts w:hint="eastAsia" w:ascii="微软雅黑" w:hAnsi="微软雅黑" w:eastAsia="宋体" w:cs="微软雅黑"/>
          <w:bCs/>
          <w:szCs w:val="22"/>
          <w:lang w:eastAsia="zh-CN"/>
        </w:rPr>
        <w:t>，</w:t>
      </w:r>
      <w:r>
        <w:rPr>
          <w:rFonts w:hint="eastAsia" w:ascii="微软雅黑" w:hAnsi="微软雅黑" w:eastAsia="宋体" w:cs="微软雅黑"/>
          <w:bCs/>
          <w:szCs w:val="22"/>
          <w:lang w:val="en-US" w:eastAsia="zh-CN"/>
        </w:rPr>
        <w:t>身份证号：</w:t>
      </w:r>
      <w:r>
        <w:rPr>
          <w:rFonts w:hint="eastAsia" w:ascii="微软雅黑" w:hAnsi="微软雅黑" w:eastAsia="宋体" w:cs="微软雅黑"/>
          <w:bCs/>
          <w:szCs w:val="22"/>
          <w:u w:val="single"/>
          <w:lang w:val="en-US" w:eastAsia="zh-CN"/>
        </w:rPr>
        <w:t xml:space="preserve">                  </w:t>
      </w:r>
      <w:r>
        <w:rPr>
          <w:rFonts w:hint="eastAsia" w:ascii="微软雅黑" w:hAnsi="微软雅黑" w:eastAsia="宋体" w:cs="微软雅黑"/>
          <w:bCs/>
          <w:szCs w:val="22"/>
          <w:u w:val="none"/>
          <w:lang w:val="en-US" w:eastAsia="zh-CN"/>
        </w:rPr>
        <w:t>，</w:t>
      </w:r>
      <w:r>
        <w:rPr>
          <w:rFonts w:hint="eastAsia" w:ascii="微软雅黑" w:hAnsi="微软雅黑" w:eastAsia="宋体" w:cs="微软雅黑"/>
          <w:bCs/>
          <w:szCs w:val="22"/>
        </w:rPr>
        <w:t>系</w:t>
      </w:r>
      <w:r>
        <w:rPr>
          <w:rFonts w:hint="eastAsia" w:ascii="微软雅黑" w:hAnsi="微软雅黑" w:eastAsia="宋体" w:cs="微软雅黑"/>
          <w:bCs/>
          <w:szCs w:val="22"/>
          <w:u w:val="single"/>
          <w:lang w:val="en-US" w:eastAsia="zh-CN"/>
        </w:rPr>
        <w:t xml:space="preserve">               </w:t>
      </w:r>
      <w:r>
        <w:rPr>
          <w:rFonts w:hint="eastAsia" w:ascii="微软雅黑" w:hAnsi="微软雅黑" w:eastAsia="宋体" w:cs="微软雅黑"/>
          <w:bCs/>
          <w:szCs w:val="22"/>
        </w:rPr>
        <w:t>（</w:t>
      </w:r>
      <w:r>
        <w:rPr>
          <w:rFonts w:hint="eastAsia" w:ascii="微软雅黑" w:hAnsi="微软雅黑" w:eastAsia="宋体" w:cs="微软雅黑"/>
          <w:bCs/>
          <w:szCs w:val="22"/>
          <w:lang w:val="en-US" w:eastAsia="zh-CN"/>
        </w:rPr>
        <w:t>供应商</w:t>
      </w:r>
      <w:r>
        <w:rPr>
          <w:rFonts w:hint="eastAsia" w:ascii="微软雅黑" w:hAnsi="微软雅黑" w:eastAsia="宋体" w:cs="微软雅黑"/>
          <w:bCs/>
          <w:szCs w:val="22"/>
        </w:rPr>
        <w:t>名称）的法定代表人</w:t>
      </w:r>
      <w:r>
        <w:rPr>
          <w:rFonts w:hint="eastAsia" w:ascii="Times New Roman" w:hAnsi="Times New Roman" w:eastAsia="宋体" w:cs="Times New Roman"/>
          <w:szCs w:val="22"/>
        </w:rPr>
        <w:t>，</w:t>
      </w:r>
      <w:r>
        <w:rPr>
          <w:rFonts w:hint="eastAsia" w:ascii="Times New Roman" w:hAnsi="Times New Roman" w:eastAsia="宋体" w:cs="Times New Roman"/>
          <w:szCs w:val="22"/>
          <w:highlight w:val="none"/>
        </w:rPr>
        <w:t>我方愿意参加贵方组织的</w:t>
      </w:r>
      <w:r>
        <w:rPr>
          <w:rFonts w:hint="eastAsia" w:eastAsia="宋体" w:cs="Times New Roman"/>
          <w:szCs w:val="22"/>
          <w:highlight w:val="none"/>
          <w:lang w:val="en-US" w:eastAsia="zh-CN"/>
        </w:rPr>
        <w:t>采购项目</w:t>
      </w:r>
      <w:r>
        <w:rPr>
          <w:rFonts w:hint="eastAsia" w:ascii="Times New Roman" w:hAnsi="Times New Roman" w:eastAsia="宋体" w:cs="Times New Roman"/>
          <w:szCs w:val="22"/>
          <w:highlight w:val="none"/>
          <w:lang w:eastAsia="zh-CN"/>
        </w:rPr>
        <w:t>（</w:t>
      </w:r>
      <w:r>
        <w:rPr>
          <w:rFonts w:hint="eastAsia" w:ascii="Times New Roman" w:hAnsi="Times New Roman" w:eastAsia="宋体" w:cs="Times New Roman"/>
          <w:szCs w:val="22"/>
          <w:highlight w:val="none"/>
          <w:lang w:val="en-US" w:eastAsia="zh-CN"/>
        </w:rPr>
        <w:t>编号：</w:t>
      </w:r>
      <w:r>
        <w:rPr>
          <w:rFonts w:hint="eastAsia" w:ascii="Times New Roman" w:hAnsi="Times New Roman" w:eastAsia="宋体" w:cs="Times New Roman"/>
          <w:szCs w:val="22"/>
          <w:highlight w:val="none"/>
          <w:u w:val="single"/>
          <w:lang w:val="en-US" w:eastAsia="zh-CN"/>
        </w:rPr>
        <w:t xml:space="preserve">           </w:t>
      </w:r>
      <w:r>
        <w:rPr>
          <w:rFonts w:hint="eastAsia" w:ascii="Times New Roman" w:hAnsi="Times New Roman" w:eastAsia="宋体" w:cs="Times New Roman"/>
          <w:szCs w:val="22"/>
          <w:highlight w:val="none"/>
          <w:lang w:val="en-US" w:eastAsia="zh-CN"/>
        </w:rPr>
        <w:t>，名称：</w:t>
      </w:r>
      <w:r>
        <w:rPr>
          <w:rFonts w:hint="eastAsia" w:ascii="Times New Roman" w:hAnsi="Times New Roman" w:eastAsia="宋体" w:cs="Times New Roman"/>
          <w:szCs w:val="22"/>
          <w:highlight w:val="none"/>
          <w:u w:val="single"/>
          <w:lang w:val="en-US" w:eastAsia="zh-CN"/>
        </w:rPr>
        <w:t xml:space="preserve">                  </w:t>
      </w:r>
      <w:r>
        <w:rPr>
          <w:rFonts w:hint="eastAsia" w:ascii="Times New Roman" w:hAnsi="Times New Roman" w:eastAsia="宋体" w:cs="Times New Roman"/>
          <w:szCs w:val="22"/>
          <w:highlight w:val="none"/>
          <w:lang w:val="en-US" w:eastAsia="zh-CN"/>
        </w:rPr>
        <w:t>，</w:t>
      </w:r>
      <w:r>
        <w:rPr>
          <w:rFonts w:hint="eastAsia" w:ascii="Times New Roman" w:hAnsi="Times New Roman" w:eastAsia="宋体" w:cs="Times New Roman"/>
          <w:szCs w:val="22"/>
        </w:rPr>
        <w:t>，为便于贵方公正、择优地确定中标人及其投标项目的</w:t>
      </w:r>
      <w:r>
        <w:rPr>
          <w:rFonts w:hint="eastAsia" w:eastAsia="宋体" w:cs="Times New Roman"/>
          <w:szCs w:val="22"/>
          <w:lang w:val="en-US" w:eastAsia="zh-CN"/>
        </w:rPr>
        <w:t>采购活动</w:t>
      </w:r>
      <w:r>
        <w:rPr>
          <w:rFonts w:hint="eastAsia" w:ascii="Times New Roman" w:hAnsi="Times New Roman" w:eastAsia="宋体" w:cs="Times New Roman"/>
          <w:szCs w:val="22"/>
        </w:rPr>
        <w:t>，我方就本次投标有关事项郑重声明如下：</w:t>
      </w:r>
    </w:p>
    <w:p w14:paraId="6CAC7D7B">
      <w:pPr>
        <w:ind w:firstLine="420" w:firstLineChars="0"/>
        <w:rPr>
          <w:rFonts w:hint="eastAsia" w:ascii="Times New Roman" w:hAnsi="Times New Roman" w:eastAsia="宋体" w:cs="Times New Roman"/>
          <w:szCs w:val="22"/>
        </w:rPr>
      </w:pPr>
      <w:r>
        <w:rPr>
          <w:rFonts w:hint="eastAsia" w:ascii="Times New Roman" w:hAnsi="Times New Roman" w:eastAsia="宋体" w:cs="Times New Roman"/>
          <w:szCs w:val="22"/>
        </w:rPr>
        <w:t>1</w:t>
      </w:r>
      <w:r>
        <w:rPr>
          <w:rFonts w:hint="eastAsia" w:ascii="Times New Roman" w:hAnsi="Times New Roman" w:eastAsia="宋体" w:cs="Times New Roman"/>
          <w:szCs w:val="22"/>
          <w:lang w:val="en-US" w:eastAsia="zh-CN"/>
        </w:rPr>
        <w:t>.</w:t>
      </w:r>
      <w:r>
        <w:rPr>
          <w:rFonts w:hint="eastAsia" w:ascii="Times New Roman" w:hAnsi="Times New Roman" w:eastAsia="宋体" w:cs="Times New Roman"/>
          <w:szCs w:val="22"/>
        </w:rPr>
        <w:t>我方向贵方提交的所有投标文件、资料都是准确的和真实的；</w:t>
      </w:r>
    </w:p>
    <w:p w14:paraId="2F5053E9">
      <w:pPr>
        <w:ind w:firstLine="420" w:firstLineChars="0"/>
        <w:rPr>
          <w:rFonts w:hint="eastAsia" w:eastAsia="宋体" w:cs="Times New Roman"/>
          <w:szCs w:val="22"/>
          <w:lang w:val="en-US" w:eastAsia="zh-CN"/>
        </w:rPr>
      </w:pPr>
      <w:r>
        <w:rPr>
          <w:rFonts w:hint="eastAsia" w:eastAsia="宋体" w:cs="Times New Roman"/>
          <w:szCs w:val="22"/>
          <w:lang w:val="en-US" w:eastAsia="zh-CN"/>
        </w:rPr>
        <w:t>2.我方完全符合本项目对供应商的资质要求；</w:t>
      </w:r>
    </w:p>
    <w:p w14:paraId="47CEAABC">
      <w:pPr>
        <w:ind w:firstLine="420" w:firstLineChars="0"/>
        <w:rPr>
          <w:rFonts w:hint="eastAsia" w:eastAsia="宋体" w:cs="Times New Roman"/>
          <w:szCs w:val="22"/>
          <w:lang w:val="en-US" w:eastAsia="zh-CN"/>
        </w:rPr>
      </w:pPr>
      <w:r>
        <w:rPr>
          <w:rFonts w:hint="eastAsia" w:eastAsia="宋体" w:cs="Times New Roman"/>
          <w:szCs w:val="22"/>
          <w:lang w:val="en-US" w:eastAsia="zh-CN"/>
        </w:rPr>
        <w:t>3.我方始终按照相关规定依法缴纳税收和社会保障资金；</w:t>
      </w:r>
    </w:p>
    <w:p w14:paraId="64AF79FA">
      <w:pPr>
        <w:ind w:firstLine="420" w:firstLineChars="0"/>
        <w:rPr>
          <w:rFonts w:hint="default" w:eastAsia="宋体" w:cs="Times New Roman"/>
          <w:szCs w:val="22"/>
          <w:lang w:val="en-US" w:eastAsia="zh-CN"/>
        </w:rPr>
      </w:pPr>
      <w:r>
        <w:rPr>
          <w:rFonts w:hint="eastAsia" w:eastAsia="宋体" w:cs="Times New Roman"/>
          <w:szCs w:val="22"/>
          <w:lang w:val="en-US" w:eastAsia="zh-CN"/>
        </w:rPr>
        <w:t>4</w:t>
      </w:r>
      <w:r>
        <w:rPr>
          <w:rFonts w:hint="default" w:eastAsia="宋体" w:cs="Times New Roman"/>
          <w:szCs w:val="22"/>
          <w:lang w:val="en-US" w:eastAsia="zh-CN"/>
        </w:rPr>
        <w:t>.我方最近三年内的被公开披露或查处的违法违规行为</w:t>
      </w:r>
      <w:r>
        <w:rPr>
          <w:rFonts w:hint="eastAsia" w:eastAsia="宋体" w:cs="Times New Roman"/>
          <w:szCs w:val="22"/>
          <w:lang w:val="en-US" w:eastAsia="zh-CN"/>
        </w:rPr>
        <w:t>；</w:t>
      </w:r>
    </w:p>
    <w:p w14:paraId="3ABC8E66">
      <w:pPr>
        <w:ind w:firstLine="420" w:firstLineChars="0"/>
        <w:rPr>
          <w:rFonts w:hint="eastAsia" w:eastAsia="宋体" w:cs="Times New Roman"/>
          <w:szCs w:val="22"/>
          <w:lang w:eastAsia="zh-CN"/>
        </w:rPr>
      </w:pPr>
      <w:r>
        <w:rPr>
          <w:rFonts w:hint="eastAsia" w:eastAsia="宋体" w:cs="Times New Roman"/>
          <w:szCs w:val="22"/>
          <w:lang w:val="en-US" w:eastAsia="zh-CN"/>
        </w:rPr>
        <w:t>5</w:t>
      </w:r>
      <w:r>
        <w:rPr>
          <w:rFonts w:hint="eastAsia" w:ascii="Times New Roman" w:hAnsi="Times New Roman" w:eastAsia="宋体" w:cs="Times New Roman"/>
          <w:szCs w:val="22"/>
          <w:lang w:val="en-US" w:eastAsia="zh-CN"/>
        </w:rPr>
        <w:t>.</w:t>
      </w:r>
      <w:r>
        <w:rPr>
          <w:rFonts w:hint="eastAsia" w:ascii="Times New Roman" w:hAnsi="Times New Roman" w:eastAsia="宋体" w:cs="Times New Roman"/>
          <w:szCs w:val="22"/>
        </w:rPr>
        <w:t>我方不是</w:t>
      </w:r>
      <w:r>
        <w:rPr>
          <w:rFonts w:hint="eastAsia" w:ascii="Times New Roman" w:hAnsi="Times New Roman" w:eastAsia="宋体" w:cs="Times New Roman"/>
          <w:szCs w:val="22"/>
          <w:lang w:eastAsia="zh-CN"/>
        </w:rPr>
        <w:t>采购人</w:t>
      </w:r>
      <w:r>
        <w:rPr>
          <w:rFonts w:hint="eastAsia" w:ascii="Times New Roman" w:hAnsi="Times New Roman" w:eastAsia="宋体" w:cs="Times New Roman"/>
          <w:szCs w:val="22"/>
        </w:rPr>
        <w:t>的附属机构；在获知本项目</w:t>
      </w:r>
      <w:r>
        <w:rPr>
          <w:rFonts w:hint="eastAsia" w:eastAsia="宋体" w:cs="Times New Roman"/>
          <w:szCs w:val="22"/>
          <w:lang w:val="en-US" w:eastAsia="zh-CN"/>
        </w:rPr>
        <w:t>采购</w:t>
      </w:r>
      <w:r>
        <w:rPr>
          <w:rFonts w:hint="eastAsia" w:ascii="Times New Roman" w:hAnsi="Times New Roman" w:eastAsia="宋体" w:cs="Times New Roman"/>
          <w:szCs w:val="22"/>
        </w:rPr>
        <w:t>信息后，与</w:t>
      </w:r>
      <w:r>
        <w:rPr>
          <w:rFonts w:hint="eastAsia" w:ascii="Times New Roman" w:hAnsi="Times New Roman" w:eastAsia="宋体" w:cs="Times New Roman"/>
          <w:szCs w:val="22"/>
          <w:lang w:eastAsia="zh-CN"/>
        </w:rPr>
        <w:t>采购人</w:t>
      </w:r>
      <w:r>
        <w:rPr>
          <w:rFonts w:hint="eastAsia" w:ascii="Times New Roman" w:hAnsi="Times New Roman" w:eastAsia="宋体" w:cs="Times New Roman"/>
          <w:szCs w:val="22"/>
        </w:rPr>
        <w:t>聘请的为此项目提供咨询服务的公司及其附属机构没有任何联系</w:t>
      </w:r>
      <w:r>
        <w:rPr>
          <w:rFonts w:hint="eastAsia" w:eastAsia="宋体" w:cs="Times New Roman"/>
          <w:szCs w:val="22"/>
          <w:lang w:eastAsia="zh-CN"/>
        </w:rPr>
        <w:t>；</w:t>
      </w:r>
    </w:p>
    <w:p w14:paraId="674EBE81">
      <w:pPr>
        <w:ind w:firstLine="420" w:firstLineChars="0"/>
        <w:rPr>
          <w:rFonts w:hint="default" w:eastAsia="宋体" w:cs="Times New Roman"/>
          <w:szCs w:val="22"/>
          <w:lang w:val="en-US" w:eastAsia="zh-CN"/>
        </w:rPr>
      </w:pPr>
      <w:r>
        <w:rPr>
          <w:rFonts w:hint="eastAsia" w:eastAsia="宋体" w:cs="Times New Roman"/>
          <w:szCs w:val="22"/>
          <w:lang w:val="en-US" w:eastAsia="zh-CN"/>
        </w:rPr>
        <w:t>6.我方完全响应贵方采购需求的所有内容；</w:t>
      </w:r>
    </w:p>
    <w:p w14:paraId="5A575836">
      <w:pPr>
        <w:ind w:firstLine="420" w:firstLineChars="0"/>
        <w:rPr>
          <w:rFonts w:ascii="Times New Roman" w:hAnsi="Times New Roman" w:eastAsia="宋体" w:cs="Times New Roman"/>
          <w:szCs w:val="22"/>
        </w:rPr>
      </w:pPr>
      <w:r>
        <w:rPr>
          <w:rFonts w:hint="eastAsia" w:eastAsia="宋体" w:cs="Times New Roman"/>
          <w:szCs w:val="22"/>
          <w:lang w:val="en-US" w:eastAsia="zh-CN"/>
        </w:rPr>
        <w:t>7</w:t>
      </w:r>
      <w:r>
        <w:rPr>
          <w:rFonts w:hint="eastAsia" w:ascii="Times New Roman" w:hAnsi="Times New Roman" w:eastAsia="宋体" w:cs="Times New Roman"/>
          <w:szCs w:val="22"/>
          <w:lang w:val="en-US" w:eastAsia="zh-CN"/>
        </w:rPr>
        <w:t>.</w:t>
      </w:r>
      <w:r>
        <w:rPr>
          <w:rFonts w:hint="eastAsia" w:ascii="Times New Roman" w:hAnsi="Times New Roman" w:eastAsia="宋体" w:cs="Times New Roman"/>
          <w:szCs w:val="22"/>
        </w:rPr>
        <w:t>以上事项如有虚假或隐瞒，我方愿意承担一切后果和责任。</w:t>
      </w:r>
    </w:p>
    <w:p w14:paraId="6A589FD0">
      <w:pPr>
        <w:ind w:firstLine="0" w:firstLineChars="0"/>
        <w:rPr>
          <w:rFonts w:ascii="Times New Roman" w:hAnsi="Times New Roman" w:eastAsia="宋体" w:cs="Times New Roman"/>
          <w:szCs w:val="22"/>
        </w:rPr>
      </w:pPr>
    </w:p>
    <w:p w14:paraId="022B9F4E">
      <w:pPr>
        <w:ind w:firstLine="0" w:firstLineChars="0"/>
        <w:rPr>
          <w:rFonts w:ascii="Times New Roman" w:hAnsi="Times New Roman" w:eastAsia="宋体" w:cs="Times New Roman"/>
          <w:szCs w:val="22"/>
        </w:rPr>
      </w:pPr>
      <w:r>
        <w:rPr>
          <w:rFonts w:hint="eastAsia" w:ascii="Times New Roman" w:hAnsi="Times New Roman" w:eastAsia="宋体" w:cs="Times New Roman"/>
          <w:szCs w:val="22"/>
        </w:rPr>
        <w:t>法定代表人或</w:t>
      </w:r>
      <w:r>
        <w:rPr>
          <w:rFonts w:hint="eastAsia" w:ascii="Times New Roman" w:hAnsi="Times New Roman" w:eastAsia="宋体" w:cs="Times New Roman"/>
          <w:szCs w:val="22"/>
          <w:lang w:eastAsia="zh-CN"/>
        </w:rPr>
        <w:t>授权委托人</w:t>
      </w:r>
      <w:r>
        <w:rPr>
          <w:rFonts w:hint="eastAsia" w:ascii="Times New Roman" w:hAnsi="Times New Roman" w:eastAsia="宋体" w:cs="Times New Roman"/>
          <w:szCs w:val="22"/>
        </w:rPr>
        <w:t>签字：</w:t>
      </w:r>
    </w:p>
    <w:p w14:paraId="0ABF1C01">
      <w:pPr>
        <w:ind w:firstLine="0" w:firstLineChars="0"/>
        <w:rPr>
          <w:rFonts w:ascii="Times New Roman" w:hAnsi="Times New Roman" w:eastAsia="宋体" w:cs="Times New Roman"/>
          <w:szCs w:val="22"/>
        </w:rPr>
      </w:pPr>
    </w:p>
    <w:p w14:paraId="6043578E">
      <w:pPr>
        <w:ind w:firstLine="0" w:firstLineChars="0"/>
        <w:rPr>
          <w:rFonts w:ascii="Times New Roman" w:hAnsi="Times New Roman" w:eastAsia="宋体" w:cs="Times New Roman"/>
          <w:szCs w:val="22"/>
        </w:rPr>
      </w:pPr>
      <w:r>
        <w:rPr>
          <w:rFonts w:hint="eastAsia" w:ascii="Times New Roman" w:hAnsi="Times New Roman" w:eastAsia="宋体" w:cs="Times New Roman"/>
          <w:szCs w:val="22"/>
          <w:lang w:eastAsia="zh-CN"/>
        </w:rPr>
        <w:t>供应商</w:t>
      </w:r>
      <w:r>
        <w:rPr>
          <w:rFonts w:hint="eastAsia" w:ascii="Times New Roman" w:hAnsi="Times New Roman" w:eastAsia="宋体" w:cs="Times New Roman"/>
          <w:szCs w:val="22"/>
        </w:rPr>
        <w:t>全称公章：</w:t>
      </w:r>
    </w:p>
    <w:p w14:paraId="476A8225">
      <w:pPr>
        <w:ind w:firstLine="360"/>
        <w:rPr>
          <w:rFonts w:ascii="Times New Roman" w:hAnsi="Times New Roman" w:eastAsia="宋体" w:cs="Times New Roman"/>
          <w:sz w:val="18"/>
          <w:szCs w:val="18"/>
        </w:rPr>
      </w:pPr>
    </w:p>
    <w:p w14:paraId="19E5BF4E">
      <w:pPr>
        <w:ind w:firstLine="0" w:firstLineChars="0"/>
        <w:rPr>
          <w:rFonts w:ascii="Times New Roman" w:hAnsi="Times New Roman" w:eastAsia="宋体" w:cs="Times New Roman"/>
          <w:szCs w:val="22"/>
          <w:lang w:eastAsia="zh-Hans"/>
        </w:rPr>
      </w:pPr>
      <w:r>
        <w:rPr>
          <w:rFonts w:hint="eastAsia" w:ascii="Times New Roman" w:hAnsi="Times New Roman" w:eastAsia="宋体" w:cs="Times New Roman"/>
          <w:szCs w:val="22"/>
          <w:lang w:eastAsia="zh-Hans"/>
        </w:rPr>
        <w:t>日期</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年</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月</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日</w:t>
      </w:r>
    </w:p>
    <w:p w14:paraId="0AE6CCEA">
      <w:pPr>
        <w:ind w:firstLine="480"/>
        <w:rPr>
          <w:rFonts w:ascii="Times New Roman" w:hAnsi="Times New Roman" w:eastAsia="宋体" w:cs="Times New Roman"/>
          <w:szCs w:val="22"/>
          <w:lang w:eastAsia="zh-Hans"/>
        </w:rPr>
      </w:pPr>
    </w:p>
    <w:p w14:paraId="2CBA0FC0">
      <w:pPr>
        <w:bidi w:val="0"/>
        <w:ind w:firstLine="643"/>
        <w:rPr>
          <w:rFonts w:hint="eastAsia" w:ascii="Times New Roman" w:hAnsi="Times New Roman" w:eastAsia="宋体" w:cs="Times New Roman"/>
          <w:szCs w:val="22"/>
        </w:rPr>
      </w:pPr>
      <w:r>
        <w:rPr>
          <w:rFonts w:hint="eastAsia" w:ascii="Times New Roman" w:hAnsi="Times New Roman" w:eastAsia="宋体" w:cs="Times New Roman"/>
          <w:szCs w:val="22"/>
        </w:rPr>
        <w:br w:type="page"/>
      </w:r>
    </w:p>
    <w:p w14:paraId="6E0EC1DB">
      <w:pPr>
        <w:ind w:firstLine="0" w:firstLineChars="0"/>
        <w:jc w:val="center"/>
        <w:rPr>
          <w:rFonts w:hint="eastAsia" w:ascii="Times New Roman" w:hAnsi="Times New Roman" w:eastAsia="仿宋" w:cs="Times New Roman"/>
          <w:b/>
          <w:sz w:val="30"/>
          <w:szCs w:val="22"/>
        </w:rPr>
      </w:pPr>
      <w:r>
        <w:rPr>
          <w:rFonts w:hint="eastAsia" w:ascii="Times New Roman" w:hAnsi="Times New Roman" w:eastAsia="仿宋" w:cs="Times New Roman"/>
          <w:b/>
          <w:sz w:val="30"/>
          <w:szCs w:val="22"/>
        </w:rPr>
        <w:t>人员配备一览表</w:t>
      </w:r>
    </w:p>
    <w:p w14:paraId="306A68C1">
      <w:pPr>
        <w:pStyle w:val="5"/>
        <w:ind w:firstLine="0" w:firstLineChars="0"/>
        <w:rPr>
          <w:rFonts w:hint="eastAsia" w:asciiTheme="minorEastAsia" w:hAnsiTheme="minorEastAsia" w:eastAsiaTheme="minorEastAsia" w:cstheme="minorEastAsia"/>
          <w:sz w:val="24"/>
          <w:szCs w:val="24"/>
        </w:rPr>
      </w:pPr>
      <w:bookmarkStart w:id="1" w:name="_Toc32719"/>
      <w:bookmarkStart w:id="2" w:name="_Toc32104"/>
      <w:r>
        <w:rPr>
          <w:rFonts w:hint="eastAsia" w:asciiTheme="minorEastAsia" w:hAnsiTheme="minorEastAsia" w:eastAsiaTheme="minorEastAsia" w:cstheme="minorEastAsia"/>
          <w:sz w:val="24"/>
          <w:szCs w:val="24"/>
        </w:rPr>
        <w:t>项目名称：</w:t>
      </w:r>
      <w:bookmarkEnd w:id="1"/>
      <w:bookmarkEnd w:id="2"/>
    </w:p>
    <w:tbl>
      <w:tblPr>
        <w:tblStyle w:val="13"/>
        <w:tblW w:w="85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0"/>
        <w:gridCol w:w="1098"/>
        <w:gridCol w:w="993"/>
        <w:gridCol w:w="876"/>
        <w:gridCol w:w="840"/>
        <w:gridCol w:w="900"/>
        <w:gridCol w:w="1946"/>
        <w:gridCol w:w="1005"/>
      </w:tblGrid>
      <w:tr w14:paraId="181D5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930" w:type="dxa"/>
            <w:noWrap w:val="0"/>
            <w:vAlign w:val="center"/>
          </w:tcPr>
          <w:p w14:paraId="2ADD4410">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序号</w:t>
            </w:r>
          </w:p>
        </w:tc>
        <w:tc>
          <w:tcPr>
            <w:tcW w:w="1098" w:type="dxa"/>
            <w:noWrap w:val="0"/>
            <w:vAlign w:val="center"/>
          </w:tcPr>
          <w:p w14:paraId="6B651826">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岗位</w:t>
            </w:r>
          </w:p>
        </w:tc>
        <w:tc>
          <w:tcPr>
            <w:tcW w:w="993" w:type="dxa"/>
            <w:noWrap w:val="0"/>
            <w:vAlign w:val="center"/>
          </w:tcPr>
          <w:p w14:paraId="1306397B">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姓名</w:t>
            </w:r>
          </w:p>
        </w:tc>
        <w:tc>
          <w:tcPr>
            <w:tcW w:w="876" w:type="dxa"/>
            <w:noWrap w:val="0"/>
            <w:vAlign w:val="center"/>
          </w:tcPr>
          <w:p w14:paraId="415B7C09">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性别</w:t>
            </w:r>
          </w:p>
        </w:tc>
        <w:tc>
          <w:tcPr>
            <w:tcW w:w="840" w:type="dxa"/>
            <w:noWrap w:val="0"/>
            <w:vAlign w:val="center"/>
          </w:tcPr>
          <w:p w14:paraId="1127EC08">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年龄</w:t>
            </w:r>
          </w:p>
        </w:tc>
        <w:tc>
          <w:tcPr>
            <w:tcW w:w="900" w:type="dxa"/>
            <w:noWrap w:val="0"/>
            <w:vAlign w:val="center"/>
          </w:tcPr>
          <w:p w14:paraId="775BCB27">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职称</w:t>
            </w:r>
          </w:p>
        </w:tc>
        <w:tc>
          <w:tcPr>
            <w:tcW w:w="1946" w:type="dxa"/>
            <w:noWrap w:val="0"/>
            <w:vAlign w:val="center"/>
          </w:tcPr>
          <w:p w14:paraId="6BDEF0CB">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联系电话</w:t>
            </w:r>
          </w:p>
        </w:tc>
        <w:tc>
          <w:tcPr>
            <w:tcW w:w="1005" w:type="dxa"/>
            <w:noWrap w:val="0"/>
            <w:vAlign w:val="center"/>
          </w:tcPr>
          <w:p w14:paraId="1C89703F">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备注</w:t>
            </w:r>
          </w:p>
        </w:tc>
      </w:tr>
      <w:tr w14:paraId="4DFA1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930" w:type="dxa"/>
            <w:noWrap w:val="0"/>
            <w:vAlign w:val="top"/>
          </w:tcPr>
          <w:p w14:paraId="20997DED">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1</w:t>
            </w:r>
          </w:p>
        </w:tc>
        <w:tc>
          <w:tcPr>
            <w:tcW w:w="1098" w:type="dxa"/>
            <w:noWrap w:val="0"/>
            <w:vAlign w:val="top"/>
          </w:tcPr>
          <w:p w14:paraId="4AA2DF93">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负责人</w:t>
            </w:r>
          </w:p>
        </w:tc>
        <w:tc>
          <w:tcPr>
            <w:tcW w:w="993" w:type="dxa"/>
            <w:noWrap w:val="0"/>
            <w:vAlign w:val="top"/>
          </w:tcPr>
          <w:p w14:paraId="4224786B">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876" w:type="dxa"/>
            <w:noWrap w:val="0"/>
            <w:vAlign w:val="top"/>
          </w:tcPr>
          <w:p w14:paraId="5A84D67D">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840" w:type="dxa"/>
            <w:noWrap w:val="0"/>
            <w:vAlign w:val="center"/>
          </w:tcPr>
          <w:p w14:paraId="617EC526">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900" w:type="dxa"/>
            <w:noWrap w:val="0"/>
            <w:vAlign w:val="center"/>
          </w:tcPr>
          <w:p w14:paraId="4A060F54">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1946" w:type="dxa"/>
            <w:noWrap w:val="0"/>
            <w:vAlign w:val="top"/>
          </w:tcPr>
          <w:p w14:paraId="791EAC13">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1005" w:type="dxa"/>
            <w:noWrap w:val="0"/>
            <w:vAlign w:val="top"/>
          </w:tcPr>
          <w:p w14:paraId="649667BE">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r>
      <w:tr w14:paraId="529A1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930" w:type="dxa"/>
            <w:noWrap w:val="0"/>
            <w:vAlign w:val="top"/>
          </w:tcPr>
          <w:p w14:paraId="679B2725">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2</w:t>
            </w:r>
          </w:p>
        </w:tc>
        <w:tc>
          <w:tcPr>
            <w:tcW w:w="1098" w:type="dxa"/>
            <w:noWrap w:val="0"/>
            <w:vAlign w:val="center"/>
          </w:tcPr>
          <w:p w14:paraId="6537C916">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组员</w:t>
            </w:r>
          </w:p>
        </w:tc>
        <w:tc>
          <w:tcPr>
            <w:tcW w:w="993" w:type="dxa"/>
            <w:noWrap w:val="0"/>
            <w:vAlign w:val="center"/>
          </w:tcPr>
          <w:p w14:paraId="727DBBC4">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876" w:type="dxa"/>
            <w:noWrap w:val="0"/>
            <w:vAlign w:val="center"/>
          </w:tcPr>
          <w:p w14:paraId="2EAF50EF">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840" w:type="dxa"/>
            <w:noWrap w:val="0"/>
            <w:vAlign w:val="center"/>
          </w:tcPr>
          <w:p w14:paraId="25DC2ADB">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900" w:type="dxa"/>
            <w:noWrap w:val="0"/>
            <w:vAlign w:val="center"/>
          </w:tcPr>
          <w:p w14:paraId="5B54783B">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1946" w:type="dxa"/>
            <w:noWrap w:val="0"/>
            <w:vAlign w:val="top"/>
          </w:tcPr>
          <w:p w14:paraId="78755291">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1005" w:type="dxa"/>
            <w:noWrap w:val="0"/>
            <w:vAlign w:val="top"/>
          </w:tcPr>
          <w:p w14:paraId="5BEE7F6F">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r>
      <w:tr w14:paraId="49E7A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930" w:type="dxa"/>
            <w:noWrap w:val="0"/>
            <w:vAlign w:val="top"/>
          </w:tcPr>
          <w:p w14:paraId="269B6F3F">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3</w:t>
            </w:r>
          </w:p>
        </w:tc>
        <w:tc>
          <w:tcPr>
            <w:tcW w:w="1098" w:type="dxa"/>
            <w:noWrap w:val="0"/>
            <w:vAlign w:val="center"/>
          </w:tcPr>
          <w:p w14:paraId="6E441DC9">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组员</w:t>
            </w:r>
          </w:p>
        </w:tc>
        <w:tc>
          <w:tcPr>
            <w:tcW w:w="993" w:type="dxa"/>
            <w:noWrap w:val="0"/>
            <w:vAlign w:val="center"/>
          </w:tcPr>
          <w:p w14:paraId="7E60BC42">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876" w:type="dxa"/>
            <w:noWrap w:val="0"/>
            <w:vAlign w:val="center"/>
          </w:tcPr>
          <w:p w14:paraId="766540D5">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840" w:type="dxa"/>
            <w:noWrap w:val="0"/>
            <w:vAlign w:val="center"/>
          </w:tcPr>
          <w:p w14:paraId="3E13F6B1">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900" w:type="dxa"/>
            <w:noWrap w:val="0"/>
            <w:vAlign w:val="center"/>
          </w:tcPr>
          <w:p w14:paraId="404BF510">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1946" w:type="dxa"/>
            <w:noWrap w:val="0"/>
            <w:vAlign w:val="top"/>
          </w:tcPr>
          <w:p w14:paraId="56F28D7C">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1005" w:type="dxa"/>
            <w:noWrap w:val="0"/>
            <w:vAlign w:val="top"/>
          </w:tcPr>
          <w:p w14:paraId="44468089">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r>
      <w:tr w14:paraId="00D11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930" w:type="dxa"/>
            <w:noWrap w:val="0"/>
            <w:vAlign w:val="top"/>
          </w:tcPr>
          <w:p w14:paraId="26BDCE42">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4</w:t>
            </w:r>
          </w:p>
        </w:tc>
        <w:tc>
          <w:tcPr>
            <w:tcW w:w="1098" w:type="dxa"/>
            <w:noWrap w:val="0"/>
            <w:vAlign w:val="center"/>
          </w:tcPr>
          <w:p w14:paraId="08E7F3A1">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组员</w:t>
            </w:r>
          </w:p>
        </w:tc>
        <w:tc>
          <w:tcPr>
            <w:tcW w:w="993" w:type="dxa"/>
            <w:noWrap w:val="0"/>
            <w:vAlign w:val="center"/>
          </w:tcPr>
          <w:p w14:paraId="33FFE625">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876" w:type="dxa"/>
            <w:noWrap w:val="0"/>
            <w:vAlign w:val="center"/>
          </w:tcPr>
          <w:p w14:paraId="7EC80216">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840" w:type="dxa"/>
            <w:noWrap w:val="0"/>
            <w:vAlign w:val="center"/>
          </w:tcPr>
          <w:p w14:paraId="735C0C15">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900" w:type="dxa"/>
            <w:noWrap w:val="0"/>
            <w:vAlign w:val="center"/>
          </w:tcPr>
          <w:p w14:paraId="5B8C01D0">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1946" w:type="dxa"/>
            <w:noWrap w:val="0"/>
            <w:vAlign w:val="top"/>
          </w:tcPr>
          <w:p w14:paraId="727F58B7">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1005" w:type="dxa"/>
            <w:noWrap w:val="0"/>
            <w:vAlign w:val="top"/>
          </w:tcPr>
          <w:p w14:paraId="69074D44">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r>
      <w:tr w14:paraId="25796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930" w:type="dxa"/>
            <w:noWrap w:val="0"/>
            <w:vAlign w:val="top"/>
          </w:tcPr>
          <w:p w14:paraId="0EE7968F">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5</w:t>
            </w:r>
          </w:p>
        </w:tc>
        <w:tc>
          <w:tcPr>
            <w:tcW w:w="1098" w:type="dxa"/>
            <w:noWrap w:val="0"/>
            <w:vAlign w:val="center"/>
          </w:tcPr>
          <w:p w14:paraId="7E3245F7">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组员</w:t>
            </w:r>
          </w:p>
        </w:tc>
        <w:tc>
          <w:tcPr>
            <w:tcW w:w="993" w:type="dxa"/>
            <w:noWrap w:val="0"/>
            <w:vAlign w:val="center"/>
          </w:tcPr>
          <w:p w14:paraId="02EC129F">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876" w:type="dxa"/>
            <w:noWrap w:val="0"/>
            <w:vAlign w:val="center"/>
          </w:tcPr>
          <w:p w14:paraId="73ED7D0C">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840" w:type="dxa"/>
            <w:noWrap w:val="0"/>
            <w:vAlign w:val="center"/>
          </w:tcPr>
          <w:p w14:paraId="01D41FA4">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900" w:type="dxa"/>
            <w:noWrap w:val="0"/>
            <w:vAlign w:val="center"/>
          </w:tcPr>
          <w:p w14:paraId="6F4692CC">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1946" w:type="dxa"/>
            <w:noWrap w:val="0"/>
            <w:vAlign w:val="top"/>
          </w:tcPr>
          <w:p w14:paraId="03134591">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1005" w:type="dxa"/>
            <w:noWrap w:val="0"/>
            <w:vAlign w:val="top"/>
          </w:tcPr>
          <w:p w14:paraId="62D67B1A">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r>
      <w:tr w14:paraId="6C176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930" w:type="dxa"/>
            <w:noWrap w:val="0"/>
            <w:vAlign w:val="top"/>
          </w:tcPr>
          <w:p w14:paraId="7D6C6F20">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w:t>
            </w:r>
          </w:p>
        </w:tc>
        <w:tc>
          <w:tcPr>
            <w:tcW w:w="1098" w:type="dxa"/>
            <w:noWrap w:val="0"/>
            <w:vAlign w:val="center"/>
          </w:tcPr>
          <w:p w14:paraId="4AEE1D32">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w:t>
            </w:r>
          </w:p>
        </w:tc>
        <w:tc>
          <w:tcPr>
            <w:tcW w:w="993" w:type="dxa"/>
            <w:noWrap w:val="0"/>
            <w:vAlign w:val="center"/>
          </w:tcPr>
          <w:p w14:paraId="4121314B">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876" w:type="dxa"/>
            <w:noWrap w:val="0"/>
            <w:vAlign w:val="center"/>
          </w:tcPr>
          <w:p w14:paraId="1E2FA58B">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840" w:type="dxa"/>
            <w:noWrap w:val="0"/>
            <w:vAlign w:val="center"/>
          </w:tcPr>
          <w:p w14:paraId="550931C6">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900" w:type="dxa"/>
            <w:noWrap w:val="0"/>
            <w:vAlign w:val="center"/>
          </w:tcPr>
          <w:p w14:paraId="0B613E12">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1946" w:type="dxa"/>
            <w:noWrap w:val="0"/>
            <w:vAlign w:val="top"/>
          </w:tcPr>
          <w:p w14:paraId="6EF5EA13">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1005" w:type="dxa"/>
            <w:noWrap w:val="0"/>
            <w:vAlign w:val="top"/>
          </w:tcPr>
          <w:p w14:paraId="2683227A">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r>
    </w:tbl>
    <w:p w14:paraId="1B3DAA6F">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eastAsia="宋体" w:cs="Times New Roman"/>
          <w:szCs w:val="22"/>
          <w:lang w:eastAsia="zh-CN"/>
        </w:rPr>
      </w:pPr>
      <w:r>
        <w:rPr>
          <w:rFonts w:hint="eastAsia" w:ascii="Times New Roman" w:hAnsi="Times New Roman" w:eastAsia="宋体" w:cs="Times New Roman"/>
          <w:szCs w:val="22"/>
        </w:rPr>
        <w:t>注：</w:t>
      </w:r>
      <w:r>
        <w:rPr>
          <w:rFonts w:hint="eastAsia" w:eastAsia="宋体" w:cs="Times New Roman"/>
          <w:szCs w:val="22"/>
          <w:lang w:val="en-US" w:eastAsia="zh-CN"/>
        </w:rPr>
        <w:t>1.</w:t>
      </w:r>
      <w:r>
        <w:rPr>
          <w:rFonts w:hint="eastAsia" w:ascii="Times New Roman" w:hAnsi="Times New Roman" w:eastAsia="宋体" w:cs="Times New Roman"/>
          <w:szCs w:val="22"/>
        </w:rPr>
        <w:t>参选人须在响应文件中提供团队成员有效的“政府采购培训证书”“职称证书</w:t>
      </w:r>
      <w:r>
        <w:rPr>
          <w:rFonts w:hint="eastAsia" w:eastAsia="宋体" w:cs="Times New Roman"/>
          <w:szCs w:val="22"/>
          <w:lang w:eastAsia="zh-CN"/>
        </w:rPr>
        <w:t>”</w:t>
      </w:r>
    </w:p>
    <w:p w14:paraId="52E41A72">
      <w:pPr>
        <w:keepNext w:val="0"/>
        <w:keepLines w:val="0"/>
        <w:pageBreakBefore w:val="0"/>
        <w:widowControl w:val="0"/>
        <w:kinsoku/>
        <w:wordWrap/>
        <w:overflowPunct/>
        <w:topLinePunct w:val="0"/>
        <w:autoSpaceDE/>
        <w:autoSpaceDN/>
        <w:bidi w:val="0"/>
        <w:adjustRightInd/>
        <w:snapToGrid/>
        <w:ind w:left="480" w:leftChars="200" w:firstLine="0" w:firstLineChars="0"/>
        <w:textAlignment w:val="auto"/>
        <w:rPr>
          <w:rFonts w:hint="eastAsia" w:ascii="Times New Roman" w:hAnsi="Times New Roman" w:eastAsia="宋体" w:cs="Times New Roman"/>
          <w:szCs w:val="22"/>
        </w:rPr>
      </w:pPr>
      <w:r>
        <w:rPr>
          <w:rFonts w:hint="eastAsia" w:ascii="Times New Roman" w:hAnsi="Times New Roman" w:eastAsia="宋体" w:cs="Times New Roman"/>
          <w:szCs w:val="22"/>
        </w:rPr>
        <w:t>和其他资质证书的复印件。</w:t>
      </w:r>
    </w:p>
    <w:p w14:paraId="1B66F1AF">
      <w:pPr>
        <w:rPr>
          <w:rFonts w:hint="eastAsia" w:ascii="Times New Roman" w:hAnsi="Times New Roman" w:eastAsia="仿宋" w:cs="Times New Roman"/>
          <w:b/>
          <w:sz w:val="30"/>
          <w:szCs w:val="22"/>
        </w:rPr>
      </w:pPr>
    </w:p>
    <w:p w14:paraId="1513272D">
      <w:pPr>
        <w:ind w:firstLine="0" w:firstLineChars="0"/>
        <w:rPr>
          <w:rFonts w:ascii="Times New Roman" w:hAnsi="Times New Roman" w:eastAsia="宋体" w:cs="Times New Roman"/>
          <w:szCs w:val="22"/>
        </w:rPr>
      </w:pPr>
      <w:r>
        <w:rPr>
          <w:rFonts w:hint="eastAsia" w:ascii="Times New Roman" w:hAnsi="Times New Roman" w:eastAsia="宋体" w:cs="Times New Roman"/>
          <w:szCs w:val="22"/>
        </w:rPr>
        <w:t>法定代表人或授权代表签字：</w:t>
      </w:r>
    </w:p>
    <w:p w14:paraId="79F36E5E">
      <w:pPr>
        <w:ind w:firstLine="0" w:firstLineChars="0"/>
        <w:rPr>
          <w:rFonts w:ascii="Times New Roman" w:hAnsi="Times New Roman" w:eastAsia="宋体" w:cs="Times New Roman"/>
          <w:szCs w:val="22"/>
        </w:rPr>
      </w:pPr>
    </w:p>
    <w:p w14:paraId="2D3411F2">
      <w:pPr>
        <w:ind w:firstLine="0" w:firstLineChars="0"/>
        <w:rPr>
          <w:rFonts w:ascii="Times New Roman" w:hAnsi="Times New Roman" w:eastAsia="宋体" w:cs="Times New Roman"/>
          <w:szCs w:val="22"/>
        </w:rPr>
      </w:pPr>
      <w:r>
        <w:rPr>
          <w:rFonts w:hint="eastAsia" w:ascii="Times New Roman" w:hAnsi="Times New Roman" w:eastAsia="宋体" w:cs="Times New Roman"/>
          <w:szCs w:val="22"/>
        </w:rPr>
        <w:t>投标人全称公章：</w:t>
      </w:r>
    </w:p>
    <w:p w14:paraId="52FED7AC">
      <w:pPr>
        <w:ind w:firstLine="360"/>
        <w:rPr>
          <w:rFonts w:ascii="Times New Roman" w:hAnsi="Times New Roman" w:eastAsia="宋体" w:cs="Times New Roman"/>
          <w:sz w:val="18"/>
          <w:szCs w:val="18"/>
        </w:rPr>
      </w:pPr>
    </w:p>
    <w:p w14:paraId="6D45AE88">
      <w:pPr>
        <w:ind w:firstLine="0" w:firstLineChars="0"/>
        <w:rPr>
          <w:rFonts w:ascii="Times New Roman" w:hAnsi="Times New Roman" w:eastAsia="宋体" w:cs="Times New Roman"/>
          <w:szCs w:val="22"/>
        </w:rPr>
      </w:pPr>
      <w:r>
        <w:rPr>
          <w:rFonts w:hint="eastAsia" w:ascii="Times New Roman" w:hAnsi="Times New Roman" w:eastAsia="宋体" w:cs="Times New Roman"/>
          <w:szCs w:val="22"/>
          <w:lang w:eastAsia="zh-Hans"/>
        </w:rPr>
        <w:t>日期</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年</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月</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日</w:t>
      </w:r>
    </w:p>
    <w:p w14:paraId="1B7B70F3">
      <w:pPr>
        <w:pStyle w:val="5"/>
        <w:rPr>
          <w:rFonts w:hint="eastAsia"/>
        </w:rPr>
      </w:pPr>
    </w:p>
    <w:p w14:paraId="5A162C38">
      <w:pPr>
        <w:rPr>
          <w:rFonts w:hint="eastAsia" w:ascii="Times New Roman" w:hAnsi="Times New Roman" w:eastAsia="仿宋" w:cs="Times New Roman"/>
          <w:b/>
          <w:sz w:val="30"/>
          <w:szCs w:val="22"/>
        </w:rPr>
      </w:pPr>
      <w:r>
        <w:rPr>
          <w:rFonts w:hint="eastAsia" w:ascii="Times New Roman" w:hAnsi="Times New Roman" w:eastAsia="仿宋" w:cs="Times New Roman"/>
          <w:b/>
          <w:sz w:val="30"/>
          <w:szCs w:val="22"/>
        </w:rPr>
        <w:br w:type="page"/>
      </w:r>
    </w:p>
    <w:p w14:paraId="48F10342">
      <w:pPr>
        <w:ind w:firstLine="0" w:firstLineChars="0"/>
        <w:jc w:val="center"/>
        <w:rPr>
          <w:rFonts w:ascii="Times New Roman" w:hAnsi="Times New Roman" w:eastAsia="宋体" w:cs="Times New Roman"/>
          <w:szCs w:val="22"/>
        </w:rPr>
      </w:pPr>
      <w:r>
        <w:rPr>
          <w:rFonts w:hint="eastAsia" w:ascii="Times New Roman" w:hAnsi="Times New Roman" w:eastAsia="仿宋" w:cs="Times New Roman"/>
          <w:b/>
          <w:sz w:val="30"/>
          <w:szCs w:val="22"/>
        </w:rPr>
        <w:t>企业业绩</w:t>
      </w:r>
    </w:p>
    <w:p w14:paraId="12D7B1E5">
      <w:pPr>
        <w:ind w:firstLine="0" w:firstLineChars="0"/>
        <w:jc w:val="left"/>
        <w:rPr>
          <w:rFonts w:ascii="Times New Roman" w:hAnsi="Times New Roman" w:eastAsia="宋体" w:cs="Times New Roman"/>
          <w:szCs w:val="22"/>
        </w:rPr>
      </w:pPr>
      <w:r>
        <w:rPr>
          <w:rFonts w:hint="eastAsia" w:ascii="Times New Roman" w:hAnsi="Times New Roman" w:eastAsia="宋体" w:cs="Times New Roman"/>
          <w:szCs w:val="22"/>
        </w:rPr>
        <w:t>投标人全称（加盖公章）：</w:t>
      </w:r>
    </w:p>
    <w:tbl>
      <w:tblPr>
        <w:tblStyle w:val="13"/>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1510"/>
        <w:gridCol w:w="1510"/>
        <w:gridCol w:w="1510"/>
        <w:gridCol w:w="1510"/>
        <w:gridCol w:w="1510"/>
      </w:tblGrid>
      <w:tr w14:paraId="6E6B5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Align w:val="center"/>
          </w:tcPr>
          <w:p w14:paraId="53238CC6">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序号</w:t>
            </w:r>
          </w:p>
        </w:tc>
        <w:tc>
          <w:tcPr>
            <w:tcW w:w="1510" w:type="dxa"/>
            <w:vAlign w:val="center"/>
          </w:tcPr>
          <w:p w14:paraId="5F13CA05">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使用方</w:t>
            </w:r>
          </w:p>
        </w:tc>
        <w:tc>
          <w:tcPr>
            <w:tcW w:w="1510" w:type="dxa"/>
            <w:vAlign w:val="center"/>
          </w:tcPr>
          <w:p w14:paraId="704A856E">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项目名称</w:t>
            </w:r>
          </w:p>
        </w:tc>
        <w:tc>
          <w:tcPr>
            <w:tcW w:w="1510" w:type="dxa"/>
            <w:vAlign w:val="center"/>
          </w:tcPr>
          <w:p w14:paraId="63733743">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成交金额（单位：元）</w:t>
            </w:r>
          </w:p>
        </w:tc>
        <w:tc>
          <w:tcPr>
            <w:tcW w:w="1510" w:type="dxa"/>
            <w:vAlign w:val="center"/>
          </w:tcPr>
          <w:p w14:paraId="6B7B46F5">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完成时间</w:t>
            </w:r>
          </w:p>
        </w:tc>
        <w:tc>
          <w:tcPr>
            <w:tcW w:w="1510" w:type="dxa"/>
            <w:vAlign w:val="center"/>
          </w:tcPr>
          <w:p w14:paraId="74D9794D">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使用方</w:t>
            </w:r>
          </w:p>
          <w:p w14:paraId="019FF325">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联系方式</w:t>
            </w:r>
          </w:p>
        </w:tc>
      </w:tr>
      <w:tr w14:paraId="2C48A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Align w:val="center"/>
          </w:tcPr>
          <w:p w14:paraId="3E51622F">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671DB5EC">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441CCC3E">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48A9A3F2">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6AF182D7">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6E3DC4CD">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r>
      <w:tr w14:paraId="7E2EA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Align w:val="center"/>
          </w:tcPr>
          <w:p w14:paraId="65E341DC">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0DFE97E4">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3518B2A0">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33BFC1C0">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411A973B">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20DF845E">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r>
      <w:tr w14:paraId="26366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Align w:val="center"/>
          </w:tcPr>
          <w:p w14:paraId="569276D0">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6B1A2EDF">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11F099D6">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112A8A52">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1B7E06DE">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34D355D4">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r>
      <w:tr w14:paraId="7AEBF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Align w:val="center"/>
          </w:tcPr>
          <w:p w14:paraId="6F7AB812">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70449B8C">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12D86D1B">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0BE86AA2">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13043DEF">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2CAD8B31">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r>
      <w:tr w14:paraId="04CAD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Align w:val="center"/>
          </w:tcPr>
          <w:p w14:paraId="6CEDB490">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743BFF73">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2E816141">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0869132E">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531742E0">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5D1053BD">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r>
    </w:tbl>
    <w:p w14:paraId="51AD4278">
      <w:pPr>
        <w:ind w:firstLine="0" w:firstLineChars="0"/>
        <w:rPr>
          <w:rFonts w:ascii="Times New Roman" w:hAnsi="Times New Roman" w:eastAsia="宋体" w:cs="Times New Roman"/>
          <w:szCs w:val="22"/>
        </w:rPr>
      </w:pPr>
    </w:p>
    <w:p w14:paraId="77598789">
      <w:pPr>
        <w:ind w:firstLine="0" w:firstLineChars="0"/>
        <w:rPr>
          <w:rFonts w:ascii="Times New Roman" w:hAnsi="Times New Roman" w:eastAsia="宋体" w:cs="Times New Roman"/>
          <w:szCs w:val="22"/>
        </w:rPr>
      </w:pPr>
      <w:r>
        <w:rPr>
          <w:rFonts w:hint="eastAsia" w:ascii="Times New Roman" w:hAnsi="Times New Roman" w:eastAsia="宋体" w:cs="Times New Roman"/>
          <w:szCs w:val="22"/>
        </w:rPr>
        <w:t>注：1</w:t>
      </w:r>
      <w:r>
        <w:rPr>
          <w:rFonts w:hint="eastAsia" w:ascii="Times New Roman" w:hAnsi="Times New Roman" w:eastAsia="宋体" w:cs="Times New Roman"/>
          <w:szCs w:val="22"/>
          <w:lang w:val="en-US" w:eastAsia="zh-CN"/>
        </w:rPr>
        <w:t>.</w:t>
      </w:r>
      <w:r>
        <w:rPr>
          <w:rFonts w:hint="eastAsia" w:ascii="Times New Roman" w:hAnsi="Times New Roman" w:eastAsia="宋体" w:cs="Times New Roman"/>
          <w:szCs w:val="22"/>
        </w:rPr>
        <w:t>企业业绩是指投标人20</w:t>
      </w:r>
      <w:r>
        <w:rPr>
          <w:rFonts w:hint="eastAsia" w:ascii="Times New Roman" w:hAnsi="Times New Roman" w:eastAsia="宋体" w:cs="Times New Roman"/>
          <w:szCs w:val="22"/>
          <w:lang w:val="en-US" w:eastAsia="zh-CN"/>
        </w:rPr>
        <w:t>20</w:t>
      </w:r>
      <w:r>
        <w:rPr>
          <w:rFonts w:hint="eastAsia" w:ascii="Times New Roman" w:hAnsi="Times New Roman" w:eastAsia="宋体" w:cs="Times New Roman"/>
          <w:szCs w:val="22"/>
        </w:rPr>
        <w:t>年1月1日至今类似业绩（合同复印件附后）</w:t>
      </w:r>
    </w:p>
    <w:p w14:paraId="09EAA152">
      <w:pPr>
        <w:bidi w:val="0"/>
        <w:ind w:firstLine="643"/>
        <w:rPr>
          <w:rFonts w:ascii="Times New Roman" w:hAnsi="Times New Roman" w:eastAsia="宋体" w:cs="Times New Roman"/>
        </w:rPr>
      </w:pPr>
      <w:r>
        <w:rPr>
          <w:rFonts w:hint="eastAsia" w:ascii="Times New Roman" w:hAnsi="Times New Roman" w:eastAsia="宋体" w:cs="Times New Roman"/>
          <w:lang w:val="en-US" w:eastAsia="zh-CN"/>
        </w:rPr>
        <w:t>2.</w:t>
      </w:r>
      <w:r>
        <w:rPr>
          <w:rFonts w:hint="eastAsia" w:ascii="Times New Roman" w:hAnsi="Times New Roman" w:eastAsia="宋体" w:cs="Times New Roman"/>
        </w:rPr>
        <w:t>此表仅提供表格形式，投标人应根据需要准备足够数量的表格来填写</w:t>
      </w:r>
    </w:p>
    <w:p w14:paraId="1B14D2A3">
      <w:pPr>
        <w:ind w:firstLine="360"/>
        <w:rPr>
          <w:rFonts w:ascii="Times New Roman" w:hAnsi="Times New Roman" w:eastAsia="宋体" w:cs="Times New Roman"/>
          <w:sz w:val="18"/>
          <w:szCs w:val="18"/>
        </w:rPr>
      </w:pPr>
    </w:p>
    <w:p w14:paraId="064C57C4">
      <w:pPr>
        <w:ind w:firstLine="0" w:firstLineChars="0"/>
        <w:rPr>
          <w:rFonts w:ascii="Times New Roman" w:hAnsi="Times New Roman" w:eastAsia="宋体" w:cs="Times New Roman"/>
          <w:szCs w:val="22"/>
        </w:rPr>
      </w:pPr>
      <w:r>
        <w:rPr>
          <w:rFonts w:hint="eastAsia" w:ascii="Times New Roman" w:hAnsi="Times New Roman" w:eastAsia="宋体" w:cs="Times New Roman"/>
          <w:szCs w:val="22"/>
        </w:rPr>
        <w:t>法定代表人或授权代表签字：</w:t>
      </w:r>
    </w:p>
    <w:p w14:paraId="012973F7">
      <w:pPr>
        <w:ind w:firstLine="0" w:firstLineChars="0"/>
        <w:rPr>
          <w:rFonts w:ascii="Times New Roman" w:hAnsi="Times New Roman" w:eastAsia="宋体" w:cs="Times New Roman"/>
          <w:szCs w:val="22"/>
        </w:rPr>
      </w:pPr>
    </w:p>
    <w:p w14:paraId="2A705F62">
      <w:pPr>
        <w:ind w:firstLine="0" w:firstLineChars="0"/>
        <w:rPr>
          <w:rFonts w:ascii="Times New Roman" w:hAnsi="Times New Roman" w:eastAsia="宋体" w:cs="Times New Roman"/>
          <w:szCs w:val="22"/>
        </w:rPr>
      </w:pPr>
      <w:r>
        <w:rPr>
          <w:rFonts w:hint="eastAsia" w:ascii="Times New Roman" w:hAnsi="Times New Roman" w:eastAsia="宋体" w:cs="Times New Roman"/>
          <w:szCs w:val="22"/>
        </w:rPr>
        <w:t>投标人全称公章：</w:t>
      </w:r>
    </w:p>
    <w:p w14:paraId="7180C8A6">
      <w:pPr>
        <w:ind w:firstLine="360"/>
        <w:rPr>
          <w:rFonts w:ascii="Times New Roman" w:hAnsi="Times New Roman" w:eastAsia="宋体" w:cs="Times New Roman"/>
          <w:sz w:val="18"/>
          <w:szCs w:val="18"/>
        </w:rPr>
      </w:pPr>
    </w:p>
    <w:p w14:paraId="1841B178">
      <w:pPr>
        <w:ind w:firstLine="0" w:firstLineChars="0"/>
        <w:rPr>
          <w:rFonts w:ascii="Times New Roman" w:hAnsi="Times New Roman" w:eastAsia="宋体" w:cs="Times New Roman"/>
          <w:szCs w:val="22"/>
        </w:rPr>
      </w:pPr>
      <w:r>
        <w:rPr>
          <w:rFonts w:hint="eastAsia" w:ascii="Times New Roman" w:hAnsi="Times New Roman" w:eastAsia="宋体" w:cs="Times New Roman"/>
          <w:szCs w:val="22"/>
          <w:lang w:eastAsia="zh-Hans"/>
        </w:rPr>
        <w:t>日期</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年</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月</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日</w:t>
      </w:r>
    </w:p>
    <w:p w14:paraId="150F7F78">
      <w:pPr>
        <w:ind w:firstLine="643"/>
        <w:rPr>
          <w:rFonts w:hint="eastAsia" w:ascii="Times New Roman" w:hAnsi="Times New Roman" w:eastAsia="仿宋" w:cs="Times New Roman"/>
          <w:b/>
          <w:sz w:val="32"/>
          <w:lang w:val="en-US" w:eastAsia="zh-CN"/>
        </w:rPr>
      </w:pPr>
      <w:r>
        <w:rPr>
          <w:rFonts w:hint="eastAsia" w:ascii="Times New Roman" w:hAnsi="Times New Roman" w:eastAsia="仿宋" w:cs="Times New Roman"/>
          <w:b/>
          <w:sz w:val="32"/>
          <w:lang w:val="en-US" w:eastAsia="zh-CN"/>
        </w:rPr>
        <w:br w:type="page"/>
      </w:r>
    </w:p>
    <w:p w14:paraId="1DE80233">
      <w:pPr>
        <w:rPr>
          <w:rFonts w:hint="eastAsia" w:ascii="Times New Roman" w:hAnsi="Times New Roman" w:eastAsia="仿宋" w:cs="Times New Roman"/>
          <w:b/>
          <w:sz w:val="32"/>
          <w:szCs w:val="32"/>
          <w:lang w:val="en-US" w:eastAsia="zh-CN"/>
        </w:rPr>
      </w:pPr>
      <w:r>
        <w:rPr>
          <w:rFonts w:hint="eastAsia" w:ascii="Times New Roman" w:hAnsi="Times New Roman" w:eastAsia="仿宋" w:cs="Times New Roman"/>
          <w:b/>
          <w:sz w:val="32"/>
          <w:szCs w:val="32"/>
          <w:lang w:val="en-US" w:eastAsia="zh-CN"/>
        </w:rPr>
        <w:t>服务方案；</w:t>
      </w:r>
    </w:p>
    <w:p w14:paraId="1A0564E8">
      <w:pPr>
        <w:rPr>
          <w:rFonts w:hint="eastAsia" w:ascii="Times New Roman" w:hAnsi="Times New Roman" w:eastAsia="仿宋" w:cs="Times New Roman"/>
          <w:b/>
          <w:sz w:val="32"/>
          <w:szCs w:val="32"/>
          <w:lang w:val="en-US" w:eastAsia="zh-CN"/>
        </w:rPr>
      </w:pPr>
    </w:p>
    <w:p w14:paraId="1FE4C9E8">
      <w:pPr>
        <w:rPr>
          <w:rFonts w:hint="eastAsia" w:ascii="Times New Roman" w:hAnsi="Times New Roman" w:eastAsia="仿宋" w:cs="Times New Roman"/>
          <w:b/>
          <w:sz w:val="32"/>
          <w:szCs w:val="32"/>
          <w:lang w:val="en-US" w:eastAsia="zh-CN"/>
        </w:rPr>
      </w:pPr>
      <w:r>
        <w:rPr>
          <w:rFonts w:hint="eastAsia" w:ascii="Times New Roman" w:hAnsi="Times New Roman" w:eastAsia="仿宋" w:cs="Times New Roman"/>
          <w:b/>
          <w:sz w:val="32"/>
          <w:szCs w:val="32"/>
          <w:lang w:val="en-US" w:eastAsia="zh-CN"/>
        </w:rPr>
        <w:t>办公场地；</w:t>
      </w:r>
    </w:p>
    <w:p w14:paraId="03ED592F">
      <w:pPr>
        <w:rPr>
          <w:rFonts w:hint="eastAsia" w:ascii="Times New Roman" w:hAnsi="Times New Roman" w:eastAsia="仿宋" w:cs="Times New Roman"/>
          <w:b/>
          <w:sz w:val="32"/>
          <w:szCs w:val="32"/>
          <w:lang w:val="en-US" w:eastAsia="zh-CN"/>
        </w:rPr>
      </w:pPr>
    </w:p>
    <w:p w14:paraId="04C8A645">
      <w:pPr>
        <w:rPr>
          <w:rFonts w:hint="eastAsia" w:ascii="Times New Roman" w:hAnsi="Times New Roman" w:eastAsia="仿宋" w:cs="Times New Roman"/>
          <w:b/>
          <w:sz w:val="32"/>
          <w:szCs w:val="32"/>
          <w:lang w:val="en-US" w:eastAsia="zh-CN"/>
        </w:rPr>
      </w:pPr>
      <w:r>
        <w:rPr>
          <w:rFonts w:hint="eastAsia" w:ascii="Times New Roman" w:hAnsi="Times New Roman" w:eastAsia="仿宋" w:cs="Times New Roman"/>
          <w:b/>
          <w:sz w:val="32"/>
          <w:szCs w:val="32"/>
          <w:lang w:val="en-US" w:eastAsia="zh-CN"/>
        </w:rPr>
        <w:t>人员配备；</w:t>
      </w:r>
    </w:p>
    <w:p w14:paraId="00889906">
      <w:pPr>
        <w:rPr>
          <w:rFonts w:hint="eastAsia" w:ascii="Times New Roman" w:hAnsi="Times New Roman" w:eastAsia="仿宋" w:cs="Times New Roman"/>
          <w:b/>
          <w:sz w:val="32"/>
          <w:szCs w:val="32"/>
          <w:lang w:val="en-US" w:eastAsia="zh-CN"/>
        </w:rPr>
      </w:pPr>
    </w:p>
    <w:p w14:paraId="5DD21E2C">
      <w:pPr>
        <w:rPr>
          <w:rFonts w:hint="eastAsia" w:ascii="Times New Roman" w:hAnsi="Times New Roman" w:eastAsia="仿宋" w:cs="Times New Roman"/>
          <w:b/>
          <w:sz w:val="32"/>
          <w:szCs w:val="32"/>
          <w:lang w:val="en-US" w:eastAsia="zh-CN"/>
        </w:rPr>
      </w:pPr>
      <w:r>
        <w:rPr>
          <w:rFonts w:hint="eastAsia" w:ascii="Times New Roman" w:hAnsi="Times New Roman" w:eastAsia="仿宋" w:cs="Times New Roman"/>
          <w:b/>
          <w:sz w:val="32"/>
          <w:szCs w:val="32"/>
          <w:lang w:val="en-US" w:eastAsia="zh-CN"/>
        </w:rPr>
        <w:t>企业荣誉；</w:t>
      </w:r>
    </w:p>
    <w:p w14:paraId="72AE3E58">
      <w:pPr>
        <w:rPr>
          <w:rFonts w:hint="eastAsia" w:ascii="Times New Roman" w:hAnsi="Times New Roman" w:eastAsia="仿宋" w:cs="Times New Roman"/>
          <w:b/>
          <w:sz w:val="32"/>
          <w:szCs w:val="32"/>
          <w:lang w:val="en-US" w:eastAsia="zh-CN"/>
        </w:rPr>
      </w:pPr>
    </w:p>
    <w:p w14:paraId="73F5567A">
      <w:pPr>
        <w:rPr>
          <w:rFonts w:hint="eastAsia" w:ascii="Times New Roman" w:hAnsi="Times New Roman" w:eastAsia="仿宋" w:cs="Times New Roman"/>
          <w:b/>
          <w:sz w:val="32"/>
          <w:szCs w:val="32"/>
          <w:lang w:val="en-US" w:eastAsia="zh-CN"/>
        </w:rPr>
      </w:pPr>
      <w:r>
        <w:rPr>
          <w:rFonts w:hint="eastAsia" w:ascii="Times New Roman" w:hAnsi="Times New Roman" w:eastAsia="仿宋" w:cs="Times New Roman"/>
          <w:b/>
          <w:sz w:val="32"/>
          <w:szCs w:val="32"/>
          <w:lang w:val="en-US" w:eastAsia="zh-CN"/>
        </w:rPr>
        <w:t>企业业绩；</w:t>
      </w:r>
    </w:p>
    <w:p w14:paraId="6FF38B55">
      <w:pPr>
        <w:rPr>
          <w:rFonts w:hint="eastAsia" w:ascii="Times New Roman" w:hAnsi="Times New Roman" w:eastAsia="仿宋" w:cs="Times New Roman"/>
          <w:b/>
          <w:sz w:val="32"/>
          <w:szCs w:val="32"/>
          <w:lang w:val="en-US" w:eastAsia="zh-CN"/>
        </w:rPr>
      </w:pPr>
    </w:p>
    <w:p w14:paraId="17817AB6">
      <w:pPr>
        <w:rPr>
          <w:rFonts w:hint="eastAsia" w:ascii="Times New Roman" w:hAnsi="Times New Roman" w:eastAsia="仿宋" w:cs="Times New Roman"/>
          <w:b/>
          <w:sz w:val="32"/>
          <w:szCs w:val="32"/>
          <w:lang w:val="en-US" w:eastAsia="zh-CN"/>
        </w:rPr>
      </w:pPr>
      <w:r>
        <w:rPr>
          <w:rFonts w:hint="eastAsia" w:ascii="Times New Roman" w:hAnsi="Times New Roman" w:eastAsia="仿宋" w:cs="Times New Roman"/>
          <w:b/>
          <w:sz w:val="32"/>
          <w:szCs w:val="32"/>
          <w:lang w:val="en-US" w:eastAsia="zh-CN"/>
        </w:rPr>
        <w:t>增值服务；</w:t>
      </w:r>
    </w:p>
    <w:p w14:paraId="29BF4B22">
      <w:pPr>
        <w:rPr>
          <w:rFonts w:hint="eastAsia" w:ascii="Times New Roman" w:hAnsi="Times New Roman" w:eastAsia="仿宋" w:cs="Times New Roman"/>
          <w:b/>
          <w:sz w:val="32"/>
          <w:szCs w:val="32"/>
          <w:lang w:val="en-US" w:eastAsia="zh-CN"/>
        </w:rPr>
      </w:pPr>
    </w:p>
    <w:p w14:paraId="2C2BE381">
      <w:pPr>
        <w:rPr>
          <w:rFonts w:hint="eastAsia" w:ascii="Times New Roman" w:hAnsi="Times New Roman" w:eastAsia="仿宋" w:cs="Times New Roman"/>
          <w:b/>
          <w:sz w:val="32"/>
          <w:szCs w:val="32"/>
          <w:lang w:val="en-US" w:eastAsia="zh-CN"/>
        </w:rPr>
      </w:pPr>
      <w:r>
        <w:rPr>
          <w:rFonts w:hint="eastAsia" w:ascii="Times New Roman" w:hAnsi="Times New Roman" w:eastAsia="仿宋" w:cs="Times New Roman"/>
          <w:b/>
          <w:sz w:val="32"/>
          <w:szCs w:val="32"/>
          <w:lang w:val="en-US" w:eastAsia="zh-CN"/>
        </w:rPr>
        <w:t>企业认证；</w:t>
      </w:r>
    </w:p>
    <w:p w14:paraId="69D88045">
      <w:pPr>
        <w:rPr>
          <w:rFonts w:hint="eastAsia" w:ascii="Times New Roman" w:hAnsi="Times New Roman" w:eastAsia="仿宋" w:cs="Times New Roman"/>
          <w:b/>
          <w:sz w:val="32"/>
          <w:szCs w:val="32"/>
          <w:lang w:val="en-US" w:eastAsia="zh-CN"/>
        </w:rPr>
      </w:pPr>
    </w:p>
    <w:p w14:paraId="5D3001F3">
      <w:pPr>
        <w:rPr>
          <w:rFonts w:hint="eastAsia" w:ascii="Times New Roman" w:hAnsi="Times New Roman" w:eastAsia="仿宋" w:cs="Times New Roman"/>
          <w:b/>
          <w:sz w:val="32"/>
          <w:szCs w:val="32"/>
          <w:lang w:val="en-US" w:eastAsia="zh-CN"/>
        </w:rPr>
      </w:pPr>
      <w:r>
        <w:rPr>
          <w:rFonts w:hint="eastAsia" w:ascii="Times New Roman" w:hAnsi="Times New Roman" w:eastAsia="仿宋" w:cs="Times New Roman"/>
          <w:b/>
          <w:sz w:val="32"/>
          <w:szCs w:val="32"/>
          <w:lang w:val="en-US" w:eastAsia="zh-CN"/>
        </w:rPr>
        <w:t>其他供应商认为需提交的材料。</w:t>
      </w:r>
    </w:p>
    <w:p w14:paraId="67C11320">
      <w:pPr>
        <w:rPr>
          <w:rFonts w:hint="eastAsia" w:ascii="Times New Roman" w:hAnsi="Times New Roman" w:eastAsia="仿宋" w:cs="Times New Roman"/>
          <w:b/>
          <w:sz w:val="32"/>
          <w:szCs w:val="32"/>
          <w:lang w:val="en-US" w:eastAsia="zh-CN"/>
        </w:rPr>
      </w:pPr>
      <w:r>
        <w:rPr>
          <w:rFonts w:hint="eastAsia" w:ascii="Times New Roman" w:hAnsi="Times New Roman" w:eastAsia="仿宋" w:cs="Times New Roman"/>
          <w:b/>
          <w:sz w:val="32"/>
          <w:szCs w:val="32"/>
          <w:lang w:val="en-US" w:eastAsia="zh-CN"/>
        </w:rPr>
        <w:br w:type="page"/>
      </w:r>
    </w:p>
    <w:p w14:paraId="767592F8">
      <w:pPr>
        <w:ind w:firstLine="643"/>
        <w:jc w:val="right"/>
        <w:outlineLvl w:val="0"/>
        <w:rPr>
          <w:rFonts w:hint="default" w:ascii="Times New Roman" w:hAnsi="Times New Roman" w:eastAsia="仿宋" w:cs="Times New Roman"/>
          <w:b/>
          <w:sz w:val="52"/>
          <w:szCs w:val="52"/>
          <w:lang w:val="en-US" w:eastAsia="zh-CN"/>
        </w:rPr>
      </w:pPr>
      <w:r>
        <w:rPr>
          <w:rFonts w:hint="eastAsia" w:ascii="Times New Roman" w:hAnsi="Times New Roman" w:eastAsia="仿宋" w:cs="Times New Roman"/>
          <w:b/>
          <w:sz w:val="32"/>
          <w:szCs w:val="32"/>
          <w:lang w:val="en-US" w:eastAsia="zh-CN"/>
        </w:rPr>
        <w:t>正本/副本</w:t>
      </w:r>
    </w:p>
    <w:p w14:paraId="3A3A1D8C">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仿宋" w:cs="Times New Roman"/>
          <w:b/>
          <w:sz w:val="52"/>
          <w:szCs w:val="52"/>
          <w:lang w:val="en-US" w:eastAsia="zh-CN"/>
        </w:rPr>
      </w:pPr>
    </w:p>
    <w:p w14:paraId="5D03DDC9">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仿宋" w:cs="Times New Roman"/>
          <w:b/>
          <w:sz w:val="52"/>
          <w:szCs w:val="52"/>
          <w:lang w:val="en-US" w:eastAsia="zh-CN"/>
        </w:rPr>
      </w:pPr>
    </w:p>
    <w:p w14:paraId="277B61C0">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仿宋" w:cs="Times New Roman"/>
          <w:b/>
          <w:sz w:val="52"/>
          <w:szCs w:val="52"/>
          <w:lang w:val="en-US" w:eastAsia="zh-CN"/>
        </w:rPr>
      </w:pPr>
    </w:p>
    <w:p w14:paraId="3A40044C">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仿宋" w:cs="Times New Roman"/>
          <w:b/>
          <w:sz w:val="52"/>
          <w:szCs w:val="52"/>
          <w:lang w:val="en-US" w:eastAsia="zh-CN"/>
        </w:rPr>
      </w:pPr>
    </w:p>
    <w:p w14:paraId="3F03DA02">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仿宋" w:cs="Times New Roman"/>
          <w:b/>
          <w:sz w:val="52"/>
          <w:szCs w:val="52"/>
          <w:lang w:val="en-US" w:eastAsia="zh-CN"/>
        </w:rPr>
      </w:pPr>
    </w:p>
    <w:p w14:paraId="3DAF476F">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仿宋" w:cs="Times New Roman"/>
          <w:b/>
          <w:sz w:val="52"/>
          <w:szCs w:val="52"/>
          <w:lang w:val="en-US" w:eastAsia="zh-CN"/>
        </w:rPr>
      </w:pPr>
    </w:p>
    <w:p w14:paraId="36ABA64D">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仿宋" w:cs="Times New Roman"/>
          <w:b/>
          <w:sz w:val="52"/>
          <w:szCs w:val="52"/>
          <w:lang w:val="en-US" w:eastAsia="zh-CN"/>
        </w:rPr>
      </w:pPr>
    </w:p>
    <w:p w14:paraId="6B49DD47">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仿宋" w:cs="Times New Roman"/>
          <w:b/>
          <w:sz w:val="52"/>
          <w:szCs w:val="52"/>
          <w:lang w:val="en-US" w:eastAsia="zh-CN"/>
        </w:rPr>
      </w:pPr>
      <w:r>
        <w:rPr>
          <w:rFonts w:hint="eastAsia" w:ascii="Times New Roman" w:hAnsi="Times New Roman" w:eastAsia="仿宋" w:cs="Times New Roman"/>
          <w:b/>
          <w:sz w:val="52"/>
          <w:szCs w:val="52"/>
          <w:lang w:val="en-US" w:eastAsia="zh-CN"/>
        </w:rPr>
        <w:t>报价文件</w:t>
      </w:r>
    </w:p>
    <w:p w14:paraId="7C6FFDA3">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仿宋" w:cs="Times New Roman"/>
          <w:b/>
          <w:sz w:val="32"/>
          <w:lang w:val="en-US" w:eastAsia="zh-CN"/>
        </w:rPr>
      </w:pPr>
    </w:p>
    <w:p w14:paraId="40121A79">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仿宋" w:cs="Times New Roman"/>
          <w:b/>
          <w:sz w:val="32"/>
          <w:lang w:val="en-US" w:eastAsia="zh-CN"/>
        </w:rPr>
      </w:pPr>
    </w:p>
    <w:p w14:paraId="579BABD7">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default" w:ascii="Times New Roman" w:hAnsi="Times New Roman" w:eastAsia="仿宋" w:cs="Times New Roman"/>
          <w:b/>
          <w:sz w:val="32"/>
          <w:lang w:val="en-US" w:eastAsia="zh-CN"/>
        </w:rPr>
      </w:pPr>
    </w:p>
    <w:p w14:paraId="274C1602">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仿宋" w:cs="Times New Roman"/>
          <w:b/>
          <w:sz w:val="32"/>
          <w:lang w:val="en-US" w:eastAsia="zh-CN"/>
        </w:rPr>
      </w:pPr>
    </w:p>
    <w:p w14:paraId="293663CA">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仿宋" w:cs="Times New Roman"/>
          <w:b/>
          <w:sz w:val="32"/>
          <w:lang w:val="en-US" w:eastAsia="zh-CN"/>
        </w:rPr>
      </w:pPr>
    </w:p>
    <w:p w14:paraId="63C9DD08">
      <w:pPr>
        <w:keepNext w:val="0"/>
        <w:keepLines w:val="0"/>
        <w:pageBreakBefore w:val="0"/>
        <w:widowControl w:val="0"/>
        <w:kinsoku/>
        <w:wordWrap/>
        <w:overflowPunct/>
        <w:topLinePunct w:val="0"/>
        <w:autoSpaceDE/>
        <w:autoSpaceDN/>
        <w:bidi w:val="0"/>
        <w:adjustRightInd/>
        <w:snapToGrid/>
        <w:ind w:firstLine="0" w:firstLineChars="0"/>
        <w:textAlignment w:val="auto"/>
        <w:outlineLvl w:val="0"/>
        <w:rPr>
          <w:rFonts w:hint="eastAsia" w:ascii="Times New Roman" w:hAnsi="Times New Roman" w:eastAsia="仿宋" w:cs="Times New Roman"/>
          <w:b/>
          <w:bCs w:val="0"/>
          <w:sz w:val="32"/>
          <w:lang w:val="en-US" w:eastAsia="zh-CN"/>
        </w:rPr>
      </w:pPr>
      <w:r>
        <w:rPr>
          <w:rFonts w:hint="eastAsia" w:ascii="Times New Roman" w:hAnsi="Times New Roman" w:eastAsia="仿宋" w:cs="Times New Roman"/>
          <w:b/>
          <w:bCs w:val="0"/>
          <w:sz w:val="32"/>
          <w:lang w:val="en-US" w:eastAsia="zh-CN"/>
        </w:rPr>
        <w:t>项目名称：</w:t>
      </w:r>
    </w:p>
    <w:p w14:paraId="29694704">
      <w:pPr>
        <w:keepNext w:val="0"/>
        <w:keepLines w:val="0"/>
        <w:pageBreakBefore w:val="0"/>
        <w:widowControl w:val="0"/>
        <w:kinsoku/>
        <w:wordWrap/>
        <w:overflowPunct/>
        <w:topLinePunct w:val="0"/>
        <w:autoSpaceDE/>
        <w:autoSpaceDN/>
        <w:bidi w:val="0"/>
        <w:adjustRightInd/>
        <w:snapToGrid/>
        <w:ind w:firstLine="0" w:firstLineChars="0"/>
        <w:textAlignment w:val="auto"/>
        <w:outlineLvl w:val="0"/>
        <w:rPr>
          <w:rFonts w:hint="eastAsia" w:ascii="Times New Roman" w:hAnsi="Times New Roman" w:eastAsia="仿宋" w:cs="Times New Roman"/>
          <w:b/>
          <w:bCs w:val="0"/>
          <w:sz w:val="32"/>
          <w:lang w:val="en-US" w:eastAsia="zh-CN"/>
        </w:rPr>
      </w:pPr>
      <w:r>
        <w:rPr>
          <w:rFonts w:hint="eastAsia" w:ascii="Times New Roman" w:hAnsi="Times New Roman" w:eastAsia="仿宋" w:cs="Times New Roman"/>
          <w:b/>
          <w:bCs w:val="0"/>
          <w:sz w:val="32"/>
          <w:lang w:val="en-US" w:eastAsia="zh-CN"/>
        </w:rPr>
        <w:t>项目编号：</w:t>
      </w:r>
    </w:p>
    <w:p w14:paraId="099DEC9C">
      <w:pPr>
        <w:keepNext w:val="0"/>
        <w:keepLines w:val="0"/>
        <w:pageBreakBefore w:val="0"/>
        <w:widowControl w:val="0"/>
        <w:kinsoku/>
        <w:wordWrap/>
        <w:overflowPunct/>
        <w:topLinePunct w:val="0"/>
        <w:autoSpaceDE/>
        <w:autoSpaceDN/>
        <w:bidi w:val="0"/>
        <w:adjustRightInd/>
        <w:snapToGrid/>
        <w:ind w:firstLine="0" w:firstLineChars="0"/>
        <w:textAlignment w:val="auto"/>
        <w:outlineLvl w:val="0"/>
        <w:rPr>
          <w:rFonts w:hint="eastAsia" w:ascii="Times New Roman" w:hAnsi="Times New Roman" w:eastAsia="仿宋" w:cs="Times New Roman"/>
          <w:b/>
          <w:bCs w:val="0"/>
          <w:sz w:val="32"/>
          <w:lang w:val="en-US" w:eastAsia="zh-CN"/>
        </w:rPr>
      </w:pPr>
      <w:r>
        <w:rPr>
          <w:rFonts w:hint="eastAsia" w:ascii="Times New Roman" w:hAnsi="Times New Roman" w:eastAsia="仿宋" w:cs="Times New Roman"/>
          <w:b/>
          <w:bCs w:val="0"/>
          <w:sz w:val="32"/>
          <w:lang w:val="en-US" w:eastAsia="zh-CN"/>
        </w:rPr>
        <w:t>投标人名称：</w:t>
      </w:r>
    </w:p>
    <w:p w14:paraId="4A106DE8">
      <w:pPr>
        <w:keepNext w:val="0"/>
        <w:keepLines w:val="0"/>
        <w:pageBreakBefore w:val="0"/>
        <w:widowControl w:val="0"/>
        <w:kinsoku/>
        <w:wordWrap/>
        <w:overflowPunct/>
        <w:topLinePunct w:val="0"/>
        <w:autoSpaceDE/>
        <w:autoSpaceDN/>
        <w:bidi w:val="0"/>
        <w:adjustRightInd/>
        <w:snapToGrid/>
        <w:ind w:firstLine="0" w:firstLineChars="0"/>
        <w:textAlignment w:val="auto"/>
        <w:outlineLvl w:val="0"/>
        <w:rPr>
          <w:rFonts w:hint="eastAsia" w:ascii="Times New Roman" w:hAnsi="Times New Roman" w:eastAsia="仿宋" w:cs="Times New Roman"/>
          <w:b/>
          <w:bCs w:val="0"/>
          <w:sz w:val="32"/>
          <w:lang w:val="en-US" w:eastAsia="zh-CN"/>
        </w:rPr>
      </w:pPr>
      <w:r>
        <w:rPr>
          <w:rFonts w:hint="eastAsia" w:ascii="Times New Roman" w:hAnsi="Times New Roman" w:eastAsia="仿宋" w:cs="Times New Roman"/>
          <w:b/>
          <w:bCs w:val="0"/>
          <w:sz w:val="32"/>
          <w:lang w:val="en-US" w:eastAsia="zh-CN"/>
        </w:rPr>
        <w:t>投标人地址：</w:t>
      </w:r>
    </w:p>
    <w:p w14:paraId="32C53EAE">
      <w:pPr>
        <w:keepNext w:val="0"/>
        <w:keepLines w:val="0"/>
        <w:pageBreakBefore w:val="0"/>
        <w:widowControl w:val="0"/>
        <w:kinsoku/>
        <w:wordWrap/>
        <w:overflowPunct/>
        <w:topLinePunct w:val="0"/>
        <w:autoSpaceDE/>
        <w:autoSpaceDN/>
        <w:bidi w:val="0"/>
        <w:adjustRightInd/>
        <w:snapToGrid/>
        <w:ind w:firstLine="0" w:firstLineChars="0"/>
        <w:textAlignment w:val="auto"/>
        <w:outlineLvl w:val="0"/>
        <w:rPr>
          <w:rFonts w:hint="eastAsia" w:ascii="Times New Roman" w:hAnsi="Times New Roman" w:eastAsia="仿宋" w:cs="Times New Roman"/>
          <w:b/>
          <w:bCs w:val="0"/>
          <w:sz w:val="32"/>
          <w:lang w:val="en-US" w:eastAsia="zh-CN"/>
        </w:rPr>
      </w:pPr>
      <w:r>
        <w:rPr>
          <w:rFonts w:hint="eastAsia" w:ascii="Times New Roman" w:hAnsi="Times New Roman" w:eastAsia="仿宋" w:cs="Times New Roman"/>
          <w:b/>
          <w:bCs w:val="0"/>
          <w:sz w:val="32"/>
          <w:lang w:val="en-US" w:eastAsia="zh-CN"/>
        </w:rPr>
        <w:t>在  年  月  日  时  分之前不得启封</w:t>
      </w:r>
    </w:p>
    <w:p w14:paraId="3229266C">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仿宋" w:cs="Times New Roman"/>
          <w:b/>
          <w:sz w:val="32"/>
          <w:lang w:val="en-US" w:eastAsia="zh-CN"/>
        </w:rPr>
      </w:pPr>
    </w:p>
    <w:p w14:paraId="1AC7C159">
      <w:pPr>
        <w:ind w:firstLine="643"/>
        <w:outlineLvl w:val="0"/>
        <w:rPr>
          <w:rFonts w:hint="eastAsia" w:ascii="Times New Roman" w:hAnsi="Times New Roman" w:eastAsia="仿宋" w:cs="Times New Roman"/>
          <w:b/>
          <w:sz w:val="32"/>
          <w:lang w:val="en-US" w:eastAsia="zh-CN"/>
        </w:rPr>
      </w:pPr>
      <w:r>
        <w:rPr>
          <w:rFonts w:hint="eastAsia" w:ascii="Times New Roman" w:hAnsi="Times New Roman" w:eastAsia="仿宋" w:cs="Times New Roman"/>
          <w:b/>
          <w:sz w:val="32"/>
          <w:lang w:val="en-US" w:eastAsia="zh-CN"/>
        </w:rPr>
        <w:t xml:space="preserve">                                         年  月  日</w:t>
      </w:r>
      <w:r>
        <w:rPr>
          <w:rFonts w:hint="eastAsia" w:ascii="Times New Roman" w:hAnsi="Times New Roman" w:eastAsia="仿宋" w:cs="Times New Roman"/>
          <w:b/>
          <w:sz w:val="32"/>
          <w:lang w:val="en-US" w:eastAsia="zh-CN"/>
        </w:rPr>
        <w:br w:type="page"/>
      </w:r>
    </w:p>
    <w:p w14:paraId="0EFE5519">
      <w:pPr>
        <w:keepNext/>
        <w:keepLines/>
        <w:ind w:firstLine="0" w:firstLineChars="0"/>
        <w:jc w:val="center"/>
        <w:outlineLvl w:val="0"/>
        <w:rPr>
          <w:rFonts w:ascii="Times New Roman" w:hAnsi="Times New Roman" w:eastAsia="仿宋" w:cs="Times New Roman"/>
          <w:b/>
          <w:sz w:val="32"/>
        </w:rPr>
      </w:pPr>
      <w:r>
        <w:rPr>
          <w:rFonts w:hint="eastAsia" w:ascii="Times New Roman" w:hAnsi="Times New Roman" w:eastAsia="仿宋" w:cs="Times New Roman"/>
          <w:b/>
          <w:sz w:val="32"/>
        </w:rPr>
        <w:t>投标响应函</w:t>
      </w:r>
    </w:p>
    <w:p w14:paraId="74D8B18A">
      <w:pPr>
        <w:ind w:firstLine="0" w:firstLineChars="0"/>
        <w:rPr>
          <w:rFonts w:ascii="Times New Roman" w:hAnsi="Times New Roman" w:eastAsia="宋体" w:cs="Times New Roman"/>
          <w:szCs w:val="22"/>
        </w:rPr>
      </w:pPr>
      <w:r>
        <w:rPr>
          <w:rFonts w:hint="eastAsia" w:ascii="Times New Roman" w:hAnsi="Times New Roman" w:eastAsia="宋体" w:cs="Times New Roman"/>
          <w:szCs w:val="22"/>
          <w:lang w:val="en-US" w:eastAsia="zh-CN"/>
        </w:rPr>
        <w:t>致</w:t>
      </w:r>
      <w:r>
        <w:rPr>
          <w:rFonts w:hint="eastAsia" w:ascii="Times New Roman" w:hAnsi="Times New Roman" w:eastAsia="宋体" w:cs="Times New Roman"/>
          <w:szCs w:val="22"/>
        </w:rPr>
        <w:t>湖州学院：</w:t>
      </w:r>
    </w:p>
    <w:p w14:paraId="31B9A18E">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Times New Roman" w:hAnsi="Times New Roman" w:eastAsia="宋体" w:cs="Times New Roman"/>
          <w:szCs w:val="22"/>
        </w:rPr>
      </w:pPr>
      <w:r>
        <w:rPr>
          <w:rFonts w:hint="eastAsia" w:ascii="微软雅黑" w:hAnsi="微软雅黑" w:eastAsia="宋体" w:cs="微软雅黑"/>
          <w:bCs/>
          <w:szCs w:val="22"/>
          <w:u w:val="none"/>
          <w:lang w:val="en-US" w:eastAsia="zh-CN"/>
        </w:rPr>
        <w:t>本人</w:t>
      </w:r>
      <w:r>
        <w:rPr>
          <w:rFonts w:hint="eastAsia" w:ascii="微软雅黑" w:hAnsi="微软雅黑" w:eastAsia="宋体" w:cs="微软雅黑"/>
          <w:bCs/>
          <w:szCs w:val="22"/>
          <w:u w:val="single"/>
          <w:lang w:val="en-US" w:eastAsia="zh-CN"/>
        </w:rPr>
        <w:t xml:space="preserve">           </w:t>
      </w:r>
      <w:r>
        <w:rPr>
          <w:rFonts w:hint="eastAsia" w:ascii="微软雅黑" w:hAnsi="微软雅黑" w:eastAsia="宋体" w:cs="微软雅黑"/>
          <w:bCs/>
          <w:szCs w:val="22"/>
        </w:rPr>
        <w:t>（姓名）</w:t>
      </w:r>
      <w:r>
        <w:rPr>
          <w:rFonts w:hint="eastAsia" w:ascii="微软雅黑" w:hAnsi="微软雅黑" w:eastAsia="宋体" w:cs="微软雅黑"/>
          <w:bCs/>
          <w:szCs w:val="22"/>
          <w:lang w:eastAsia="zh-CN"/>
        </w:rPr>
        <w:t>，</w:t>
      </w:r>
      <w:r>
        <w:rPr>
          <w:rFonts w:hint="eastAsia" w:ascii="微软雅黑" w:hAnsi="微软雅黑" w:eastAsia="宋体" w:cs="微软雅黑"/>
          <w:bCs/>
          <w:szCs w:val="22"/>
          <w:lang w:val="en-US" w:eastAsia="zh-CN"/>
        </w:rPr>
        <w:t>身份证号：</w:t>
      </w:r>
      <w:r>
        <w:rPr>
          <w:rFonts w:hint="eastAsia" w:ascii="微软雅黑" w:hAnsi="微软雅黑" w:eastAsia="宋体" w:cs="微软雅黑"/>
          <w:bCs/>
          <w:szCs w:val="22"/>
          <w:u w:val="single"/>
          <w:lang w:val="en-US" w:eastAsia="zh-CN"/>
        </w:rPr>
        <w:t xml:space="preserve">                  </w:t>
      </w:r>
      <w:r>
        <w:rPr>
          <w:rFonts w:hint="eastAsia" w:ascii="微软雅黑" w:hAnsi="微软雅黑" w:eastAsia="宋体" w:cs="微软雅黑"/>
          <w:bCs/>
          <w:szCs w:val="22"/>
          <w:u w:val="none"/>
          <w:lang w:val="en-US" w:eastAsia="zh-CN"/>
        </w:rPr>
        <w:t>，</w:t>
      </w:r>
      <w:r>
        <w:rPr>
          <w:rFonts w:hint="eastAsia" w:ascii="微软雅黑" w:hAnsi="微软雅黑" w:eastAsia="宋体" w:cs="微软雅黑"/>
          <w:bCs/>
          <w:szCs w:val="22"/>
        </w:rPr>
        <w:t>系</w:t>
      </w:r>
      <w:r>
        <w:rPr>
          <w:rFonts w:hint="eastAsia" w:ascii="微软雅黑" w:hAnsi="微软雅黑" w:eastAsia="宋体" w:cs="微软雅黑"/>
          <w:bCs/>
          <w:szCs w:val="22"/>
          <w:u w:val="single"/>
          <w:lang w:val="en-US" w:eastAsia="zh-CN"/>
        </w:rPr>
        <w:t xml:space="preserve">             </w:t>
      </w:r>
      <w:r>
        <w:rPr>
          <w:rFonts w:hint="eastAsia" w:ascii="微软雅黑" w:hAnsi="微软雅黑" w:eastAsia="宋体" w:cs="微软雅黑"/>
          <w:bCs/>
          <w:szCs w:val="22"/>
        </w:rPr>
        <w:t>（</w:t>
      </w:r>
      <w:r>
        <w:rPr>
          <w:rFonts w:hint="eastAsia" w:ascii="微软雅黑" w:hAnsi="微软雅黑" w:eastAsia="宋体" w:cs="微软雅黑"/>
          <w:bCs/>
          <w:szCs w:val="22"/>
          <w:lang w:val="en-US" w:eastAsia="zh-CN"/>
        </w:rPr>
        <w:t>供应商</w:t>
      </w:r>
      <w:r>
        <w:rPr>
          <w:rFonts w:hint="eastAsia" w:ascii="微软雅黑" w:hAnsi="微软雅黑" w:eastAsia="宋体" w:cs="微软雅黑"/>
          <w:bCs/>
          <w:szCs w:val="22"/>
        </w:rPr>
        <w:t>名称）的法定代表人，现授权委托</w:t>
      </w:r>
      <w:r>
        <w:rPr>
          <w:rFonts w:hint="eastAsia" w:ascii="微软雅黑" w:hAnsi="微软雅黑" w:eastAsia="宋体" w:cs="微软雅黑"/>
          <w:bCs/>
          <w:szCs w:val="22"/>
          <w:u w:val="single"/>
        </w:rPr>
        <w:t xml:space="preserve"> </w:t>
      </w:r>
      <w:r>
        <w:rPr>
          <w:rFonts w:hint="eastAsia" w:ascii="微软雅黑" w:hAnsi="微软雅黑" w:eastAsia="宋体" w:cs="微软雅黑"/>
          <w:bCs/>
          <w:szCs w:val="22"/>
          <w:u w:val="single"/>
          <w:lang w:val="en-US" w:eastAsia="zh-CN"/>
        </w:rPr>
        <w:t xml:space="preserve">           </w:t>
      </w:r>
      <w:r>
        <w:rPr>
          <w:rFonts w:hint="eastAsia" w:ascii="微软雅黑" w:hAnsi="微软雅黑" w:eastAsia="宋体" w:cs="微软雅黑"/>
          <w:bCs/>
          <w:szCs w:val="22"/>
        </w:rPr>
        <w:t>（姓名）</w:t>
      </w:r>
      <w:r>
        <w:rPr>
          <w:rFonts w:hint="eastAsia" w:ascii="微软雅黑" w:hAnsi="微软雅黑" w:eastAsia="宋体" w:cs="微软雅黑"/>
          <w:bCs/>
          <w:szCs w:val="22"/>
          <w:lang w:eastAsia="zh-CN"/>
        </w:rPr>
        <w:t>，</w:t>
      </w:r>
      <w:r>
        <w:rPr>
          <w:rFonts w:hint="eastAsia" w:ascii="微软雅黑" w:hAnsi="微软雅黑" w:eastAsia="宋体" w:cs="微软雅黑"/>
          <w:bCs/>
          <w:szCs w:val="22"/>
          <w:lang w:val="en-US" w:eastAsia="zh-CN"/>
        </w:rPr>
        <w:t>身份证号：</w:t>
      </w:r>
      <w:r>
        <w:rPr>
          <w:rFonts w:hint="eastAsia" w:ascii="微软雅黑" w:hAnsi="微软雅黑" w:eastAsia="宋体" w:cs="微软雅黑"/>
          <w:bCs/>
          <w:szCs w:val="22"/>
          <w:u w:val="single"/>
          <w:lang w:val="en-US" w:eastAsia="zh-CN"/>
        </w:rPr>
        <w:t xml:space="preserve">                    </w:t>
      </w:r>
      <w:r>
        <w:rPr>
          <w:rFonts w:hint="eastAsia" w:ascii="微软雅黑" w:hAnsi="微软雅黑" w:eastAsia="宋体" w:cs="微软雅黑"/>
          <w:bCs/>
          <w:szCs w:val="22"/>
          <w:u w:val="none"/>
          <w:lang w:val="en-US" w:eastAsia="zh-CN"/>
        </w:rPr>
        <w:t>，为授权委托人。</w:t>
      </w:r>
      <w:r>
        <w:rPr>
          <w:rFonts w:hint="eastAsia" w:ascii="微软雅黑" w:hAnsi="微软雅黑" w:eastAsia="宋体" w:cs="微软雅黑"/>
          <w:bCs/>
          <w:szCs w:val="22"/>
        </w:rPr>
        <w:t>以我方的名义参加</w:t>
      </w:r>
      <w:r>
        <w:rPr>
          <w:rFonts w:hint="eastAsia" w:ascii="Times New Roman" w:hAnsi="Times New Roman" w:eastAsia="宋体" w:cs="Times New Roman"/>
          <w:szCs w:val="22"/>
          <w:highlight w:val="none"/>
          <w:lang w:val="en-US" w:eastAsia="zh-CN"/>
        </w:rPr>
        <w:t>编号：</w:t>
      </w:r>
      <w:r>
        <w:rPr>
          <w:rFonts w:hint="eastAsia" w:ascii="Times New Roman" w:hAnsi="Times New Roman" w:eastAsia="宋体" w:cs="Times New Roman"/>
          <w:szCs w:val="22"/>
          <w:highlight w:val="none"/>
          <w:u w:val="single"/>
          <w:lang w:val="en-US" w:eastAsia="zh-CN"/>
        </w:rPr>
        <w:t xml:space="preserve">           </w:t>
      </w:r>
      <w:r>
        <w:rPr>
          <w:rFonts w:hint="eastAsia" w:ascii="Times New Roman" w:hAnsi="Times New Roman" w:eastAsia="宋体" w:cs="Times New Roman"/>
          <w:szCs w:val="22"/>
          <w:highlight w:val="none"/>
          <w:lang w:val="en-US" w:eastAsia="zh-CN"/>
        </w:rPr>
        <w:t>，名称：</w:t>
      </w:r>
      <w:r>
        <w:rPr>
          <w:rFonts w:hint="eastAsia" w:ascii="Times New Roman" w:hAnsi="Times New Roman" w:eastAsia="宋体" w:cs="Times New Roman"/>
          <w:szCs w:val="22"/>
          <w:highlight w:val="none"/>
          <w:u w:val="single"/>
          <w:lang w:val="en-US" w:eastAsia="zh-CN"/>
        </w:rPr>
        <w:t xml:space="preserve">                  </w:t>
      </w:r>
      <w:r>
        <w:rPr>
          <w:rFonts w:hint="eastAsia" w:ascii="Times New Roman" w:hAnsi="Times New Roman" w:eastAsia="宋体" w:cs="Times New Roman"/>
          <w:szCs w:val="22"/>
          <w:highlight w:val="none"/>
          <w:lang w:val="en-US" w:eastAsia="zh-CN"/>
        </w:rPr>
        <w:t>，</w:t>
      </w:r>
      <w:r>
        <w:rPr>
          <w:rFonts w:hint="eastAsia" w:ascii="微软雅黑" w:hAnsi="微软雅黑" w:eastAsia="宋体" w:cs="微软雅黑"/>
          <w:bCs/>
          <w:szCs w:val="22"/>
        </w:rPr>
        <w:t>的投标活动</w:t>
      </w:r>
      <w:r>
        <w:rPr>
          <w:rFonts w:hint="eastAsia" w:ascii="Times New Roman" w:hAnsi="Times New Roman" w:eastAsia="宋体" w:cs="Times New Roman"/>
          <w:szCs w:val="22"/>
        </w:rPr>
        <w:t>，并进行投标。为此：</w:t>
      </w:r>
    </w:p>
    <w:p w14:paraId="6BB760CC">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Times New Roman" w:hAnsi="Times New Roman" w:eastAsia="宋体" w:cs="Times New Roman"/>
          <w:szCs w:val="22"/>
        </w:rPr>
      </w:pPr>
      <w:r>
        <w:rPr>
          <w:rFonts w:hint="eastAsia" w:ascii="Times New Roman" w:hAnsi="Times New Roman" w:eastAsia="宋体" w:cs="Times New Roman"/>
          <w:szCs w:val="22"/>
        </w:rPr>
        <w:t>1</w:t>
      </w:r>
      <w:r>
        <w:rPr>
          <w:rFonts w:hint="eastAsia" w:ascii="Times New Roman" w:hAnsi="Times New Roman" w:eastAsia="宋体" w:cs="Times New Roman"/>
          <w:szCs w:val="22"/>
          <w:lang w:val="en-US" w:eastAsia="zh-CN"/>
        </w:rPr>
        <w:t>.</w:t>
      </w:r>
      <w:r>
        <w:rPr>
          <w:rFonts w:hint="eastAsia" w:ascii="Times New Roman" w:hAnsi="Times New Roman" w:eastAsia="宋体" w:cs="Times New Roman"/>
          <w:szCs w:val="22"/>
        </w:rPr>
        <w:t>总</w:t>
      </w:r>
      <w:r>
        <w:rPr>
          <w:rFonts w:hint="eastAsia" w:eastAsia="宋体" w:cs="Times New Roman"/>
          <w:szCs w:val="22"/>
          <w:lang w:val="en-US" w:eastAsia="zh-CN"/>
        </w:rPr>
        <w:t>折扣率</w:t>
      </w:r>
      <w:r>
        <w:rPr>
          <w:rFonts w:hint="eastAsia" w:ascii="Times New Roman" w:hAnsi="Times New Roman" w:eastAsia="宋体" w:cs="Times New Roman"/>
          <w:szCs w:val="22"/>
        </w:rPr>
        <w:t>详见开标一览表。</w:t>
      </w:r>
    </w:p>
    <w:p w14:paraId="164E8937">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Times New Roman" w:hAnsi="Times New Roman" w:eastAsia="宋体" w:cs="Times New Roman"/>
          <w:szCs w:val="22"/>
        </w:rPr>
      </w:pPr>
      <w:r>
        <w:rPr>
          <w:rFonts w:hint="eastAsia" w:ascii="Times New Roman" w:hAnsi="Times New Roman" w:eastAsia="宋体" w:cs="Times New Roman"/>
          <w:szCs w:val="22"/>
        </w:rPr>
        <w:t>2</w:t>
      </w:r>
      <w:r>
        <w:rPr>
          <w:rFonts w:hint="eastAsia" w:ascii="Times New Roman" w:hAnsi="Times New Roman" w:eastAsia="宋体" w:cs="Times New Roman"/>
          <w:szCs w:val="22"/>
          <w:lang w:val="en-US" w:eastAsia="zh-CN"/>
        </w:rPr>
        <w:t>.</w:t>
      </w:r>
      <w:r>
        <w:rPr>
          <w:rFonts w:hint="eastAsia" w:ascii="Times New Roman" w:hAnsi="Times New Roman" w:eastAsia="宋体" w:cs="Times New Roman"/>
          <w:szCs w:val="22"/>
        </w:rPr>
        <w:t>我单位保证遵守</w:t>
      </w:r>
      <w:r>
        <w:rPr>
          <w:rFonts w:hint="eastAsia" w:eastAsia="宋体" w:cs="Times New Roman"/>
          <w:szCs w:val="22"/>
          <w:lang w:val="en-US" w:eastAsia="zh-CN"/>
        </w:rPr>
        <w:t>采购</w:t>
      </w:r>
      <w:r>
        <w:rPr>
          <w:rFonts w:hint="eastAsia" w:ascii="Times New Roman" w:hAnsi="Times New Roman" w:eastAsia="宋体" w:cs="Times New Roman"/>
          <w:szCs w:val="22"/>
        </w:rPr>
        <w:t>文件中的有关规定，并保证忠实地执行甲乙双方所签的</w:t>
      </w:r>
      <w:r>
        <w:rPr>
          <w:rFonts w:hint="eastAsia" w:eastAsia="宋体" w:cs="Times New Roman"/>
          <w:szCs w:val="22"/>
          <w:lang w:val="en-US" w:eastAsia="zh-CN"/>
        </w:rPr>
        <w:t>代理协议</w:t>
      </w:r>
      <w:r>
        <w:rPr>
          <w:rFonts w:hint="eastAsia" w:ascii="Times New Roman" w:hAnsi="Times New Roman" w:eastAsia="宋体" w:cs="Times New Roman"/>
          <w:szCs w:val="22"/>
        </w:rPr>
        <w:t>，并承担</w:t>
      </w:r>
      <w:r>
        <w:rPr>
          <w:rFonts w:hint="eastAsia" w:eastAsia="宋体" w:cs="Times New Roman"/>
          <w:szCs w:val="22"/>
          <w:lang w:val="en-US" w:eastAsia="zh-CN"/>
        </w:rPr>
        <w:t>协议</w:t>
      </w:r>
      <w:r>
        <w:rPr>
          <w:rFonts w:hint="eastAsia" w:ascii="Times New Roman" w:hAnsi="Times New Roman" w:eastAsia="宋体" w:cs="Times New Roman"/>
          <w:szCs w:val="22"/>
        </w:rPr>
        <w:t>规定的责任义务。</w:t>
      </w:r>
    </w:p>
    <w:p w14:paraId="5B99B312">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eastAsia="宋体" w:cs="Times New Roman"/>
          <w:szCs w:val="22"/>
        </w:rPr>
      </w:pPr>
      <w:r>
        <w:rPr>
          <w:rFonts w:hint="eastAsia" w:ascii="Times New Roman" w:hAnsi="Times New Roman" w:eastAsia="宋体" w:cs="Times New Roman"/>
          <w:szCs w:val="22"/>
        </w:rPr>
        <w:t>3</w:t>
      </w:r>
      <w:r>
        <w:rPr>
          <w:rFonts w:hint="eastAsia" w:ascii="Times New Roman" w:hAnsi="Times New Roman" w:eastAsia="宋体" w:cs="Times New Roman"/>
          <w:szCs w:val="22"/>
          <w:lang w:val="en-US" w:eastAsia="zh-CN"/>
        </w:rPr>
        <w:t>.</w:t>
      </w:r>
      <w:r>
        <w:rPr>
          <w:rFonts w:hint="eastAsia" w:ascii="Times New Roman" w:hAnsi="Times New Roman" w:eastAsia="宋体" w:cs="Times New Roman"/>
          <w:szCs w:val="22"/>
        </w:rPr>
        <w:t>我们的资格条件完全符合本次采购要求，我们同意并向贵方提供与本次遴选活动有关的所有证据和资料。</w:t>
      </w:r>
    </w:p>
    <w:p w14:paraId="4883F4B6">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eastAsia="宋体" w:cs="Times New Roman"/>
          <w:szCs w:val="22"/>
        </w:rPr>
      </w:pPr>
      <w:r>
        <w:rPr>
          <w:rFonts w:hint="eastAsia" w:eastAsia="宋体" w:cs="Times New Roman"/>
          <w:szCs w:val="22"/>
          <w:lang w:val="en-US" w:eastAsia="zh-CN"/>
        </w:rPr>
        <w:t>4</w:t>
      </w:r>
      <w:r>
        <w:rPr>
          <w:rFonts w:hint="eastAsia" w:ascii="Times New Roman" w:hAnsi="Times New Roman" w:eastAsia="宋体" w:cs="Times New Roman"/>
          <w:szCs w:val="22"/>
        </w:rPr>
        <w:t>.我单位已经详细审查全部</w:t>
      </w:r>
      <w:r>
        <w:rPr>
          <w:rFonts w:hint="eastAsia" w:eastAsia="宋体" w:cs="Times New Roman"/>
          <w:szCs w:val="22"/>
          <w:lang w:val="en-US" w:eastAsia="zh-CN"/>
        </w:rPr>
        <w:t>采购</w:t>
      </w:r>
      <w:r>
        <w:rPr>
          <w:rFonts w:hint="eastAsia" w:ascii="Times New Roman" w:hAnsi="Times New Roman" w:eastAsia="宋体" w:cs="Times New Roman"/>
          <w:szCs w:val="22"/>
        </w:rPr>
        <w:t>文件，包括修改文件（如有的话）以及全部参考资料和有关附件，我们完全理解并同意放弃对这方面有不明及误解的权力。</w:t>
      </w:r>
    </w:p>
    <w:p w14:paraId="3A55C920">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Times New Roman" w:hAnsi="Times New Roman" w:eastAsia="宋体" w:cs="Times New Roman"/>
          <w:szCs w:val="22"/>
        </w:rPr>
      </w:pPr>
      <w:r>
        <w:rPr>
          <w:rFonts w:hint="eastAsia" w:eastAsia="宋体" w:cs="Times New Roman"/>
          <w:szCs w:val="22"/>
          <w:lang w:val="en-US" w:eastAsia="zh-CN"/>
        </w:rPr>
        <w:t>5</w:t>
      </w:r>
      <w:r>
        <w:rPr>
          <w:rFonts w:hint="eastAsia" w:ascii="Times New Roman" w:hAnsi="Times New Roman" w:eastAsia="宋体" w:cs="Times New Roman"/>
          <w:szCs w:val="22"/>
          <w:lang w:val="en-US" w:eastAsia="zh-CN"/>
        </w:rPr>
        <w:t>.</w:t>
      </w:r>
      <w:r>
        <w:rPr>
          <w:rFonts w:hint="eastAsia" w:ascii="Times New Roman" w:hAnsi="Times New Roman" w:eastAsia="宋体" w:cs="Times New Roman"/>
          <w:szCs w:val="22"/>
        </w:rPr>
        <w:t>我单位保证按本项目</w:t>
      </w:r>
      <w:r>
        <w:rPr>
          <w:rFonts w:hint="eastAsia" w:eastAsia="宋体" w:cs="Times New Roman"/>
          <w:szCs w:val="22"/>
          <w:lang w:val="en-US" w:eastAsia="zh-CN"/>
        </w:rPr>
        <w:t>采购</w:t>
      </w:r>
      <w:r>
        <w:rPr>
          <w:rFonts w:hint="eastAsia" w:ascii="Times New Roman" w:hAnsi="Times New Roman" w:eastAsia="宋体" w:cs="Times New Roman"/>
          <w:szCs w:val="22"/>
        </w:rPr>
        <w:t>文件中规定的条款参与投标活动，并为自身的行为承担相应的责任。我单位出现违反国家法律法规和本项目</w:t>
      </w:r>
      <w:r>
        <w:rPr>
          <w:rFonts w:hint="eastAsia" w:eastAsia="宋体" w:cs="Times New Roman"/>
          <w:szCs w:val="22"/>
          <w:lang w:val="en-US" w:eastAsia="zh-CN"/>
        </w:rPr>
        <w:t>采购</w:t>
      </w:r>
      <w:r>
        <w:rPr>
          <w:rFonts w:hint="eastAsia" w:ascii="Times New Roman" w:hAnsi="Times New Roman" w:eastAsia="宋体" w:cs="Times New Roman"/>
          <w:szCs w:val="22"/>
        </w:rPr>
        <w:t>文件规定的行为，愿意接受相应的处罚并承担由此引起的赔偿责任。</w:t>
      </w:r>
    </w:p>
    <w:p w14:paraId="47B09553">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eastAsia="宋体" w:cs="Times New Roman"/>
          <w:szCs w:val="22"/>
        </w:rPr>
      </w:pPr>
      <w:r>
        <w:rPr>
          <w:rFonts w:hint="eastAsia" w:eastAsia="宋体" w:cs="Times New Roman"/>
          <w:szCs w:val="22"/>
          <w:lang w:val="en-US" w:eastAsia="zh-CN"/>
        </w:rPr>
        <w:t>6.</w:t>
      </w:r>
      <w:r>
        <w:rPr>
          <w:rFonts w:hint="eastAsia" w:ascii="Times New Roman" w:hAnsi="Times New Roman" w:eastAsia="宋体" w:cs="Times New Roman"/>
          <w:szCs w:val="22"/>
        </w:rPr>
        <w:t>我方决不提供虚假材料谋取成交、决不采取不正当手段诋毁、排挤其他参选人、决不与采购人、其它参选人恶意串通、决不向采购人和评审委员会成员进行商业贿赂、决不拒绝有关部门监督检查或提供虚假情况，如有违反，无条件接受贵方及相关管理部门的处罚。</w:t>
      </w:r>
    </w:p>
    <w:p w14:paraId="6D219003">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Times New Roman" w:hAnsi="Times New Roman" w:eastAsia="宋体" w:cs="Times New Roman"/>
          <w:szCs w:val="22"/>
        </w:rPr>
      </w:pPr>
      <w:r>
        <w:rPr>
          <w:rFonts w:hint="eastAsia" w:eastAsia="宋体" w:cs="Times New Roman"/>
          <w:szCs w:val="22"/>
          <w:lang w:val="en-US" w:eastAsia="zh-CN"/>
        </w:rPr>
        <w:t>7</w:t>
      </w:r>
      <w:r>
        <w:rPr>
          <w:rFonts w:hint="eastAsia" w:ascii="Times New Roman" w:hAnsi="Times New Roman" w:eastAsia="宋体" w:cs="Times New Roman"/>
          <w:szCs w:val="22"/>
          <w:lang w:val="en-US" w:eastAsia="zh-CN"/>
        </w:rPr>
        <w:t>.</w:t>
      </w:r>
      <w:r>
        <w:rPr>
          <w:rFonts w:hint="eastAsia" w:ascii="Times New Roman" w:hAnsi="Times New Roman" w:eastAsia="宋体" w:cs="Times New Roman"/>
          <w:szCs w:val="22"/>
        </w:rPr>
        <w:t>我单位完全理解贵方不一定要接受最低</w:t>
      </w:r>
      <w:r>
        <w:rPr>
          <w:rFonts w:hint="eastAsia" w:eastAsia="宋体" w:cs="Times New Roman"/>
          <w:szCs w:val="22"/>
          <w:lang w:val="en-US" w:eastAsia="zh-CN"/>
        </w:rPr>
        <w:t>折扣率</w:t>
      </w:r>
      <w:r>
        <w:rPr>
          <w:rFonts w:ascii="Times New Roman" w:hAnsi="Times New Roman" w:eastAsia="宋体" w:cs="Times New Roman"/>
          <w:szCs w:val="22"/>
        </w:rPr>
        <w:t>。</w:t>
      </w:r>
    </w:p>
    <w:p w14:paraId="2F855AE2">
      <w:pPr>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cs="Times New Roman"/>
          <w:szCs w:val="22"/>
        </w:rPr>
      </w:pPr>
    </w:p>
    <w:p w14:paraId="5014C1E9">
      <w:pPr>
        <w:widowControl w:val="0"/>
        <w:spacing w:line="360" w:lineRule="auto"/>
        <w:ind w:firstLine="0" w:firstLineChars="0"/>
        <w:jc w:val="both"/>
        <w:rPr>
          <w:rFonts w:ascii="Times New Roman" w:hAnsi="Times New Roman" w:eastAsia="宋体" w:cs="Times New Roman"/>
          <w:kern w:val="2"/>
          <w:sz w:val="18"/>
          <w:szCs w:val="18"/>
          <w:lang w:val="en-US" w:eastAsia="zh-CN" w:bidi="ar-SA"/>
        </w:rPr>
      </w:pPr>
    </w:p>
    <w:p w14:paraId="7B7C2227">
      <w:pPr>
        <w:ind w:firstLine="0" w:firstLineChars="0"/>
        <w:rPr>
          <w:rFonts w:hint="eastAsia" w:ascii="Times New Roman" w:hAnsi="Times New Roman" w:eastAsia="宋体" w:cs="Times New Roman"/>
          <w:szCs w:val="22"/>
          <w:lang w:val="en-US" w:eastAsia="zh-CN"/>
        </w:rPr>
      </w:pPr>
      <w:r>
        <w:rPr>
          <w:rFonts w:hint="eastAsia" w:ascii="Times New Roman" w:hAnsi="Times New Roman" w:eastAsia="宋体" w:cs="Times New Roman"/>
          <w:szCs w:val="22"/>
        </w:rPr>
        <w:t>法定代表人或授权委托人签字：</w:t>
      </w:r>
    </w:p>
    <w:p w14:paraId="36FC108E">
      <w:pPr>
        <w:ind w:firstLine="0" w:firstLineChars="0"/>
        <w:rPr>
          <w:rFonts w:ascii="Times New Roman" w:hAnsi="Times New Roman" w:eastAsia="宋体" w:cs="Times New Roman"/>
          <w:szCs w:val="22"/>
        </w:rPr>
      </w:pPr>
    </w:p>
    <w:p w14:paraId="53FA83DC">
      <w:pPr>
        <w:ind w:firstLine="0" w:firstLineChars="0"/>
        <w:rPr>
          <w:rFonts w:ascii="Times New Roman" w:hAnsi="Times New Roman" w:eastAsia="宋体" w:cs="Times New Roman"/>
          <w:szCs w:val="22"/>
        </w:rPr>
      </w:pPr>
      <w:r>
        <w:rPr>
          <w:rFonts w:hint="eastAsia" w:ascii="Times New Roman" w:hAnsi="Times New Roman" w:eastAsia="宋体" w:cs="Times New Roman"/>
          <w:szCs w:val="22"/>
          <w:lang w:eastAsia="zh-CN"/>
        </w:rPr>
        <w:t>供应商</w:t>
      </w:r>
      <w:r>
        <w:rPr>
          <w:rFonts w:hint="eastAsia" w:ascii="Times New Roman" w:hAnsi="Times New Roman" w:eastAsia="宋体" w:cs="Times New Roman"/>
          <w:szCs w:val="22"/>
        </w:rPr>
        <w:t>全称公章：</w:t>
      </w:r>
    </w:p>
    <w:p w14:paraId="613A73CB">
      <w:pPr>
        <w:ind w:firstLine="360"/>
        <w:rPr>
          <w:rFonts w:ascii="Times New Roman" w:hAnsi="Times New Roman" w:eastAsia="宋体" w:cs="Times New Roman"/>
          <w:sz w:val="18"/>
          <w:szCs w:val="18"/>
        </w:rPr>
      </w:pPr>
    </w:p>
    <w:p w14:paraId="7193BC6F">
      <w:pPr>
        <w:ind w:firstLine="0" w:firstLineChars="0"/>
        <w:rPr>
          <w:rFonts w:ascii="Times New Roman" w:hAnsi="Times New Roman" w:eastAsia="宋体" w:cs="Times New Roman"/>
          <w:szCs w:val="22"/>
        </w:rPr>
      </w:pPr>
      <w:r>
        <w:rPr>
          <w:rFonts w:hint="eastAsia" w:ascii="Times New Roman" w:hAnsi="Times New Roman" w:eastAsia="宋体" w:cs="Times New Roman"/>
          <w:szCs w:val="22"/>
          <w:lang w:eastAsia="zh-Hans"/>
        </w:rPr>
        <w:t>日期</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年</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月</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日</w:t>
      </w:r>
    </w:p>
    <w:p w14:paraId="304D0D1A">
      <w:pPr>
        <w:spacing w:line="380" w:lineRule="exact"/>
        <w:ind w:firstLine="0" w:firstLineChars="0"/>
        <w:rPr>
          <w:rFonts w:hint="eastAsia" w:ascii="Calibri" w:hAnsi="Calibri" w:eastAsia="宋体" w:cs="Times New Roman"/>
          <w:szCs w:val="22"/>
          <w:lang w:val="en-US" w:eastAsia="zh-CN"/>
        </w:rPr>
      </w:pPr>
      <w:r>
        <w:rPr>
          <w:rFonts w:ascii="Calibri" w:hAnsi="Calibri" w:eastAsia="方正书宋简体" w:cs="Times New Roman"/>
          <w:szCs w:val="22"/>
        </w:rPr>
        <w:br w:type="page"/>
      </w:r>
    </w:p>
    <w:p w14:paraId="6E9F02BA">
      <w:pPr>
        <w:spacing w:line="380" w:lineRule="exact"/>
        <w:ind w:firstLine="0" w:firstLineChars="0"/>
        <w:jc w:val="center"/>
        <w:outlineLvl w:val="0"/>
        <w:rPr>
          <w:rFonts w:ascii="Calibri" w:hAnsi="Calibri" w:eastAsia="方正书宋简体" w:cs="Times New Roman"/>
          <w:sz w:val="21"/>
        </w:rPr>
      </w:pPr>
      <w:r>
        <w:rPr>
          <w:rFonts w:hint="eastAsia" w:ascii="Times New Roman" w:hAnsi="Times New Roman" w:eastAsia="仿宋" w:cs="Times New Roman"/>
          <w:b/>
          <w:sz w:val="30"/>
          <w:szCs w:val="22"/>
        </w:rPr>
        <w:t>报价一览表</w:t>
      </w:r>
    </w:p>
    <w:p w14:paraId="38F3E762">
      <w:pPr>
        <w:ind w:firstLine="0" w:firstLineChars="0"/>
        <w:rPr>
          <w:rFonts w:ascii="Times New Roman" w:hAnsi="Times New Roman" w:eastAsia="宋体" w:cs="Times New Roman"/>
          <w:szCs w:val="22"/>
        </w:rPr>
      </w:pPr>
      <w:r>
        <w:rPr>
          <w:rFonts w:hint="eastAsia" w:ascii="Times New Roman" w:hAnsi="Times New Roman" w:eastAsia="宋体" w:cs="Times New Roman"/>
          <w:szCs w:val="22"/>
        </w:rPr>
        <w:t>项目名称：</w:t>
      </w:r>
    </w:p>
    <w:p w14:paraId="7A31B64B">
      <w:pPr>
        <w:ind w:firstLine="0" w:firstLineChars="0"/>
        <w:rPr>
          <w:rFonts w:ascii="Times New Roman" w:hAnsi="Times New Roman" w:eastAsia="宋体" w:cs="Times New Roman"/>
          <w:szCs w:val="22"/>
        </w:rPr>
      </w:pPr>
      <w:r>
        <w:rPr>
          <w:rFonts w:hint="eastAsia" w:ascii="Times New Roman" w:hAnsi="Times New Roman" w:eastAsia="宋体" w:cs="Times New Roman"/>
          <w:szCs w:val="22"/>
        </w:rPr>
        <w:t>项目编号：</w:t>
      </w:r>
    </w:p>
    <w:tbl>
      <w:tblPr>
        <w:tblStyle w:val="13"/>
        <w:tblW w:w="9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3"/>
        <w:gridCol w:w="5475"/>
      </w:tblGrid>
      <w:tr w14:paraId="66CAE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7" w:hRule="atLeast"/>
        </w:trPr>
        <w:tc>
          <w:tcPr>
            <w:tcW w:w="4043" w:type="dxa"/>
            <w:vAlign w:val="center"/>
          </w:tcPr>
          <w:p w14:paraId="0836B575">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r>
              <w:rPr>
                <w:rFonts w:hint="eastAsia" w:asciiTheme="minorEastAsia" w:hAnsiTheme="minorEastAsia" w:eastAsiaTheme="minorEastAsia" w:cstheme="minorEastAsia"/>
                <w:kern w:val="0"/>
                <w:sz w:val="24"/>
                <w:szCs w:val="20"/>
                <w:lang w:val="en-US" w:eastAsia="zh-CN" w:bidi="ar-SA"/>
              </w:rPr>
              <w:t>项目名称</w:t>
            </w:r>
          </w:p>
        </w:tc>
        <w:tc>
          <w:tcPr>
            <w:tcW w:w="5475" w:type="dxa"/>
            <w:vAlign w:val="center"/>
          </w:tcPr>
          <w:p w14:paraId="2D6889D2">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宋体" w:cs="Times New Roman"/>
                <w:kern w:val="0"/>
                <w:sz w:val="24"/>
                <w:szCs w:val="20"/>
                <w:lang w:val="en-US" w:eastAsia="zh-CN" w:bidi="ar-SA"/>
              </w:rPr>
            </w:pPr>
            <w:r>
              <w:rPr>
                <w:rFonts w:hint="eastAsia" w:ascii="Times New Roman" w:hAnsi="Times New Roman" w:eastAsia="宋体" w:cs="Times New Roman"/>
                <w:kern w:val="0"/>
                <w:sz w:val="24"/>
                <w:szCs w:val="20"/>
                <w:lang w:val="en-US" w:eastAsia="zh-CN" w:bidi="ar-SA"/>
              </w:rPr>
              <w:t>总价（元）</w:t>
            </w:r>
          </w:p>
        </w:tc>
      </w:tr>
      <w:tr w14:paraId="2BAB0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4043" w:type="dxa"/>
            <w:vAlign w:val="center"/>
          </w:tcPr>
          <w:p w14:paraId="23052D0A">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r>
              <w:rPr>
                <w:rFonts w:hint="eastAsia" w:eastAsia="Times New Roman" w:cs="Times New Roman"/>
                <w:kern w:val="0"/>
                <w:sz w:val="24"/>
                <w:szCs w:val="20"/>
                <w:lang w:val="en-US" w:eastAsia="zh-CN" w:bidi="ar-SA"/>
              </w:rPr>
              <w:t>采购</w:t>
            </w:r>
            <w:r>
              <w:rPr>
                <w:rFonts w:hint="eastAsia" w:ascii="Times New Roman" w:hAnsi="Times New Roman" w:eastAsia="Times New Roman" w:cs="Times New Roman"/>
                <w:kern w:val="0"/>
                <w:sz w:val="24"/>
                <w:szCs w:val="20"/>
                <w:lang w:val="en-US" w:eastAsia="zh-CN" w:bidi="ar-SA"/>
              </w:rPr>
              <w:t>代理折扣报价</w:t>
            </w:r>
          </w:p>
        </w:tc>
        <w:tc>
          <w:tcPr>
            <w:tcW w:w="5475" w:type="dxa"/>
            <w:vAlign w:val="center"/>
          </w:tcPr>
          <w:p w14:paraId="5E895D79">
            <w:pPr>
              <w:keepNext w:val="0"/>
              <w:keepLines w:val="0"/>
              <w:widowControl w:val="0"/>
              <w:suppressLineNumbers w:val="0"/>
              <w:autoSpaceDE w:val="0"/>
              <w:autoSpaceDN w:val="0"/>
              <w:adjustRightInd w:val="0"/>
              <w:spacing w:before="0" w:beforeAutospacing="0" w:after="0" w:afterAutospacing="0"/>
              <w:ind w:left="0" w:right="0"/>
              <w:rPr>
                <w:rFonts w:hint="eastAsia" w:ascii="宋体" w:hAnsi="Times New Roman" w:eastAsia="宋体" w:cs="宋体"/>
                <w:color w:val="000000"/>
                <w:sz w:val="24"/>
                <w:szCs w:val="24"/>
                <w:lang w:val="en-US" w:eastAsia="zh-CN" w:bidi="ar-SA"/>
              </w:rPr>
            </w:pPr>
            <w:r>
              <w:rPr>
                <w:rFonts w:hint="eastAsia" w:ascii="宋体" w:eastAsia="宋体" w:cs="宋体"/>
                <w:color w:val="000000"/>
                <w:sz w:val="24"/>
                <w:szCs w:val="24"/>
                <w:lang w:val="en-US" w:eastAsia="zh-CN" w:bidi="ar-SA"/>
              </w:rPr>
              <w:t>采购</w:t>
            </w:r>
            <w:r>
              <w:rPr>
                <w:rFonts w:hint="eastAsia" w:ascii="宋体" w:hAnsi="Times New Roman" w:eastAsia="宋体" w:cs="宋体"/>
                <w:color w:val="000000"/>
                <w:sz w:val="24"/>
                <w:szCs w:val="24"/>
                <w:lang w:val="en-US" w:eastAsia="zh-CN" w:bidi="ar-SA"/>
              </w:rPr>
              <w:t>代理服务报价（折扣率）为    %（以不累进方式计算相应的折扣率）。</w:t>
            </w:r>
          </w:p>
          <w:p w14:paraId="30B43E53">
            <w:pPr>
              <w:keepNext w:val="0"/>
              <w:keepLines w:val="0"/>
              <w:widowControl w:val="0"/>
              <w:suppressLineNumbers w:val="0"/>
              <w:autoSpaceDE w:val="0"/>
              <w:autoSpaceDN w:val="0"/>
              <w:adjustRightInd w:val="0"/>
              <w:spacing w:before="0" w:beforeAutospacing="0" w:after="0" w:afterAutospacing="0"/>
              <w:ind w:left="0" w:right="0"/>
              <w:rPr>
                <w:rFonts w:hint="default" w:ascii="宋体" w:hAnsi="Times New Roman" w:eastAsia="宋体" w:cs="宋体"/>
                <w:color w:val="000000"/>
                <w:sz w:val="24"/>
                <w:szCs w:val="24"/>
                <w:lang w:val="en-US" w:eastAsia="zh-CN" w:bidi="ar-SA"/>
              </w:rPr>
            </w:pPr>
            <w:r>
              <w:rPr>
                <w:rFonts w:hint="default" w:asciiTheme="minorEastAsia" w:hAnsiTheme="minorEastAsia" w:cstheme="minorEastAsia"/>
                <w:sz w:val="24"/>
                <w:szCs w:val="24"/>
                <w:vertAlign w:val="baseline"/>
                <w:lang w:val="en-US" w:eastAsia="zh-CN"/>
              </w:rPr>
              <w:t>▲</w:t>
            </w:r>
            <w:r>
              <w:rPr>
                <w:rFonts w:hint="eastAsia" w:ascii="宋体" w:eastAsia="宋体" w:cs="宋体"/>
                <w:color w:val="000000"/>
                <w:sz w:val="24"/>
                <w:szCs w:val="24"/>
                <w:lang w:val="en-US" w:eastAsia="zh-CN" w:bidi="ar-SA"/>
              </w:rPr>
              <w:t>报价折扣率低于60%为无效报价。</w:t>
            </w:r>
          </w:p>
        </w:tc>
      </w:tr>
      <w:tr w14:paraId="2DCD4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8" w:hRule="atLeast"/>
        </w:trPr>
        <w:tc>
          <w:tcPr>
            <w:tcW w:w="4043" w:type="dxa"/>
            <w:vAlign w:val="center"/>
          </w:tcPr>
          <w:p w14:paraId="09603B13">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工程量清单及招标控制价编制</w:t>
            </w:r>
          </w:p>
          <w:p w14:paraId="20315BE7">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折扣报价</w:t>
            </w:r>
          </w:p>
        </w:tc>
        <w:tc>
          <w:tcPr>
            <w:tcW w:w="5475" w:type="dxa"/>
            <w:vAlign w:val="center"/>
          </w:tcPr>
          <w:p w14:paraId="03334989">
            <w:pPr>
              <w:keepNext w:val="0"/>
              <w:keepLines w:val="0"/>
              <w:widowControl w:val="0"/>
              <w:suppressLineNumbers w:val="0"/>
              <w:autoSpaceDE w:val="0"/>
              <w:autoSpaceDN w:val="0"/>
              <w:adjustRightInd w:val="0"/>
              <w:spacing w:before="0" w:beforeAutospacing="0" w:after="0" w:afterAutospacing="0"/>
              <w:ind w:left="0" w:right="0"/>
              <w:rPr>
                <w:rFonts w:hint="eastAsia" w:ascii="宋体" w:hAnsi="Times New Roman" w:eastAsia="宋体" w:cs="宋体"/>
                <w:color w:val="000000"/>
                <w:sz w:val="24"/>
                <w:szCs w:val="24"/>
                <w:lang w:val="en-US" w:eastAsia="zh-CN" w:bidi="ar-SA"/>
              </w:rPr>
            </w:pPr>
            <w:r>
              <w:rPr>
                <w:rFonts w:hint="eastAsia" w:ascii="宋体" w:eastAsia="宋体" w:cs="宋体"/>
                <w:color w:val="000000"/>
                <w:sz w:val="24"/>
                <w:szCs w:val="24"/>
                <w:lang w:val="en-US" w:eastAsia="zh-CN" w:bidi="ar-SA"/>
              </w:rPr>
              <w:t>采购</w:t>
            </w:r>
            <w:r>
              <w:rPr>
                <w:rFonts w:hint="eastAsia" w:ascii="宋体" w:hAnsi="Times New Roman" w:eastAsia="宋体" w:cs="宋体"/>
                <w:color w:val="000000"/>
                <w:sz w:val="24"/>
                <w:szCs w:val="24"/>
                <w:lang w:val="en-US" w:eastAsia="zh-CN" w:bidi="ar-SA"/>
              </w:rPr>
              <w:t>代理服务报价（折扣率）为    %（以不累进方式计算相应的折扣率）。</w:t>
            </w:r>
          </w:p>
          <w:p w14:paraId="06485B6F">
            <w:pPr>
              <w:keepNext w:val="0"/>
              <w:keepLines w:val="0"/>
              <w:widowControl w:val="0"/>
              <w:suppressLineNumbers w:val="0"/>
              <w:autoSpaceDE w:val="0"/>
              <w:autoSpaceDN w:val="0"/>
              <w:adjustRightInd w:val="0"/>
              <w:spacing w:before="0" w:beforeAutospacing="0" w:after="0" w:afterAutospacing="0"/>
              <w:ind w:left="0" w:right="0"/>
              <w:rPr>
                <w:rFonts w:hint="eastAsia" w:ascii="宋体" w:hAnsi="Times New Roman" w:eastAsia="宋体" w:cs="宋体"/>
                <w:color w:val="000000"/>
                <w:sz w:val="24"/>
                <w:szCs w:val="24"/>
                <w:lang w:val="en-US" w:eastAsia="zh-CN" w:bidi="ar-SA"/>
              </w:rPr>
            </w:pPr>
            <w:r>
              <w:rPr>
                <w:rFonts w:hint="default" w:asciiTheme="minorEastAsia" w:hAnsiTheme="minorEastAsia" w:cstheme="minorEastAsia"/>
                <w:sz w:val="24"/>
                <w:szCs w:val="24"/>
                <w:vertAlign w:val="baseline"/>
                <w:lang w:val="en-US" w:eastAsia="zh-CN"/>
              </w:rPr>
              <w:t>▲</w:t>
            </w:r>
            <w:r>
              <w:rPr>
                <w:rFonts w:hint="eastAsia" w:ascii="宋体" w:eastAsia="宋体" w:cs="宋体"/>
                <w:color w:val="000000"/>
                <w:sz w:val="24"/>
                <w:szCs w:val="24"/>
                <w:lang w:val="en-US" w:eastAsia="zh-CN" w:bidi="ar-SA"/>
              </w:rPr>
              <w:t>报价折扣率低于60%为无效报价。</w:t>
            </w:r>
          </w:p>
        </w:tc>
      </w:tr>
      <w:tr w14:paraId="2A3E5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8" w:hRule="atLeast"/>
        </w:trPr>
        <w:tc>
          <w:tcPr>
            <w:tcW w:w="9518" w:type="dxa"/>
            <w:gridSpan w:val="2"/>
            <w:vAlign w:val="center"/>
          </w:tcPr>
          <w:p w14:paraId="065D6B86">
            <w:pPr>
              <w:keepNext w:val="0"/>
              <w:keepLines w:val="0"/>
              <w:widowControl w:val="0"/>
              <w:suppressLineNumbers w:val="0"/>
              <w:autoSpaceDE w:val="0"/>
              <w:autoSpaceDN w:val="0"/>
              <w:adjustRightInd w:val="0"/>
              <w:spacing w:before="0" w:beforeAutospacing="0" w:after="0" w:afterAutospacing="0"/>
              <w:ind w:left="0" w:right="0"/>
              <w:rPr>
                <w:rFonts w:hint="eastAsia" w:ascii="宋体" w:hAnsi="Times New Roman" w:eastAsia="宋体" w:cs="宋体"/>
                <w:color w:val="000000"/>
                <w:sz w:val="24"/>
                <w:szCs w:val="24"/>
                <w:lang w:val="en-US" w:eastAsia="zh-CN" w:bidi="ar-SA"/>
              </w:rPr>
            </w:pPr>
            <w:r>
              <w:rPr>
                <w:rFonts w:hint="eastAsia" w:ascii="宋体" w:hAnsi="Times New Roman" w:eastAsia="宋体" w:cs="宋体"/>
                <w:color w:val="000000"/>
                <w:sz w:val="24"/>
                <w:szCs w:val="24"/>
                <w:lang w:val="en-US" w:eastAsia="zh-CN" w:bidi="ar-SA"/>
              </w:rPr>
              <w:t>报价说明</w:t>
            </w:r>
          </w:p>
          <w:p w14:paraId="7034CEE8">
            <w:pPr>
              <w:keepNext w:val="0"/>
              <w:keepLines w:val="0"/>
              <w:widowControl w:val="0"/>
              <w:suppressLineNumbers w:val="0"/>
              <w:autoSpaceDE w:val="0"/>
              <w:autoSpaceDN w:val="0"/>
              <w:adjustRightInd w:val="0"/>
              <w:spacing w:before="0" w:beforeAutospacing="0" w:after="0" w:afterAutospacing="0"/>
              <w:ind w:left="0" w:right="0"/>
              <w:rPr>
                <w:rFonts w:hint="eastAsia" w:ascii="宋体" w:hAnsi="Times New Roman" w:eastAsia="宋体" w:cs="宋体"/>
                <w:color w:val="000000"/>
                <w:sz w:val="24"/>
                <w:szCs w:val="24"/>
                <w:lang w:val="en-US" w:eastAsia="zh-CN" w:bidi="ar-SA"/>
              </w:rPr>
            </w:pPr>
            <w:r>
              <w:rPr>
                <w:rFonts w:hint="eastAsia" w:ascii="宋体" w:hAnsi="Times New Roman" w:eastAsia="宋体" w:cs="宋体"/>
                <w:color w:val="000000"/>
                <w:sz w:val="24"/>
                <w:szCs w:val="24"/>
                <w:lang w:val="en-US" w:eastAsia="zh-CN" w:bidi="ar-SA"/>
              </w:rPr>
              <w:t>1</w:t>
            </w:r>
            <w:r>
              <w:rPr>
                <w:rFonts w:hint="eastAsia" w:ascii="宋体" w:eastAsia="宋体" w:cs="宋体"/>
                <w:color w:val="000000"/>
                <w:sz w:val="24"/>
                <w:szCs w:val="24"/>
                <w:lang w:val="en-US" w:eastAsia="zh-CN" w:bidi="ar-SA"/>
              </w:rPr>
              <w:t>.</w:t>
            </w:r>
            <w:r>
              <w:rPr>
                <w:rFonts w:hint="eastAsia" w:ascii="宋体" w:hAnsi="Times New Roman" w:eastAsia="宋体" w:cs="宋体"/>
                <w:color w:val="000000"/>
                <w:sz w:val="24"/>
                <w:szCs w:val="24"/>
                <w:lang w:val="en-US" w:eastAsia="zh-CN" w:bidi="ar-SA"/>
              </w:rPr>
              <w:t>货物类、服务类、工程类项目</w:t>
            </w:r>
            <w:r>
              <w:rPr>
                <w:rFonts w:hint="eastAsia" w:ascii="宋体" w:eastAsia="宋体" w:cs="宋体"/>
                <w:color w:val="000000"/>
                <w:sz w:val="24"/>
                <w:szCs w:val="24"/>
                <w:lang w:val="en-US" w:eastAsia="zh-CN" w:bidi="ar-SA"/>
              </w:rPr>
              <w:t>采购</w:t>
            </w:r>
            <w:r>
              <w:rPr>
                <w:rFonts w:hint="eastAsia" w:ascii="宋体" w:hAnsi="Times New Roman" w:eastAsia="宋体" w:cs="宋体"/>
                <w:color w:val="000000"/>
                <w:sz w:val="24"/>
                <w:szCs w:val="24"/>
                <w:lang w:val="en-US" w:eastAsia="zh-CN" w:bidi="ar-SA"/>
              </w:rPr>
              <w:t>代理服务收费标准报价（折扣率）为同一折扣率。每个项目代理服务费收费上限不超过2.5万元。</w:t>
            </w:r>
          </w:p>
          <w:p w14:paraId="251B51F5">
            <w:pPr>
              <w:keepNext w:val="0"/>
              <w:keepLines w:val="0"/>
              <w:widowControl w:val="0"/>
              <w:suppressLineNumbers w:val="0"/>
              <w:autoSpaceDE w:val="0"/>
              <w:autoSpaceDN w:val="0"/>
              <w:adjustRightInd w:val="0"/>
              <w:spacing w:before="0" w:beforeAutospacing="0" w:after="0" w:afterAutospacing="0"/>
              <w:ind w:left="0" w:right="0"/>
              <w:rPr>
                <w:rFonts w:hint="eastAsia" w:ascii="宋体" w:hAnsi="Times New Roman" w:eastAsia="宋体" w:cs="宋体"/>
                <w:color w:val="000000"/>
                <w:sz w:val="24"/>
                <w:szCs w:val="24"/>
                <w:lang w:val="en-US" w:eastAsia="zh-CN" w:bidi="ar-SA"/>
              </w:rPr>
            </w:pPr>
            <w:r>
              <w:rPr>
                <w:rFonts w:hint="eastAsia" w:ascii="宋体" w:hAnsi="Times New Roman" w:eastAsia="宋体" w:cs="宋体"/>
                <w:color w:val="000000"/>
                <w:sz w:val="24"/>
                <w:szCs w:val="24"/>
                <w:lang w:val="en-US" w:eastAsia="zh-CN" w:bidi="ar-SA"/>
              </w:rPr>
              <w:t>2</w:t>
            </w:r>
            <w:r>
              <w:rPr>
                <w:rFonts w:hint="eastAsia" w:ascii="宋体" w:eastAsia="宋体" w:cs="宋体"/>
                <w:color w:val="000000"/>
                <w:sz w:val="24"/>
                <w:szCs w:val="24"/>
                <w:lang w:val="en-US" w:eastAsia="zh-CN" w:bidi="ar-SA"/>
              </w:rPr>
              <w:t>.</w:t>
            </w:r>
            <w:r>
              <w:rPr>
                <w:rFonts w:hint="eastAsia" w:ascii="宋体" w:hAnsi="Times New Roman" w:eastAsia="宋体" w:cs="宋体"/>
                <w:color w:val="000000"/>
                <w:sz w:val="24"/>
                <w:szCs w:val="24"/>
                <w:lang w:val="en-US" w:eastAsia="zh-CN" w:bidi="ar-SA"/>
              </w:rPr>
              <w:t>服务费的结算：以委托项目成交价为基数（如单价采购或以费率形式采购的，以项目预算控制价为基数），按《招标代理服务收费管理暂行办法》计价格[2002]1980 号文件、《国家发展改革委关于降低部分建设项目收费标准规范收费行为等有关问题的通知（发改价格[2011]534号）文件中规定的收费标准</w:t>
            </w:r>
            <w:r>
              <w:rPr>
                <w:rFonts w:hint="eastAsia" w:ascii="宋体" w:eastAsia="宋体" w:cs="宋体"/>
                <w:color w:val="000000"/>
                <w:sz w:val="24"/>
                <w:szCs w:val="24"/>
                <w:lang w:val="en-US" w:eastAsia="zh-CN" w:bidi="ar-SA"/>
              </w:rPr>
              <w:t>（不累进计算）</w:t>
            </w:r>
            <w:r>
              <w:rPr>
                <w:rFonts w:hint="eastAsia" w:ascii="宋体" w:hAnsi="Times New Roman" w:eastAsia="宋体" w:cs="宋体"/>
                <w:color w:val="000000"/>
                <w:sz w:val="24"/>
                <w:szCs w:val="24"/>
                <w:lang w:val="en-US" w:eastAsia="zh-CN" w:bidi="ar-SA"/>
              </w:rPr>
              <w:t>*</w:t>
            </w:r>
            <w:r>
              <w:rPr>
                <w:rFonts w:hint="eastAsia" w:ascii="宋体" w:eastAsia="宋体" w:cs="宋体"/>
                <w:color w:val="000000"/>
                <w:sz w:val="24"/>
                <w:szCs w:val="24"/>
                <w:lang w:val="en-US" w:eastAsia="zh-CN" w:bidi="ar-SA"/>
              </w:rPr>
              <w:t>最终</w:t>
            </w:r>
            <w:r>
              <w:rPr>
                <w:rFonts w:hint="eastAsia" w:ascii="宋体" w:hAnsi="Times New Roman" w:eastAsia="宋体" w:cs="宋体"/>
                <w:color w:val="000000"/>
                <w:sz w:val="24"/>
                <w:szCs w:val="24"/>
                <w:lang w:val="en-US" w:eastAsia="zh-CN" w:bidi="ar-SA"/>
              </w:rPr>
              <w:t>折扣率。</w:t>
            </w:r>
          </w:p>
          <w:p w14:paraId="433AF76C">
            <w:pPr>
              <w:keepNext w:val="0"/>
              <w:keepLines w:val="0"/>
              <w:widowControl w:val="0"/>
              <w:suppressLineNumbers w:val="0"/>
              <w:autoSpaceDE w:val="0"/>
              <w:autoSpaceDN w:val="0"/>
              <w:adjustRightInd w:val="0"/>
              <w:spacing w:before="0" w:beforeAutospacing="0" w:after="0" w:afterAutospacing="0"/>
              <w:ind w:left="0" w:right="0"/>
              <w:rPr>
                <w:rFonts w:hint="eastAsia" w:ascii="宋体" w:hAnsi="Times New Roman" w:eastAsia="宋体" w:cs="宋体"/>
                <w:color w:val="000000"/>
                <w:sz w:val="24"/>
                <w:szCs w:val="24"/>
                <w:lang w:val="en-US" w:eastAsia="zh-CN" w:bidi="ar-SA"/>
              </w:rPr>
            </w:pPr>
            <w:r>
              <w:rPr>
                <w:rFonts w:hint="eastAsia" w:ascii="宋体" w:hAnsi="Times New Roman" w:eastAsia="宋体" w:cs="宋体"/>
                <w:color w:val="000000"/>
                <w:sz w:val="24"/>
                <w:szCs w:val="24"/>
                <w:lang w:val="en-US" w:eastAsia="zh-CN" w:bidi="ar-SA"/>
              </w:rPr>
              <w:t>3</w:t>
            </w:r>
            <w:r>
              <w:rPr>
                <w:rFonts w:hint="eastAsia" w:ascii="宋体" w:eastAsia="宋体" w:cs="宋体"/>
                <w:color w:val="000000"/>
                <w:sz w:val="24"/>
                <w:szCs w:val="24"/>
                <w:lang w:val="en-US" w:eastAsia="zh-CN" w:bidi="ar-SA"/>
              </w:rPr>
              <w:t>.</w:t>
            </w:r>
            <w:r>
              <w:rPr>
                <w:rFonts w:hint="eastAsia" w:ascii="宋体" w:hAnsi="Times New Roman" w:eastAsia="宋体" w:cs="宋体"/>
                <w:color w:val="000000"/>
                <w:sz w:val="24"/>
                <w:szCs w:val="24"/>
                <w:lang w:val="en-US" w:eastAsia="zh-CN" w:bidi="ar-SA"/>
              </w:rPr>
              <w:t>上述报价包含</w:t>
            </w:r>
            <w:r>
              <w:rPr>
                <w:rFonts w:hint="eastAsia" w:ascii="宋体" w:eastAsia="宋体" w:cs="宋体"/>
                <w:color w:val="000000"/>
                <w:sz w:val="24"/>
                <w:szCs w:val="24"/>
                <w:lang w:val="en-US" w:eastAsia="zh-CN" w:bidi="ar-SA"/>
              </w:rPr>
              <w:t>采购</w:t>
            </w:r>
            <w:r>
              <w:rPr>
                <w:rFonts w:hint="eastAsia" w:ascii="宋体" w:hAnsi="Times New Roman" w:eastAsia="宋体" w:cs="宋体"/>
                <w:color w:val="000000"/>
                <w:sz w:val="24"/>
                <w:szCs w:val="24"/>
                <w:lang w:val="en-US" w:eastAsia="zh-CN" w:bidi="ar-SA"/>
              </w:rPr>
              <w:t>代理业务费用及其他涉及的所有税费（包括代理机构的成本、评标专家费用（采购人代表无需支付评标费用）、评标餐费、交通费、税金等），其他费用不再另行计取。</w:t>
            </w:r>
          </w:p>
        </w:tc>
      </w:tr>
    </w:tbl>
    <w:p w14:paraId="43F4F057">
      <w:pPr>
        <w:spacing w:after="120" w:line="240" w:lineRule="auto"/>
        <w:ind w:firstLine="0" w:firstLineChars="0"/>
        <w:rPr>
          <w:rFonts w:ascii="Calibri" w:hAnsi="Calibri" w:eastAsia="方正书宋简体" w:cs="Times New Roman"/>
          <w:sz w:val="21"/>
        </w:rPr>
      </w:pPr>
    </w:p>
    <w:p w14:paraId="0DD63916">
      <w:pPr>
        <w:widowControl w:val="0"/>
        <w:numPr>
          <w:ilvl w:val="0"/>
          <w:numId w:val="0"/>
        </w:numPr>
        <w:spacing w:line="360" w:lineRule="auto"/>
        <w:ind w:firstLine="0" w:firstLineChars="0"/>
        <w:jc w:val="left"/>
        <w:rPr>
          <w:rFonts w:ascii="Times New Roman" w:hAnsi="Times New Roman" w:eastAsia="宋体" w:cs="Times New Roman"/>
          <w:kern w:val="0"/>
          <w:sz w:val="24"/>
          <w:szCs w:val="20"/>
          <w:lang w:val="en-US" w:eastAsia="zh-CN" w:bidi="ar-SA"/>
        </w:rPr>
      </w:pPr>
      <w:r>
        <w:rPr>
          <w:rFonts w:hint="eastAsia" w:eastAsia="宋体" w:cs="Times New Roman"/>
          <w:kern w:val="0"/>
          <w:sz w:val="24"/>
          <w:szCs w:val="20"/>
          <w:lang w:val="en-US" w:eastAsia="zh-CN" w:bidi="ar-SA"/>
        </w:rPr>
        <w:t>注：</w:t>
      </w:r>
      <w:r>
        <w:rPr>
          <w:rFonts w:ascii="Times New Roman" w:hAnsi="Times New Roman" w:eastAsia="宋体" w:cs="Times New Roman"/>
          <w:kern w:val="0"/>
          <w:sz w:val="24"/>
          <w:szCs w:val="20"/>
          <w:lang w:val="en-US" w:eastAsia="zh-CN" w:bidi="ar-SA"/>
        </w:rPr>
        <w:t>1</w:t>
      </w:r>
      <w:r>
        <w:rPr>
          <w:rFonts w:hint="eastAsia" w:ascii="Times New Roman" w:hAnsi="Times New Roman" w:eastAsia="宋体" w:cs="Times New Roman"/>
          <w:kern w:val="0"/>
          <w:sz w:val="24"/>
          <w:szCs w:val="20"/>
          <w:lang w:val="en-US" w:eastAsia="zh-CN" w:bidi="ar-SA"/>
        </w:rPr>
        <w:t>.报价一览表中的报价为完成本项目的所有费用。</w:t>
      </w:r>
    </w:p>
    <w:p w14:paraId="129FCD7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80" w:leftChars="200" w:firstLine="0" w:firstLineChars="0"/>
        <w:jc w:val="left"/>
        <w:textAlignment w:val="auto"/>
        <w:rPr>
          <w:rFonts w:ascii="Times New Roman" w:hAnsi="Times New Roman" w:eastAsia="宋体" w:cs="Times New Roman"/>
          <w:kern w:val="0"/>
          <w:sz w:val="24"/>
          <w:szCs w:val="20"/>
          <w:lang w:val="en-US" w:eastAsia="zh-CN" w:bidi="ar-SA"/>
        </w:rPr>
      </w:pPr>
      <w:r>
        <w:rPr>
          <w:rFonts w:ascii="Times New Roman" w:hAnsi="Times New Roman" w:eastAsia="宋体" w:cs="Times New Roman"/>
          <w:kern w:val="0"/>
          <w:sz w:val="24"/>
          <w:szCs w:val="20"/>
          <w:lang w:val="en-US" w:eastAsia="zh-CN" w:bidi="ar-SA"/>
        </w:rPr>
        <w:t>2</w:t>
      </w:r>
      <w:r>
        <w:rPr>
          <w:rFonts w:hint="eastAsia" w:ascii="Times New Roman" w:hAnsi="Times New Roman" w:eastAsia="宋体" w:cs="Times New Roman"/>
          <w:kern w:val="0"/>
          <w:sz w:val="24"/>
          <w:szCs w:val="20"/>
          <w:lang w:val="en-US" w:eastAsia="zh-CN" w:bidi="ar-SA"/>
        </w:rPr>
        <w:t>.报价大写与小写不一致的，以大写为准。</w:t>
      </w:r>
    </w:p>
    <w:p w14:paraId="4B60519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80" w:leftChars="200" w:firstLine="0" w:firstLineChars="0"/>
        <w:jc w:val="left"/>
        <w:textAlignment w:val="auto"/>
        <w:rPr>
          <w:rFonts w:ascii="Times New Roman" w:hAnsi="Times New Roman" w:eastAsia="宋体" w:cs="Times New Roman"/>
          <w:kern w:val="0"/>
          <w:sz w:val="24"/>
          <w:szCs w:val="20"/>
          <w:lang w:val="en-US" w:eastAsia="zh-CN" w:bidi="ar-SA"/>
        </w:rPr>
      </w:pPr>
      <w:r>
        <w:rPr>
          <w:rFonts w:ascii="Times New Roman" w:hAnsi="Times New Roman" w:eastAsia="宋体" w:cs="Times New Roman"/>
          <w:kern w:val="0"/>
          <w:sz w:val="24"/>
          <w:szCs w:val="20"/>
          <w:lang w:val="en-US" w:eastAsia="zh-CN" w:bidi="ar-SA"/>
        </w:rPr>
        <w:t>3</w:t>
      </w:r>
      <w:r>
        <w:rPr>
          <w:rFonts w:hint="eastAsia" w:ascii="Times New Roman" w:hAnsi="Times New Roman" w:eastAsia="宋体" w:cs="Times New Roman"/>
          <w:kern w:val="0"/>
          <w:sz w:val="24"/>
          <w:szCs w:val="20"/>
          <w:lang w:val="en-US" w:eastAsia="zh-CN" w:bidi="ar-SA"/>
        </w:rPr>
        <w:t>.报价一经涂改，应在涂改处加盖供应商公章并由法定代表人或授权委托人签字，否则其投标作无效处理。</w:t>
      </w:r>
    </w:p>
    <w:p w14:paraId="6B7DDF20">
      <w:pPr>
        <w:ind w:firstLine="0" w:firstLineChars="0"/>
        <w:jc w:val="right"/>
        <w:rPr>
          <w:rFonts w:ascii="Times New Roman" w:hAnsi="Times New Roman" w:eastAsia="宋体" w:cs="Times New Roman"/>
          <w:szCs w:val="22"/>
        </w:rPr>
      </w:pPr>
      <w:r>
        <w:rPr>
          <w:rFonts w:hint="eastAsia" w:ascii="Times New Roman" w:hAnsi="Times New Roman" w:eastAsia="宋体" w:cs="Times New Roman"/>
          <w:szCs w:val="22"/>
        </w:rPr>
        <w:t>法定代表人或</w:t>
      </w:r>
      <w:r>
        <w:rPr>
          <w:rFonts w:hint="eastAsia" w:ascii="Times New Roman" w:hAnsi="Times New Roman" w:eastAsia="宋体" w:cs="Times New Roman"/>
          <w:szCs w:val="22"/>
          <w:lang w:eastAsia="zh-CN"/>
        </w:rPr>
        <w:t>授权委托人</w:t>
      </w:r>
      <w:r>
        <w:rPr>
          <w:rFonts w:hint="eastAsia" w:ascii="Times New Roman" w:hAnsi="Times New Roman" w:eastAsia="宋体" w:cs="Times New Roman"/>
          <w:szCs w:val="22"/>
        </w:rPr>
        <w:t>签字：</w:t>
      </w:r>
    </w:p>
    <w:p w14:paraId="6C8B1CF2">
      <w:pPr>
        <w:ind w:firstLine="0" w:firstLineChars="0"/>
        <w:jc w:val="right"/>
        <w:rPr>
          <w:rFonts w:hint="eastAsia" w:ascii="Times New Roman" w:hAnsi="Times New Roman" w:eastAsia="宋体" w:cs="Times New Roman"/>
          <w:szCs w:val="22"/>
        </w:rPr>
      </w:pPr>
      <w:r>
        <w:rPr>
          <w:rFonts w:hint="eastAsia" w:ascii="Times New Roman" w:hAnsi="Times New Roman" w:eastAsia="宋体" w:cs="Times New Roman"/>
          <w:szCs w:val="22"/>
          <w:lang w:eastAsia="zh-CN"/>
        </w:rPr>
        <w:t>供应商</w:t>
      </w:r>
      <w:r>
        <w:rPr>
          <w:rFonts w:hint="eastAsia" w:ascii="Times New Roman" w:hAnsi="Times New Roman" w:eastAsia="宋体" w:cs="Times New Roman"/>
          <w:szCs w:val="22"/>
        </w:rPr>
        <w:t>全称公章：</w:t>
      </w:r>
    </w:p>
    <w:p w14:paraId="48986527">
      <w:pPr>
        <w:ind w:firstLine="0" w:firstLineChars="0"/>
        <w:jc w:val="right"/>
        <w:rPr>
          <w:sz w:val="21"/>
          <w:szCs w:val="21"/>
        </w:rPr>
      </w:pPr>
      <w:r>
        <w:rPr>
          <w:rFonts w:hint="eastAsia" w:ascii="Times New Roman" w:hAnsi="Times New Roman" w:eastAsia="宋体" w:cs="Times New Roman"/>
          <w:szCs w:val="22"/>
          <w:lang w:eastAsia="zh-Hans"/>
        </w:rPr>
        <w:t>日期</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年</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月</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日</w:t>
      </w:r>
    </w:p>
    <w:sectPr>
      <w:headerReference r:id="rId7" w:type="default"/>
      <w:footerReference r:id="rId8" w:type="default"/>
      <w:pgSz w:w="11906" w:h="16838"/>
      <w:pgMar w:top="1134" w:right="1531" w:bottom="992" w:left="1531" w:header="851" w:footer="964" w:gutter="0"/>
      <w:pgNumType w:fmt="decimal"/>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彩云">
    <w:panose1 w:val="02010800040101010101"/>
    <w:charset w:val="86"/>
    <w:family w:val="auto"/>
    <w:pitch w:val="default"/>
    <w:sig w:usb0="00000001" w:usb1="080F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书宋简体">
    <w:altName w:val="宋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D95C5F">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082661">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F082661">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ACAE09">
    <w:pPr>
      <w:kinsoku w:val="0"/>
      <w:autoSpaceDE w:val="0"/>
      <w:autoSpaceDN w:val="0"/>
      <w:adjustRightInd w:val="0"/>
      <w:snapToGrid w:val="0"/>
      <w:spacing w:line="172" w:lineRule="auto"/>
      <w:ind w:left="6961"/>
      <w:jc w:val="left"/>
      <w:textAlignment w:val="baseline"/>
      <w:rPr>
        <w:rFonts w:ascii="宋体" w:hAnsi="宋体" w:eastAsia="宋体" w:cs="宋体"/>
        <w:snapToGrid w:val="0"/>
        <w:color w:val="000000"/>
        <w:kern w:val="0"/>
        <w:sz w:val="18"/>
        <w:szCs w:val="18"/>
        <w:lang w:val="en-US" w:eastAsia="en-US" w:bidi="ar-SA"/>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D9EE81">
                          <w:pPr>
                            <w:pStyle w:val="2"/>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AD9EE81">
                    <w:pPr>
                      <w:pStyle w:val="2"/>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8E9A22">
    <w:pPr>
      <w:widowControl w:val="0"/>
      <w:tabs>
        <w:tab w:val="center" w:pos="4153"/>
        <w:tab w:val="right" w:pos="8306"/>
      </w:tabs>
      <w:snapToGrid w:val="0"/>
      <w:spacing w:line="360" w:lineRule="auto"/>
      <w:ind w:firstLine="360" w:firstLineChars="200"/>
      <w:jc w:val="center"/>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50871C4">
                          <w:pPr>
                            <w:widowControl w:val="0"/>
                            <w:tabs>
                              <w:tab w:val="center" w:pos="4153"/>
                              <w:tab w:val="right" w:pos="8306"/>
                            </w:tabs>
                            <w:snapToGrid w:val="0"/>
                            <w:spacing w:line="360" w:lineRule="auto"/>
                            <w:ind w:firstLine="360" w:firstLineChars="200"/>
                            <w:jc w:val="left"/>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w:fldChar w:fldCharType="begin"/>
                          </w:r>
                          <w:r>
                            <w:rPr>
                              <w:rFonts w:ascii="Times New Roman" w:hAnsi="Times New Roman" w:eastAsia="宋体" w:cs="Times New Roman"/>
                              <w:kern w:val="2"/>
                              <w:sz w:val="18"/>
                              <w:szCs w:val="18"/>
                              <w:lang w:val="en-US" w:eastAsia="zh-CN" w:bidi="ar-SA"/>
                            </w:rPr>
                            <w:instrText xml:space="preserve"> PAGE  \* MERGEFORMAT </w:instrText>
                          </w:r>
                          <w:r>
                            <w:rPr>
                              <w:rFonts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w:t>
                          </w:r>
                          <w:r>
                            <w:rPr>
                              <w:rFonts w:ascii="Times New Roman" w:hAnsi="Times New Roman" w:eastAsia="宋体" w:cs="Times New Roman"/>
                              <w:kern w:val="2"/>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OeIrFDgCAABvBAAADgAAAAAAAAABACAAAAAfAQAAZHJzL2Uyb0RvYy54&#10;bWxQSwUGAAAAAAYABgBZAQAAyQUAAAAA&#10;">
              <v:fill on="f" focussize="0,0"/>
              <v:stroke on="f" weight="0.5pt"/>
              <v:imagedata o:title=""/>
              <o:lock v:ext="edit" aspectratio="f"/>
              <v:textbox inset="0mm,0mm,0mm,0mm" style="mso-fit-shape-to-text:t;">
                <w:txbxContent>
                  <w:p w14:paraId="650871C4">
                    <w:pPr>
                      <w:widowControl w:val="0"/>
                      <w:tabs>
                        <w:tab w:val="center" w:pos="4153"/>
                        <w:tab w:val="right" w:pos="8306"/>
                      </w:tabs>
                      <w:snapToGrid w:val="0"/>
                      <w:spacing w:line="360" w:lineRule="auto"/>
                      <w:ind w:firstLine="360" w:firstLineChars="200"/>
                      <w:jc w:val="left"/>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w:fldChar w:fldCharType="begin"/>
                    </w:r>
                    <w:r>
                      <w:rPr>
                        <w:rFonts w:ascii="Times New Roman" w:hAnsi="Times New Roman" w:eastAsia="宋体" w:cs="Times New Roman"/>
                        <w:kern w:val="2"/>
                        <w:sz w:val="18"/>
                        <w:szCs w:val="18"/>
                        <w:lang w:val="en-US" w:eastAsia="zh-CN" w:bidi="ar-SA"/>
                      </w:rPr>
                      <w:instrText xml:space="preserve"> PAGE  \* MERGEFORMAT </w:instrText>
                    </w:r>
                    <w:r>
                      <w:rPr>
                        <w:rFonts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w:t>
                    </w:r>
                    <w:r>
                      <w:rPr>
                        <w:rFonts w:ascii="Times New Roman" w:hAnsi="Times New Roman" w:eastAsia="宋体" w:cs="Times New Roman"/>
                        <w:kern w:val="2"/>
                        <w:sz w:val="18"/>
                        <w:szCs w:val="18"/>
                        <w:lang w:val="en-US" w:eastAsia="zh-CN" w:bidi="ar-SA"/>
                      </w:rPr>
                      <w:fldChar w:fldCharType="end"/>
                    </w:r>
                  </w:p>
                </w:txbxContent>
              </v:textbox>
            </v:shape>
          </w:pict>
        </mc:Fallback>
      </mc:AlternateContent>
    </w:r>
    <w:sdt>
      <w:sdtPr>
        <w:rPr>
          <w:rFonts w:ascii="Times New Roman" w:hAnsi="Times New Roman" w:eastAsia="宋体" w:cs="Times New Roman"/>
          <w:kern w:val="2"/>
          <w:sz w:val="18"/>
          <w:szCs w:val="18"/>
          <w:lang w:val="en-US" w:eastAsia="zh-CN" w:bidi="ar-SA"/>
        </w:rPr>
        <w:id w:val="1159885345"/>
        <w:docPartObj>
          <w:docPartGallery w:val="autotext"/>
        </w:docPartObj>
      </w:sdtPr>
      <w:sdtEndPr>
        <w:rPr>
          <w:rFonts w:ascii="Times New Roman" w:hAnsi="Times New Roman" w:eastAsia="宋体" w:cs="Times New Roman"/>
          <w:kern w:val="2"/>
          <w:sz w:val="18"/>
          <w:szCs w:val="18"/>
          <w:lang w:val="en-US" w:eastAsia="zh-CN" w:bidi="ar-SA"/>
        </w:rPr>
      </w:sdtEndPr>
      <w:sdtContent/>
    </w:sdt>
  </w:p>
  <w:p w14:paraId="7C3C4847">
    <w:pPr>
      <w:widowControl w:val="0"/>
      <w:tabs>
        <w:tab w:val="center" w:pos="4153"/>
        <w:tab w:val="right" w:pos="8306"/>
      </w:tabs>
      <w:snapToGrid w:val="0"/>
      <w:spacing w:line="360" w:lineRule="auto"/>
      <w:ind w:firstLine="360" w:firstLineChars="200"/>
      <w:jc w:val="left"/>
      <w:rPr>
        <w:rFonts w:ascii="Times New Roman" w:hAnsi="Times New Roman" w:eastAsia="宋体" w:cs="Times New Roman"/>
        <w:kern w:val="2"/>
        <w:sz w:val="18"/>
        <w:szCs w:val="18"/>
        <w:lang w:val="en-US" w:eastAsia="zh-CN"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42DEA9">
    <w:pPr>
      <w:widowControl w:val="0"/>
      <w:pBdr>
        <w:bottom w:val="none" w:color="auto" w:sz="0" w:space="0"/>
      </w:pBdr>
      <w:tabs>
        <w:tab w:val="center" w:pos="4153"/>
        <w:tab w:val="right" w:pos="8306"/>
      </w:tabs>
      <w:snapToGrid w:val="0"/>
      <w:spacing w:line="360" w:lineRule="auto"/>
      <w:ind w:firstLine="360" w:firstLineChars="200"/>
      <w:jc w:val="center"/>
      <w:rPr>
        <w:rFonts w:ascii="Times New Roman" w:hAnsi="Times New Roman" w:eastAsia="宋体" w:cs="Times New Roman"/>
        <w:kern w:val="2"/>
        <w:sz w:val="18"/>
        <w:szCs w:val="18"/>
        <w:lang w:val="en-US" w:eastAsia="zh-CN"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16BC78"/>
    <w:multiLevelType w:val="singleLevel"/>
    <w:tmpl w:val="8016BC78"/>
    <w:lvl w:ilvl="0" w:tentative="0">
      <w:start w:val="4"/>
      <w:numFmt w:val="decimal"/>
      <w:suff w:val="space"/>
      <w:lvlText w:val="%1."/>
      <w:lvlJc w:val="left"/>
    </w:lvl>
  </w:abstractNum>
  <w:abstractNum w:abstractNumId="1">
    <w:nsid w:val="39EC0652"/>
    <w:multiLevelType w:val="singleLevel"/>
    <w:tmpl w:val="39EC0652"/>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wYzNmMTAxYTY2ZmRkZmExZTFkMDJiZTZkNTQ5ZDkifQ=="/>
  </w:docVars>
  <w:rsids>
    <w:rsidRoot w:val="00000000"/>
    <w:rsid w:val="00C14B91"/>
    <w:rsid w:val="01835BF0"/>
    <w:rsid w:val="01B6046E"/>
    <w:rsid w:val="01DB6127"/>
    <w:rsid w:val="02873BB9"/>
    <w:rsid w:val="030E7E36"/>
    <w:rsid w:val="03323B24"/>
    <w:rsid w:val="03327FC8"/>
    <w:rsid w:val="058C1C12"/>
    <w:rsid w:val="06515254"/>
    <w:rsid w:val="070E48A8"/>
    <w:rsid w:val="072006F5"/>
    <w:rsid w:val="078057A6"/>
    <w:rsid w:val="0792741E"/>
    <w:rsid w:val="07EA0E72"/>
    <w:rsid w:val="09300B06"/>
    <w:rsid w:val="095742E5"/>
    <w:rsid w:val="09772BD9"/>
    <w:rsid w:val="09D30340"/>
    <w:rsid w:val="0B136931"/>
    <w:rsid w:val="0B5C3E34"/>
    <w:rsid w:val="0D044784"/>
    <w:rsid w:val="0D4728C2"/>
    <w:rsid w:val="0DB84172"/>
    <w:rsid w:val="0F62655D"/>
    <w:rsid w:val="0FF22FB9"/>
    <w:rsid w:val="107F4121"/>
    <w:rsid w:val="108856CC"/>
    <w:rsid w:val="109C608C"/>
    <w:rsid w:val="11580205"/>
    <w:rsid w:val="116C28F7"/>
    <w:rsid w:val="11763776"/>
    <w:rsid w:val="12C01162"/>
    <w:rsid w:val="12CD67C9"/>
    <w:rsid w:val="13150073"/>
    <w:rsid w:val="13223BB5"/>
    <w:rsid w:val="139E0D62"/>
    <w:rsid w:val="146401FE"/>
    <w:rsid w:val="14EB1705"/>
    <w:rsid w:val="16326A60"/>
    <w:rsid w:val="16913E2B"/>
    <w:rsid w:val="16D30781"/>
    <w:rsid w:val="17045380"/>
    <w:rsid w:val="186D7A6A"/>
    <w:rsid w:val="19235F91"/>
    <w:rsid w:val="19D63004"/>
    <w:rsid w:val="19DB061A"/>
    <w:rsid w:val="1A4A39F2"/>
    <w:rsid w:val="1ABF11E7"/>
    <w:rsid w:val="1B530684"/>
    <w:rsid w:val="1B6F54BE"/>
    <w:rsid w:val="1B987C94"/>
    <w:rsid w:val="1C1442B7"/>
    <w:rsid w:val="1D022362"/>
    <w:rsid w:val="1D705097"/>
    <w:rsid w:val="1D772D50"/>
    <w:rsid w:val="1E766B63"/>
    <w:rsid w:val="1F440705"/>
    <w:rsid w:val="1FCD6C57"/>
    <w:rsid w:val="205E1FA5"/>
    <w:rsid w:val="2087418E"/>
    <w:rsid w:val="21004E0A"/>
    <w:rsid w:val="211D0E15"/>
    <w:rsid w:val="21354AB4"/>
    <w:rsid w:val="228A3D3E"/>
    <w:rsid w:val="229627B0"/>
    <w:rsid w:val="233D0FCD"/>
    <w:rsid w:val="23607DE2"/>
    <w:rsid w:val="23A857CA"/>
    <w:rsid w:val="24084256"/>
    <w:rsid w:val="247753E3"/>
    <w:rsid w:val="24F20F0E"/>
    <w:rsid w:val="254117A8"/>
    <w:rsid w:val="256A7931"/>
    <w:rsid w:val="257A162F"/>
    <w:rsid w:val="25B763DF"/>
    <w:rsid w:val="2652435A"/>
    <w:rsid w:val="26E73118"/>
    <w:rsid w:val="27932534"/>
    <w:rsid w:val="27C546B8"/>
    <w:rsid w:val="27F84A8D"/>
    <w:rsid w:val="29363ABF"/>
    <w:rsid w:val="298E2786"/>
    <w:rsid w:val="2A6754CA"/>
    <w:rsid w:val="2A6C4647"/>
    <w:rsid w:val="2A7779CA"/>
    <w:rsid w:val="2A8E41CB"/>
    <w:rsid w:val="2BAB5B3A"/>
    <w:rsid w:val="2BCA04EF"/>
    <w:rsid w:val="2BF57C61"/>
    <w:rsid w:val="2CE81574"/>
    <w:rsid w:val="2D1F0716"/>
    <w:rsid w:val="2D410C84"/>
    <w:rsid w:val="2E4E5407"/>
    <w:rsid w:val="2E82743E"/>
    <w:rsid w:val="2F063F34"/>
    <w:rsid w:val="30405223"/>
    <w:rsid w:val="30890978"/>
    <w:rsid w:val="30950926"/>
    <w:rsid w:val="30FA3624"/>
    <w:rsid w:val="31140B8A"/>
    <w:rsid w:val="316A07AA"/>
    <w:rsid w:val="320D7387"/>
    <w:rsid w:val="32C03AF2"/>
    <w:rsid w:val="33EA7980"/>
    <w:rsid w:val="351729F7"/>
    <w:rsid w:val="352C0E1B"/>
    <w:rsid w:val="37D73DA1"/>
    <w:rsid w:val="38EA6F47"/>
    <w:rsid w:val="39620592"/>
    <w:rsid w:val="39D32C64"/>
    <w:rsid w:val="39DC440F"/>
    <w:rsid w:val="3A514D92"/>
    <w:rsid w:val="3AA26711"/>
    <w:rsid w:val="3AC6106A"/>
    <w:rsid w:val="3ACC28E4"/>
    <w:rsid w:val="3BA64AD4"/>
    <w:rsid w:val="3BCB453B"/>
    <w:rsid w:val="3C1A7270"/>
    <w:rsid w:val="3C7324DC"/>
    <w:rsid w:val="3CE31410"/>
    <w:rsid w:val="3E3143FD"/>
    <w:rsid w:val="3E987B5E"/>
    <w:rsid w:val="3F590BF0"/>
    <w:rsid w:val="403A1C8F"/>
    <w:rsid w:val="40F77B80"/>
    <w:rsid w:val="41354B4A"/>
    <w:rsid w:val="41654AEA"/>
    <w:rsid w:val="422C5607"/>
    <w:rsid w:val="4242181D"/>
    <w:rsid w:val="425B76B5"/>
    <w:rsid w:val="42707BEA"/>
    <w:rsid w:val="42A11B51"/>
    <w:rsid w:val="42BA1E26"/>
    <w:rsid w:val="42BF647C"/>
    <w:rsid w:val="42EA01B6"/>
    <w:rsid w:val="4348021F"/>
    <w:rsid w:val="45A2455E"/>
    <w:rsid w:val="45C142B9"/>
    <w:rsid w:val="46E14C12"/>
    <w:rsid w:val="46FF153C"/>
    <w:rsid w:val="4766336A"/>
    <w:rsid w:val="4781466F"/>
    <w:rsid w:val="47A8141A"/>
    <w:rsid w:val="481E0E9E"/>
    <w:rsid w:val="48390A7E"/>
    <w:rsid w:val="485727D5"/>
    <w:rsid w:val="492F6CDE"/>
    <w:rsid w:val="49D10E80"/>
    <w:rsid w:val="49E113CD"/>
    <w:rsid w:val="4B2C1D63"/>
    <w:rsid w:val="4BF25655"/>
    <w:rsid w:val="4C017B05"/>
    <w:rsid w:val="4C254AA8"/>
    <w:rsid w:val="4CBD1C7E"/>
    <w:rsid w:val="4DA93FB0"/>
    <w:rsid w:val="4E9702AC"/>
    <w:rsid w:val="4EBB043F"/>
    <w:rsid w:val="4EF36BFF"/>
    <w:rsid w:val="4EFB083B"/>
    <w:rsid w:val="4FF0236A"/>
    <w:rsid w:val="50016D7D"/>
    <w:rsid w:val="503C3947"/>
    <w:rsid w:val="50AD060A"/>
    <w:rsid w:val="50BE16E5"/>
    <w:rsid w:val="50F934A0"/>
    <w:rsid w:val="51695F30"/>
    <w:rsid w:val="518776A9"/>
    <w:rsid w:val="51A4340C"/>
    <w:rsid w:val="51F42FC5"/>
    <w:rsid w:val="524D13AE"/>
    <w:rsid w:val="528263A7"/>
    <w:rsid w:val="52956DFA"/>
    <w:rsid w:val="52972F71"/>
    <w:rsid w:val="52E33AC0"/>
    <w:rsid w:val="53852DC9"/>
    <w:rsid w:val="538E1C7E"/>
    <w:rsid w:val="54117FF5"/>
    <w:rsid w:val="54745318"/>
    <w:rsid w:val="557355CF"/>
    <w:rsid w:val="55CB6443"/>
    <w:rsid w:val="55EE5599"/>
    <w:rsid w:val="560F2A3F"/>
    <w:rsid w:val="561C752F"/>
    <w:rsid w:val="56835CE6"/>
    <w:rsid w:val="57AA7B01"/>
    <w:rsid w:val="58653A35"/>
    <w:rsid w:val="58DE239C"/>
    <w:rsid w:val="58F97C8F"/>
    <w:rsid w:val="58FA1B64"/>
    <w:rsid w:val="59C503C4"/>
    <w:rsid w:val="5A893878"/>
    <w:rsid w:val="5B2547A4"/>
    <w:rsid w:val="5BF136F2"/>
    <w:rsid w:val="5C874AFE"/>
    <w:rsid w:val="5C9A5B38"/>
    <w:rsid w:val="5D915F67"/>
    <w:rsid w:val="5DA64068"/>
    <w:rsid w:val="5DC66E26"/>
    <w:rsid w:val="5E56783C"/>
    <w:rsid w:val="5E5D50D2"/>
    <w:rsid w:val="5E9A7920"/>
    <w:rsid w:val="5EBC3A27"/>
    <w:rsid w:val="5F335DCF"/>
    <w:rsid w:val="5F63605C"/>
    <w:rsid w:val="5F946295"/>
    <w:rsid w:val="5FAF1E59"/>
    <w:rsid w:val="606A1FAD"/>
    <w:rsid w:val="608D150F"/>
    <w:rsid w:val="608F34D9"/>
    <w:rsid w:val="609D5BF6"/>
    <w:rsid w:val="617A1660"/>
    <w:rsid w:val="61915F1E"/>
    <w:rsid w:val="621F7D98"/>
    <w:rsid w:val="62255346"/>
    <w:rsid w:val="623F6839"/>
    <w:rsid w:val="62D54B5D"/>
    <w:rsid w:val="63870498"/>
    <w:rsid w:val="64E83429"/>
    <w:rsid w:val="65921AA2"/>
    <w:rsid w:val="65CC6636"/>
    <w:rsid w:val="66083B12"/>
    <w:rsid w:val="660D06BA"/>
    <w:rsid w:val="663743F7"/>
    <w:rsid w:val="68000819"/>
    <w:rsid w:val="68272F3B"/>
    <w:rsid w:val="68572713"/>
    <w:rsid w:val="6A4B221F"/>
    <w:rsid w:val="6AA638F9"/>
    <w:rsid w:val="6B361121"/>
    <w:rsid w:val="6C520F21"/>
    <w:rsid w:val="6CA908F6"/>
    <w:rsid w:val="6CD40BF2"/>
    <w:rsid w:val="6CE87F8C"/>
    <w:rsid w:val="6D282CEC"/>
    <w:rsid w:val="6D9B75BA"/>
    <w:rsid w:val="6E082C1B"/>
    <w:rsid w:val="6E427DDD"/>
    <w:rsid w:val="6EBD7464"/>
    <w:rsid w:val="6EE92BDF"/>
    <w:rsid w:val="6F286FD3"/>
    <w:rsid w:val="6F6F63DF"/>
    <w:rsid w:val="6F8E2B96"/>
    <w:rsid w:val="6FC018AC"/>
    <w:rsid w:val="701C3E17"/>
    <w:rsid w:val="7043636F"/>
    <w:rsid w:val="71264D21"/>
    <w:rsid w:val="72121874"/>
    <w:rsid w:val="723637B5"/>
    <w:rsid w:val="726447C6"/>
    <w:rsid w:val="72DA23C6"/>
    <w:rsid w:val="73AD3F4B"/>
    <w:rsid w:val="73AF7CC3"/>
    <w:rsid w:val="749B1616"/>
    <w:rsid w:val="74D700C5"/>
    <w:rsid w:val="7528538D"/>
    <w:rsid w:val="75BE5F9B"/>
    <w:rsid w:val="760342F6"/>
    <w:rsid w:val="76C05D43"/>
    <w:rsid w:val="774437CA"/>
    <w:rsid w:val="77ED2B68"/>
    <w:rsid w:val="78025680"/>
    <w:rsid w:val="782038F8"/>
    <w:rsid w:val="785E5813"/>
    <w:rsid w:val="78874D6A"/>
    <w:rsid w:val="78951A09"/>
    <w:rsid w:val="78D36201"/>
    <w:rsid w:val="79121741"/>
    <w:rsid w:val="79BC0A44"/>
    <w:rsid w:val="7A17211E"/>
    <w:rsid w:val="7AA00365"/>
    <w:rsid w:val="7B3D0B3C"/>
    <w:rsid w:val="7C224DAA"/>
    <w:rsid w:val="7CE85FF3"/>
    <w:rsid w:val="7D6F30A1"/>
    <w:rsid w:val="7DB91854"/>
    <w:rsid w:val="7DDA3B8E"/>
    <w:rsid w:val="7E957AB5"/>
    <w:rsid w:val="7EB63962"/>
    <w:rsid w:val="7EF35EC0"/>
    <w:rsid w:val="7F62208D"/>
    <w:rsid w:val="7F765B38"/>
    <w:rsid w:val="7F9C1794"/>
    <w:rsid w:val="7FAE0E2E"/>
    <w:rsid w:val="B7DAF3D5"/>
    <w:rsid w:val="E9AF6BF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420" w:firstLineChars="200"/>
      <w:jc w:val="both"/>
    </w:pPr>
    <w:rPr>
      <w:rFonts w:ascii="Times New Roman" w:hAnsi="Times New Roman" w:eastAsiaTheme="minorEastAsia" w:cstheme="minorBidi"/>
      <w:kern w:val="2"/>
      <w:sz w:val="24"/>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4">
    <w:name w:val="Normal Indent"/>
    <w:basedOn w:val="1"/>
    <w:qFormat/>
    <w:uiPriority w:val="99"/>
    <w:pPr>
      <w:suppressAutoHyphens w:val="0"/>
      <w:ind w:firstLine="420"/>
    </w:pPr>
    <w:rPr>
      <w:rFonts w:ascii="Times New Roman" w:hAnsi="Times New Roman" w:cs="Times New Roman"/>
      <w:kern w:val="2"/>
      <w:szCs w:val="20"/>
    </w:rPr>
  </w:style>
  <w:style w:type="paragraph" w:styleId="5">
    <w:name w:val="Body Text"/>
    <w:basedOn w:val="1"/>
    <w:next w:val="6"/>
    <w:qFormat/>
    <w:uiPriority w:val="0"/>
    <w:pPr>
      <w:widowControl w:val="0"/>
      <w:tabs>
        <w:tab w:val="left" w:pos="2020"/>
        <w:tab w:val="center" w:pos="4535"/>
      </w:tabs>
      <w:spacing w:line="500" w:lineRule="exact"/>
      <w:jc w:val="both"/>
      <w:outlineLvl w:val="0"/>
    </w:pPr>
    <w:rPr>
      <w:rFonts w:ascii="华文彩云" w:hAnsi="宋体" w:eastAsia="华文彩云" w:cs="Times New Roman"/>
      <w:bCs/>
      <w:color w:val="000000"/>
      <w:kern w:val="2"/>
      <w:sz w:val="28"/>
      <w:szCs w:val="24"/>
      <w:lang w:val="en-US" w:eastAsia="zh-CN" w:bidi="ar-SA"/>
    </w:rPr>
  </w:style>
  <w:style w:type="paragraph" w:customStyle="1" w:styleId="6">
    <w:name w:val="一级条标题"/>
    <w:basedOn w:val="7"/>
    <w:next w:val="8"/>
    <w:qFormat/>
    <w:uiPriority w:val="0"/>
    <w:pPr>
      <w:widowControl/>
      <w:tabs>
        <w:tab w:val="left" w:pos="810"/>
        <w:tab w:val="left" w:pos="907"/>
        <w:tab w:val="left" w:pos="1265"/>
      </w:tabs>
      <w:spacing w:before="0" w:after="0" w:line="1292" w:lineRule="atLeast"/>
      <w:ind w:left="907" w:hanging="907"/>
      <w:jc w:val="center"/>
      <w:outlineLvl w:val="2"/>
    </w:pPr>
    <w:rPr>
      <w:rFonts w:ascii="Arial" w:hAnsi="宋体" w:eastAsia="黑体" w:cs="黑体"/>
      <w:kern w:val="0"/>
      <w:sz w:val="20"/>
      <w:szCs w:val="20"/>
      <w:lang w:val="en-US" w:eastAsia="en-US" w:bidi="en-US"/>
    </w:rPr>
  </w:style>
  <w:style w:type="paragraph" w:customStyle="1" w:styleId="7">
    <w:name w:val="章标题"/>
    <w:next w:val="1"/>
    <w:qFormat/>
    <w:uiPriority w:val="0"/>
    <w:pPr>
      <w:widowControl/>
      <w:spacing w:before="158" w:after="153" w:line="1292" w:lineRule="atLeast"/>
      <w:jc w:val="center"/>
    </w:pPr>
    <w:rPr>
      <w:rFonts w:ascii="Arial" w:hAnsi="Calibri" w:eastAsia="黑体" w:cs="黑体"/>
      <w:kern w:val="0"/>
      <w:sz w:val="31"/>
      <w:szCs w:val="22"/>
      <w:lang w:val="en-US" w:eastAsia="en-US" w:bidi="en-US"/>
    </w:rPr>
  </w:style>
  <w:style w:type="paragraph" w:customStyle="1" w:styleId="8">
    <w:name w:val="段"/>
    <w:next w:val="1"/>
    <w:qFormat/>
    <w:uiPriority w:val="0"/>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styleId="9">
    <w:name w:val="Body Text Indent"/>
    <w:basedOn w:val="1"/>
    <w:qFormat/>
    <w:uiPriority w:val="0"/>
    <w:pPr>
      <w:widowControl/>
      <w:tabs>
        <w:tab w:val="left" w:pos="0"/>
        <w:tab w:val="left" w:pos="993"/>
        <w:tab w:val="left" w:pos="1134"/>
      </w:tabs>
      <w:spacing w:line="500" w:lineRule="exact"/>
      <w:ind w:firstLine="567"/>
    </w:pPr>
    <w:rPr>
      <w:rFonts w:ascii="宋体"/>
      <w:kern w:val="0"/>
      <w:szCs w:val="20"/>
    </w:rPr>
  </w:style>
  <w:style w:type="paragraph" w:styleId="10">
    <w:name w:val="Plain Text"/>
    <w:qFormat/>
    <w:uiPriority w:val="0"/>
    <w:pPr>
      <w:widowControl w:val="0"/>
      <w:jc w:val="both"/>
    </w:pPr>
    <w:rPr>
      <w:rFonts w:ascii="宋体" w:hAnsi="Courier New" w:eastAsia="宋体" w:cs="Times New Roman"/>
      <w:kern w:val="2"/>
      <w:sz w:val="21"/>
      <w:szCs w:val="20"/>
      <w:lang w:val="en-US" w:eastAsia="zh-CN" w:bidi="ar-SA"/>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table" w:customStyle="1" w:styleId="17">
    <w:name w:val="Table Normal"/>
    <w:semiHidden/>
    <w:unhideWhenUsed/>
    <w:qFormat/>
    <w:uiPriority w:val="0"/>
    <w:tblPr>
      <w:tblCellMar>
        <w:top w:w="0" w:type="dxa"/>
        <w:left w:w="0" w:type="dxa"/>
        <w:bottom w:w="0" w:type="dxa"/>
        <w:right w:w="0" w:type="dxa"/>
      </w:tblCellMar>
    </w:tblPr>
  </w:style>
  <w:style w:type="character" w:customStyle="1" w:styleId="18">
    <w:name w:val="font21"/>
    <w:basedOn w:val="15"/>
    <w:qFormat/>
    <w:uiPriority w:val="0"/>
    <w:rPr>
      <w:rFonts w:ascii="宋体" w:hAnsi="宋体" w:eastAsia="宋体" w:cs="宋体"/>
      <w:color w:val="000000"/>
      <w:sz w:val="12"/>
      <w:szCs w:val="12"/>
      <w:u w:val="none"/>
    </w:rPr>
  </w:style>
  <w:style w:type="character" w:customStyle="1" w:styleId="19">
    <w:name w:val="font31"/>
    <w:basedOn w:val="15"/>
    <w:qFormat/>
    <w:uiPriority w:val="0"/>
    <w:rPr>
      <w:rFonts w:ascii="宋体" w:hAnsi="宋体" w:eastAsia="宋体" w:cs="宋体"/>
      <w:b/>
      <w:bCs/>
      <w:color w:val="000000"/>
      <w:sz w:val="12"/>
      <w:szCs w:val="12"/>
      <w:u w:val="none"/>
    </w:rPr>
  </w:style>
  <w:style w:type="character" w:customStyle="1" w:styleId="20">
    <w:name w:val="font41"/>
    <w:basedOn w:val="15"/>
    <w:qFormat/>
    <w:uiPriority w:val="0"/>
    <w:rPr>
      <w:rFonts w:hint="default" w:ascii="Arial" w:hAnsi="Arial" w:cs="Arial"/>
      <w:color w:val="000000"/>
      <w:sz w:val="7"/>
      <w:szCs w:val="7"/>
      <w:u w:val="none"/>
    </w:rPr>
  </w:style>
  <w:style w:type="character" w:customStyle="1" w:styleId="21">
    <w:name w:val="font51"/>
    <w:basedOn w:val="15"/>
    <w:qFormat/>
    <w:uiPriority w:val="0"/>
    <w:rPr>
      <w:rFonts w:ascii="宋体" w:hAnsi="宋体" w:eastAsia="宋体" w:cs="宋体"/>
      <w:b/>
      <w:bCs/>
      <w:color w:val="000000"/>
      <w:sz w:val="14"/>
      <w:szCs w:val="14"/>
      <w:u w:val="none"/>
    </w:rPr>
  </w:style>
  <w:style w:type="character" w:customStyle="1" w:styleId="22">
    <w:name w:val="font61"/>
    <w:basedOn w:val="15"/>
    <w:qFormat/>
    <w:uiPriority w:val="0"/>
    <w:rPr>
      <w:rFonts w:hint="default" w:ascii="Arial" w:hAnsi="Arial" w:cs="Arial"/>
      <w:color w:val="000000"/>
      <w:sz w:val="18"/>
      <w:szCs w:val="18"/>
      <w:u w:val="none"/>
    </w:rPr>
  </w:style>
  <w:style w:type="character" w:customStyle="1" w:styleId="23">
    <w:name w:val="font71"/>
    <w:basedOn w:val="15"/>
    <w:qFormat/>
    <w:uiPriority w:val="0"/>
    <w:rPr>
      <w:rFonts w:ascii="宋体" w:hAnsi="宋体" w:eastAsia="宋体" w:cs="宋体"/>
      <w:color w:val="000000"/>
      <w:sz w:val="14"/>
      <w:szCs w:val="14"/>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34</Pages>
  <Words>7237</Words>
  <Characters>7928</Characters>
  <Lines>0</Lines>
  <Paragraphs>0</Paragraphs>
  <TotalTime>122</TotalTime>
  <ScaleCrop>false</ScaleCrop>
  <LinksUpToDate>false</LinksUpToDate>
  <CharactersWithSpaces>7956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2023-09-10T17:23:00Z</dcterms:created>
  <dc:creator>HZXY</dc:creator>
  <cp:lastModifiedBy>    chameleon</cp:lastModifiedBy>
  <cp:lastPrinted>2023-12-13T06:47:00Z</cp:lastPrinted>
  <dcterms:modified xsi:type="dcterms:W3CDTF">2025-11-20T07:53:06Z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543D2F31C4FC44FFA5B84FA7A71B7A9E_13</vt:lpwstr>
  </property>
  <property fmtid="{D5CDD505-2E9C-101B-9397-08002B2CF9AE}" pid="4" name="KSOTemplateDocerSaveRecord">
    <vt:lpwstr>eyJoZGlkIjoiMDVhNTZmMzBlYjVkMzU2OTRiNmZlNzVlNzFmYTJjMWYiLCJ1c2VySWQiOiIyODIyMDI3NjkifQ==</vt:lpwstr>
  </property>
</Properties>
</file>