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仿宋_GB2312"/>
          <w:b/>
          <w:sz w:val="32"/>
          <w:szCs w:val="32"/>
        </w:rPr>
      </w:pPr>
      <w:r>
        <w:rPr>
          <w:rFonts w:hint="eastAsia" w:ascii="宋体" w:hAnsi="宋体" w:cs="仿宋_GB2312"/>
          <w:b/>
          <w:sz w:val="32"/>
          <w:szCs w:val="32"/>
        </w:rPr>
        <w:t>湖州学院团委“诗画新湖州”桃花节舞台布置服务</w:t>
      </w:r>
    </w:p>
    <w:p>
      <w:pPr>
        <w:spacing w:line="360" w:lineRule="auto"/>
        <w:jc w:val="center"/>
        <w:rPr>
          <w:rFonts w:ascii="宋体" w:hAnsi="宋体" w:cs="宋体"/>
          <w:b/>
          <w:sz w:val="32"/>
          <w:szCs w:val="32"/>
        </w:rPr>
      </w:pPr>
      <w:r>
        <w:rPr>
          <w:rFonts w:hint="eastAsia" w:ascii="宋体" w:hAnsi="宋体" w:cs="仿宋_GB2312"/>
          <w:b/>
          <w:sz w:val="32"/>
          <w:szCs w:val="32"/>
        </w:rPr>
        <w:t>采购项目</w:t>
      </w:r>
      <w:r>
        <w:rPr>
          <w:rFonts w:hint="eastAsia" w:ascii="宋体" w:hAnsi="宋体" w:cs="宋体"/>
          <w:b/>
          <w:sz w:val="32"/>
          <w:szCs w:val="32"/>
        </w:rPr>
        <w:t>采购文件</w:t>
      </w:r>
    </w:p>
    <w:p>
      <w:pPr>
        <w:rPr>
          <w:rFonts w:ascii="仿宋_GB2312" w:eastAsia="仿宋_GB2312"/>
          <w:b/>
          <w:sz w:val="24"/>
        </w:rPr>
      </w:pPr>
      <w:r>
        <w:rPr>
          <w:rFonts w:hint="eastAsia" w:ascii="仿宋_GB2312" w:eastAsia="仿宋_GB2312"/>
          <w:b/>
          <w:sz w:val="24"/>
        </w:rPr>
        <w:t>一、项目名称、设备清单及要求：</w:t>
      </w:r>
    </w:p>
    <w:p>
      <w:pPr>
        <w:jc w:val="left"/>
        <w:rPr>
          <w:rFonts w:ascii="仿宋" w:hAnsi="仿宋" w:eastAsia="仿宋" w:cs="仿宋"/>
          <w:color w:val="000000"/>
          <w:kern w:val="0"/>
          <w:sz w:val="24"/>
          <w:shd w:val="clear" w:color="auto" w:fill="FFFFFF"/>
          <w:lang w:bidi="ar"/>
        </w:rPr>
      </w:pPr>
      <w:r>
        <w:rPr>
          <w:rFonts w:hint="eastAsia" w:ascii="仿宋_GB2312" w:eastAsia="仿宋_GB2312"/>
          <w:b/>
          <w:bCs/>
          <w:sz w:val="24"/>
        </w:rPr>
        <w:t>1.项目名称：</w:t>
      </w:r>
      <w:r>
        <w:rPr>
          <w:rFonts w:hint="eastAsia" w:ascii="仿宋" w:hAnsi="仿宋" w:eastAsia="仿宋" w:cs="仿宋"/>
          <w:color w:val="000000"/>
          <w:kern w:val="0"/>
          <w:sz w:val="24"/>
          <w:shd w:val="clear" w:color="auto" w:fill="FFFFFF"/>
          <w:lang w:bidi="ar"/>
        </w:rPr>
        <w:t>湖州学院团委“诗画新湖州”桃花节舞台布置服务采购项目</w:t>
      </w:r>
    </w:p>
    <w:p>
      <w:pPr>
        <w:jc w:val="left"/>
        <w:rPr>
          <w:rFonts w:ascii="仿宋_GB2312" w:eastAsia="仿宋_GB2312"/>
          <w:b w:val="0"/>
          <w:bCs w:val="0"/>
          <w:sz w:val="24"/>
        </w:rPr>
      </w:pPr>
      <w:r>
        <w:rPr>
          <w:rFonts w:hint="eastAsia" w:ascii="仿宋_GB2312" w:eastAsia="仿宋_GB2312"/>
          <w:b/>
          <w:bCs/>
          <w:sz w:val="24"/>
        </w:rPr>
        <w:t>2.采购编号：</w:t>
      </w:r>
      <w:r>
        <w:rPr>
          <w:rFonts w:hint="eastAsia" w:ascii="仿宋_GB2312" w:eastAsia="仿宋_GB2312"/>
          <w:b w:val="0"/>
          <w:bCs w:val="0"/>
          <w:sz w:val="24"/>
        </w:rPr>
        <w:t>XZ2023005A</w:t>
      </w:r>
    </w:p>
    <w:p>
      <w:pPr>
        <w:jc w:val="left"/>
        <w:rPr>
          <w:rFonts w:ascii="仿宋_GB2312" w:eastAsia="仿宋_GB2312"/>
          <w:sz w:val="24"/>
        </w:rPr>
      </w:pPr>
      <w:r>
        <w:rPr>
          <w:rFonts w:hint="eastAsia" w:ascii="仿宋_GB2312" w:eastAsia="仿宋_GB2312"/>
          <w:b/>
          <w:bCs/>
          <w:sz w:val="24"/>
        </w:rPr>
        <w:t>3</w:t>
      </w:r>
      <w:r>
        <w:rPr>
          <w:rFonts w:ascii="仿宋_GB2312" w:eastAsia="仿宋_GB2312"/>
          <w:b/>
          <w:bCs/>
          <w:sz w:val="24"/>
        </w:rPr>
        <w:t>.采购方式</w:t>
      </w:r>
      <w:r>
        <w:rPr>
          <w:rFonts w:ascii="仿宋_GB2312" w:eastAsia="仿宋_GB2312"/>
          <w:sz w:val="24"/>
        </w:rPr>
        <w:t>：</w:t>
      </w:r>
      <w:r>
        <w:rPr>
          <w:rFonts w:hint="eastAsia" w:ascii="仿宋" w:hAnsi="仿宋" w:eastAsia="仿宋" w:cs="仿宋"/>
          <w:color w:val="000000"/>
          <w:kern w:val="0"/>
          <w:sz w:val="24"/>
          <w:shd w:val="clear" w:color="auto" w:fill="FFFFFF"/>
          <w:lang w:bidi="ar"/>
        </w:rPr>
        <w:t>校内公开招标</w:t>
      </w:r>
    </w:p>
    <w:p>
      <w:pPr>
        <w:jc w:val="left"/>
        <w:rPr>
          <w:rFonts w:ascii="仿宋" w:hAnsi="仿宋" w:eastAsia="仿宋" w:cs="仿宋"/>
          <w:color w:val="000000"/>
          <w:kern w:val="0"/>
          <w:sz w:val="24"/>
          <w:lang w:bidi="ar"/>
        </w:rPr>
      </w:pPr>
      <w:r>
        <w:rPr>
          <w:rFonts w:hint="eastAsia" w:ascii="仿宋_GB2312" w:eastAsia="仿宋_GB2312"/>
          <w:b/>
          <w:bCs/>
          <w:sz w:val="24"/>
        </w:rPr>
        <w:t>4</w:t>
      </w:r>
      <w:r>
        <w:rPr>
          <w:rFonts w:ascii="仿宋_GB2312" w:eastAsia="仿宋_GB2312"/>
          <w:b/>
          <w:bCs/>
          <w:sz w:val="24"/>
        </w:rPr>
        <w:t>.采购预算（最高限价）</w:t>
      </w:r>
      <w:r>
        <w:rPr>
          <w:rFonts w:ascii="仿宋_GB2312" w:eastAsia="仿宋_GB2312"/>
          <w:sz w:val="24"/>
        </w:rPr>
        <w:t>：</w:t>
      </w:r>
      <w:r>
        <w:rPr>
          <w:rFonts w:hint="eastAsia" w:ascii="仿宋" w:hAnsi="仿宋" w:eastAsia="仿宋" w:cs="仿宋"/>
          <w:color w:val="000000"/>
          <w:kern w:val="0"/>
          <w:sz w:val="24"/>
          <w:lang w:bidi="ar"/>
        </w:rPr>
        <w:t xml:space="preserve">人民币柒万玖仟捌佰零伍元整（￥79805元） </w:t>
      </w:r>
    </w:p>
    <w:p>
      <w:pPr>
        <w:rPr>
          <w:rFonts w:ascii="仿宋" w:hAnsi="仿宋" w:eastAsia="仿宋" w:cs="仿宋_GB2312"/>
          <w:sz w:val="24"/>
        </w:rPr>
      </w:pPr>
      <w:r>
        <w:rPr>
          <w:rFonts w:ascii="仿宋" w:hAnsi="仿宋" w:eastAsia="仿宋" w:cs="仿宋_GB2312"/>
          <w:b/>
          <w:sz w:val="24"/>
        </w:rPr>
        <w:t>6.</w:t>
      </w:r>
      <w:r>
        <w:rPr>
          <w:rFonts w:hint="eastAsia" w:ascii="仿宋" w:hAnsi="仿宋" w:eastAsia="仿宋" w:cs="仿宋_GB2312"/>
          <w:b/>
          <w:sz w:val="24"/>
        </w:rPr>
        <w:t>采购清单</w:t>
      </w:r>
      <w:r>
        <w:rPr>
          <w:rFonts w:hint="eastAsia" w:ascii="仿宋" w:hAnsi="仿宋" w:eastAsia="仿宋" w:cs="仿宋_GB2312"/>
          <w:sz w:val="24"/>
        </w:rPr>
        <w:t>（包括货物名称、规格尺寸、数量等），见下表：</w:t>
      </w:r>
    </w:p>
    <w:tbl>
      <w:tblPr>
        <w:tblStyle w:val="11"/>
        <w:tblW w:w="11198" w:type="dxa"/>
        <w:jc w:val="center"/>
        <w:tblLayout w:type="autofit"/>
        <w:tblCellMar>
          <w:top w:w="0" w:type="dxa"/>
          <w:left w:w="108" w:type="dxa"/>
          <w:bottom w:w="0" w:type="dxa"/>
          <w:right w:w="108" w:type="dxa"/>
        </w:tblCellMar>
      </w:tblPr>
      <w:tblGrid>
        <w:gridCol w:w="846"/>
        <w:gridCol w:w="1560"/>
        <w:gridCol w:w="4536"/>
        <w:gridCol w:w="846"/>
        <w:gridCol w:w="846"/>
        <w:gridCol w:w="939"/>
        <w:gridCol w:w="939"/>
        <w:gridCol w:w="897"/>
      </w:tblGrid>
      <w:tr>
        <w:tblPrEx>
          <w:tblCellMar>
            <w:top w:w="0" w:type="dxa"/>
            <w:left w:w="108" w:type="dxa"/>
            <w:bottom w:w="0" w:type="dxa"/>
            <w:right w:w="108" w:type="dxa"/>
          </w:tblCellMar>
        </w:tblPrEx>
        <w:trPr>
          <w:trHeight w:val="720" w:hRule="atLeast"/>
          <w:jc w:val="center"/>
        </w:trPr>
        <w:tc>
          <w:tcPr>
            <w:tcW w:w="1119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“诗画新湖州”桃花节舞台布置清单</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名称</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规格</w:t>
            </w:r>
          </w:p>
        </w:tc>
        <w:tc>
          <w:tcPr>
            <w:tcW w:w="846"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数量</w:t>
            </w:r>
          </w:p>
        </w:tc>
        <w:tc>
          <w:tcPr>
            <w:tcW w:w="846"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rPr>
              <w:t>单 价</w:t>
            </w:r>
            <w:r>
              <w:rPr>
                <w:rFonts w:hint="eastAsia" w:ascii="仿宋_GB2312" w:hAnsi="宋体" w:eastAsia="仿宋_GB2312" w:cs="宋体"/>
                <w:b/>
                <w:bCs/>
                <w:kern w:val="0"/>
                <w:sz w:val="24"/>
                <w:lang w:eastAsia="zh-CN"/>
              </w:rPr>
              <w:t>（</w:t>
            </w:r>
            <w:r>
              <w:rPr>
                <w:rFonts w:hint="eastAsia" w:ascii="仿宋_GB2312" w:hAnsi="宋体" w:eastAsia="仿宋_GB2312" w:cs="宋体"/>
                <w:b/>
                <w:bCs/>
                <w:kern w:val="0"/>
                <w:sz w:val="24"/>
                <w:lang w:val="en-US" w:eastAsia="zh-CN"/>
              </w:rPr>
              <w:t>元</w:t>
            </w:r>
            <w:r>
              <w:rPr>
                <w:rFonts w:hint="eastAsia" w:ascii="仿宋_GB2312" w:hAnsi="宋体" w:eastAsia="仿宋_GB2312" w:cs="宋体"/>
                <w:b/>
                <w:bCs/>
                <w:kern w:val="0"/>
                <w:sz w:val="24"/>
                <w:lang w:eastAsia="zh-CN"/>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rPr>
              <w:t>合 计</w:t>
            </w:r>
            <w:r>
              <w:rPr>
                <w:rFonts w:hint="eastAsia" w:ascii="仿宋_GB2312" w:hAnsi="宋体" w:eastAsia="仿宋_GB2312" w:cs="宋体"/>
                <w:b/>
                <w:bCs/>
                <w:kern w:val="0"/>
                <w:sz w:val="24"/>
                <w:lang w:eastAsia="zh-CN"/>
              </w:rPr>
              <w:t>（</w:t>
            </w:r>
            <w:r>
              <w:rPr>
                <w:rFonts w:hint="eastAsia" w:ascii="仿宋_GB2312" w:hAnsi="宋体" w:eastAsia="仿宋_GB2312" w:cs="宋体"/>
                <w:b/>
                <w:bCs/>
                <w:kern w:val="0"/>
                <w:sz w:val="24"/>
                <w:lang w:val="en-US" w:eastAsia="zh-CN"/>
              </w:rPr>
              <w:t>元</w:t>
            </w:r>
            <w:r>
              <w:rPr>
                <w:rFonts w:hint="eastAsia" w:ascii="仿宋_GB2312" w:hAnsi="宋体" w:eastAsia="仿宋_GB2312" w:cs="宋体"/>
                <w:b/>
                <w:bCs/>
                <w:kern w:val="0"/>
                <w:sz w:val="24"/>
                <w:lang w:eastAsia="zh-CN"/>
              </w:rPr>
              <w:t>）</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备 注</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舞台</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木工板、铝合金舞台，规格16*8m*0.6m</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128</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2</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P3屏幕</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P3高清大屏搭建及拆除，9成新以上含视频处理器及配套播放设备，规格12*5m</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3</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P3副屏</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P3高清大屏搭建及拆除，9成新以上含视频处理器及配套播放设备，规格2*5m*2</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4</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线阵音响</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贝塔斯瑞双八线阵音响，一套8只，4只全频+2只低音+2只返听音响</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套</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5</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光速</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影锋350B，功率480W，DMAX18通道</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6</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帕灯</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LED帕灯，320W</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切割面光</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国产COB4眼，色温3200K，功率320W，DMAX4通道</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面光TRUSS架</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龙门架400*400mm、600*600mm</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94</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米</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雷亚灯光架</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铝合金镀锌管</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132</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地毯</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红地毯(混纺）</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11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运费</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合计</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79805</w:t>
            </w: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rPr>
            </w:pPr>
            <w:r>
              <w:rPr>
                <w:rFonts w:hint="eastAsia" w:ascii="仿宋_GB2312" w:hAnsi="仿宋" w:eastAsia="仿宋_GB2312" w:cs="宋体"/>
                <w:kern w:val="0"/>
                <w:sz w:val="24"/>
              </w:rPr>
              <w:t>　</w:t>
            </w:r>
          </w:p>
        </w:tc>
      </w:tr>
    </w:tbl>
    <w:p>
      <w:pPr>
        <w:pStyle w:val="6"/>
      </w:pPr>
    </w:p>
    <w:p>
      <w:pPr>
        <w:numPr>
          <w:ilvl w:val="0"/>
          <w:numId w:val="1"/>
        </w:numPr>
        <w:spacing w:line="340" w:lineRule="exact"/>
        <w:ind w:firstLine="482" w:firstLineChars="200"/>
        <w:jc w:val="left"/>
      </w:pPr>
      <w:r>
        <w:rPr>
          <w:rFonts w:hint="eastAsia" w:ascii="仿宋" w:hAnsi="仿宋" w:eastAsia="仿宋"/>
          <w:b/>
          <w:bCs/>
          <w:sz w:val="24"/>
        </w:rPr>
        <w:t>投标人资格要求：</w:t>
      </w:r>
    </w:p>
    <w:p>
      <w:pPr>
        <w:pStyle w:val="4"/>
        <w:ind w:firstLine="480" w:firstLineChars="200"/>
        <w:jc w:val="left"/>
        <w:rPr>
          <w:rFonts w:ascii="仿宋" w:hAnsi="仿宋" w:eastAsia="仿宋" w:cs="Times New Roman"/>
          <w:b w:val="0"/>
          <w:bCs w:val="0"/>
          <w:sz w:val="24"/>
        </w:rPr>
      </w:pPr>
      <w:r>
        <w:rPr>
          <w:rFonts w:hint="eastAsia" w:ascii="仿宋" w:hAnsi="仿宋" w:eastAsia="仿宋" w:cs="Times New Roman"/>
          <w:b w:val="0"/>
          <w:bCs w:val="0"/>
          <w:sz w:val="24"/>
        </w:rPr>
        <w:t>（一）一般资格要求</w:t>
      </w:r>
    </w:p>
    <w:p>
      <w:pPr>
        <w:spacing w:line="340" w:lineRule="exact"/>
        <w:ind w:firstLine="480" w:firstLineChars="200"/>
        <w:jc w:val="left"/>
        <w:rPr>
          <w:rFonts w:ascii="仿宋" w:hAnsi="仿宋" w:eastAsia="仿宋"/>
          <w:sz w:val="24"/>
        </w:rPr>
      </w:pPr>
      <w:r>
        <w:rPr>
          <w:rFonts w:hint="eastAsia" w:ascii="仿宋" w:hAnsi="仿宋" w:eastAsia="仿宋"/>
          <w:sz w:val="24"/>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pPr>
        <w:spacing w:line="340" w:lineRule="exact"/>
        <w:ind w:firstLine="480" w:firstLineChars="200"/>
        <w:jc w:val="left"/>
        <w:rPr>
          <w:rFonts w:ascii="仿宋" w:hAnsi="仿宋" w:eastAsia="仿宋"/>
          <w:sz w:val="24"/>
        </w:rPr>
      </w:pPr>
      <w:r>
        <w:rPr>
          <w:rFonts w:hint="eastAsia" w:ascii="仿宋" w:hAnsi="仿宋" w:eastAsia="仿宋"/>
          <w:sz w:val="24"/>
        </w:rPr>
        <w:t>2.投标人未在行政处罚期内和未被列入经营异常名录（国家企业信用信息公示系统：www.gsxt.gov.cn）。</w:t>
      </w:r>
    </w:p>
    <w:p>
      <w:pPr>
        <w:spacing w:line="340" w:lineRule="exact"/>
        <w:ind w:firstLine="480" w:firstLineChars="200"/>
        <w:jc w:val="left"/>
        <w:rPr>
          <w:rFonts w:ascii="仿宋" w:hAnsi="仿宋" w:eastAsia="仿宋"/>
          <w:sz w:val="24"/>
        </w:rPr>
      </w:pPr>
      <w:r>
        <w:rPr>
          <w:rFonts w:hint="eastAsia" w:ascii="仿宋" w:hAnsi="仿宋" w:eastAsia="仿宋"/>
          <w:sz w:val="24"/>
        </w:rPr>
        <w:t>3.营业执照经营范围应符合本项目要求；</w:t>
      </w:r>
    </w:p>
    <w:p>
      <w:pPr>
        <w:spacing w:line="340" w:lineRule="exact"/>
        <w:ind w:firstLine="480" w:firstLineChars="200"/>
        <w:jc w:val="left"/>
        <w:rPr>
          <w:rFonts w:ascii="仿宋" w:hAnsi="仿宋" w:eastAsia="仿宋"/>
          <w:sz w:val="24"/>
        </w:rPr>
      </w:pPr>
      <w:r>
        <w:rPr>
          <w:rFonts w:hint="eastAsia" w:ascii="仿宋" w:hAnsi="仿宋" w:eastAsia="仿宋"/>
          <w:sz w:val="24"/>
        </w:rPr>
        <w:t xml:space="preserve">4.本项目不接受联合体投标。  </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三、投标文件要求</w:t>
      </w:r>
    </w:p>
    <w:p>
      <w:pPr>
        <w:spacing w:line="340" w:lineRule="exact"/>
        <w:ind w:firstLine="480" w:firstLineChars="200"/>
        <w:jc w:val="left"/>
        <w:rPr>
          <w:rFonts w:ascii="仿宋" w:hAnsi="仿宋" w:eastAsia="仿宋"/>
          <w:color w:val="000000"/>
          <w:sz w:val="24"/>
        </w:rPr>
      </w:pPr>
      <w:r>
        <w:rPr>
          <w:rFonts w:hint="eastAsia" w:ascii="仿宋" w:hAnsi="仿宋" w:eastAsia="仿宋"/>
          <w:sz w:val="24"/>
          <w:highlight w:val="yellow"/>
        </w:rPr>
        <w:t>投标文件由《技术、商务、资信及其他文件》和《报价文件》两部分组成，投标人应按《技术、商务、资信及其他文件》和《报价文件》正本各1份、副本各1份编制，文件须密封并胶装成册。</w:t>
      </w:r>
      <w:r>
        <w:rPr>
          <w:rFonts w:hint="eastAsia" w:ascii="仿宋" w:hAnsi="仿宋" w:eastAsia="仿宋"/>
          <w:sz w:val="24"/>
        </w:rPr>
        <w:t>所有证件均须真实、有效，原件、复印件均须加盖公章，</w:t>
      </w:r>
      <w:r>
        <w:rPr>
          <w:rFonts w:hint="eastAsia" w:ascii="仿宋" w:hAnsi="仿宋" w:eastAsia="仿宋"/>
          <w:color w:val="000000"/>
          <w:sz w:val="24"/>
        </w:rPr>
        <w:t>缺少以下任意一项内容即作无效标处理。</w:t>
      </w:r>
    </w:p>
    <w:p>
      <w:pPr>
        <w:pStyle w:val="5"/>
        <w:ind w:firstLine="482" w:firstLineChars="200"/>
        <w:rPr>
          <w:rFonts w:ascii="仿宋" w:hAnsi="仿宋" w:eastAsia="仿宋"/>
          <w:bCs/>
        </w:rPr>
      </w:pPr>
      <w:r>
        <w:rPr>
          <w:rFonts w:hint="eastAsia" w:ascii="仿宋" w:hAnsi="仿宋" w:eastAsia="仿宋"/>
          <w:bCs/>
        </w:rPr>
        <w:t>（一）</w:t>
      </w:r>
      <w:r>
        <w:rPr>
          <w:rFonts w:ascii="仿宋" w:hAnsi="仿宋" w:eastAsia="仿宋"/>
          <w:bCs/>
        </w:rPr>
        <w:t>技术、商务、资信及其他文件：</w:t>
      </w:r>
    </w:p>
    <w:p>
      <w:pPr>
        <w:ind w:firstLine="480"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hint="eastAsia" w:ascii="仿宋" w:hAnsi="仿宋" w:eastAsia="仿宋"/>
          <w:sz w:val="24"/>
        </w:rPr>
        <w:t>2.提供自采购公告发布之日起至开标截止时间止的“信用中国”网站（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投标人信用查询网页截图（至少提供2个网站的截图；以开标当日采购人核实的查询结果为准）；</w:t>
      </w:r>
    </w:p>
    <w:p>
      <w:pPr>
        <w:ind w:firstLine="480" w:firstLineChars="200"/>
        <w:jc w:val="left"/>
        <w:rPr>
          <w:rFonts w:ascii="仿宋" w:hAnsi="仿宋" w:eastAsia="仿宋" w:cs="仿宋_GB2312"/>
          <w:sz w:val="24"/>
        </w:rPr>
      </w:pPr>
      <w:r>
        <w:rPr>
          <w:rFonts w:hint="eastAsia" w:ascii="仿宋" w:hAnsi="仿宋" w:eastAsia="仿宋"/>
          <w:sz w:val="24"/>
        </w:rPr>
        <w:t>3</w:t>
      </w:r>
      <w:r>
        <w:rPr>
          <w:rFonts w:ascii="仿宋" w:hAnsi="仿宋" w:eastAsia="仿宋"/>
          <w:sz w:val="24"/>
        </w:rPr>
        <w:t>.</w:t>
      </w:r>
      <w:r>
        <w:rPr>
          <w:rFonts w:hint="eastAsia" w:ascii="仿宋" w:hAnsi="仿宋" w:eastAsia="仿宋" w:cs="仿宋_GB2312"/>
          <w:sz w:val="24"/>
        </w:rPr>
        <w:t>投标代表身份证复印件；如非法定代表人投标，另提供法定代表人授权委托书原件、法定代表人身份证复印件；</w:t>
      </w:r>
    </w:p>
    <w:p>
      <w:pPr>
        <w:ind w:firstLine="480" w:firstLineChars="200"/>
        <w:jc w:val="left"/>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w:t>
      </w:r>
      <w:r>
        <w:rPr>
          <w:rFonts w:hint="eastAsia" w:ascii="仿宋" w:hAnsi="仿宋" w:eastAsia="仿宋" w:cs="仿宋_GB2312"/>
          <w:sz w:val="24"/>
          <w:highlight w:val="none"/>
        </w:rPr>
        <w:t>投标人开户银行、户名、账号；</w:t>
      </w:r>
    </w:p>
    <w:p>
      <w:pPr>
        <w:ind w:firstLine="480" w:firstLineChars="200"/>
        <w:jc w:val="left"/>
        <w:rPr>
          <w:rFonts w:ascii="仿宋" w:hAnsi="仿宋" w:eastAsia="仿宋"/>
          <w:sz w:val="24"/>
          <w:highlight w:val="none"/>
        </w:rPr>
      </w:pPr>
      <w:r>
        <w:rPr>
          <w:rFonts w:hint="eastAsia" w:ascii="仿宋" w:hAnsi="仿宋" w:eastAsia="仿宋"/>
          <w:sz w:val="24"/>
          <w:highlight w:val="none"/>
        </w:rPr>
        <w:t>5</w:t>
      </w:r>
      <w:r>
        <w:rPr>
          <w:rFonts w:ascii="仿宋" w:hAnsi="仿宋" w:eastAsia="仿宋"/>
          <w:sz w:val="24"/>
          <w:highlight w:val="none"/>
        </w:rPr>
        <w:t>.</w:t>
      </w:r>
      <w:r>
        <w:rPr>
          <w:rFonts w:hint="eastAsia" w:ascii="仿宋" w:hAnsi="仿宋" w:eastAsia="仿宋"/>
          <w:sz w:val="24"/>
          <w:highlight w:val="none"/>
        </w:rPr>
        <w:t>活动方案及质量保证措施；</w:t>
      </w:r>
    </w:p>
    <w:p>
      <w:pPr>
        <w:ind w:firstLine="480" w:firstLineChars="200"/>
        <w:jc w:val="left"/>
        <w:rPr>
          <w:rFonts w:ascii="仿宋" w:hAnsi="仿宋" w:eastAsia="仿宋"/>
          <w:b/>
          <w:bCs/>
          <w:sz w:val="24"/>
          <w:highlight w:val="none"/>
        </w:rPr>
      </w:pPr>
      <w:r>
        <w:rPr>
          <w:rFonts w:hint="eastAsia" w:ascii="仿宋" w:hAnsi="仿宋" w:eastAsia="仿宋"/>
          <w:sz w:val="24"/>
          <w:highlight w:val="none"/>
        </w:rPr>
        <w:t>6</w:t>
      </w:r>
      <w:r>
        <w:rPr>
          <w:rFonts w:ascii="仿宋" w:hAnsi="仿宋" w:eastAsia="仿宋"/>
          <w:sz w:val="24"/>
          <w:highlight w:val="none"/>
        </w:rPr>
        <w:t>.</w:t>
      </w:r>
      <w:r>
        <w:rPr>
          <w:rFonts w:hint="eastAsia" w:ascii="仿宋" w:hAnsi="仿宋" w:eastAsia="仿宋"/>
          <w:sz w:val="24"/>
          <w:highlight w:val="none"/>
        </w:rPr>
        <w:t>安全保证、应急措施；</w:t>
      </w:r>
    </w:p>
    <w:p>
      <w:pPr>
        <w:ind w:firstLine="480" w:firstLineChars="200"/>
        <w:rPr>
          <w:highlight w:val="none"/>
        </w:rPr>
      </w:pPr>
      <w:r>
        <w:rPr>
          <w:rFonts w:hint="eastAsia" w:ascii="仿宋" w:hAnsi="仿宋" w:eastAsia="仿宋"/>
          <w:sz w:val="24"/>
          <w:highlight w:val="none"/>
        </w:rPr>
        <w:t>7.服务团队；</w:t>
      </w:r>
    </w:p>
    <w:p>
      <w:pPr>
        <w:ind w:firstLine="480" w:firstLineChars="200"/>
        <w:jc w:val="left"/>
        <w:rPr>
          <w:rFonts w:ascii="仿宋" w:hAnsi="仿宋" w:eastAsia="仿宋" w:cs="仿宋_GB2312"/>
          <w:sz w:val="24"/>
        </w:rPr>
      </w:pPr>
      <w:r>
        <w:rPr>
          <w:rFonts w:hint="eastAsia" w:ascii="仿宋" w:hAnsi="仿宋" w:eastAsia="仿宋"/>
          <w:sz w:val="24"/>
        </w:rPr>
        <w:t>8.投标人单位介绍及其它需要说明的材料</w:t>
      </w:r>
      <w:r>
        <w:rPr>
          <w:rFonts w:hint="eastAsia" w:ascii="仿宋" w:hAnsi="仿宋" w:eastAsia="仿宋" w:cs="仿宋_GB2312"/>
          <w:sz w:val="24"/>
        </w:rPr>
        <w:t>。</w:t>
      </w:r>
    </w:p>
    <w:p>
      <w:pPr>
        <w:pStyle w:val="8"/>
        <w:ind w:firstLine="482" w:firstLineChars="200"/>
        <w:rPr>
          <w:rFonts w:ascii="仿宋" w:hAnsi="仿宋" w:eastAsia="仿宋" w:cs="仿宋_GB2312"/>
          <w:b/>
          <w:bCs/>
          <w:sz w:val="24"/>
          <w:szCs w:val="24"/>
        </w:rPr>
      </w:pPr>
      <w:r>
        <w:rPr>
          <w:rFonts w:hint="eastAsia" w:ascii="仿宋" w:hAnsi="仿宋" w:eastAsia="仿宋" w:cs="仿宋_GB2312"/>
          <w:b/>
          <w:bCs/>
          <w:sz w:val="24"/>
          <w:szCs w:val="24"/>
        </w:rPr>
        <w:t>（二）报价文件：</w:t>
      </w:r>
    </w:p>
    <w:p>
      <w:pPr>
        <w:spacing w:line="340" w:lineRule="exact"/>
        <w:ind w:firstLine="480" w:firstLineChars="200"/>
        <w:jc w:val="left"/>
      </w:pPr>
      <w:r>
        <w:rPr>
          <w:rFonts w:hint="eastAsia" w:ascii="仿宋" w:hAnsi="仿宋" w:eastAsia="仿宋"/>
          <w:sz w:val="24"/>
        </w:rPr>
        <w:t>投标报价清单(</w:t>
      </w:r>
      <w:r>
        <w:rPr>
          <w:rFonts w:hint="eastAsia" w:ascii="仿宋" w:hAnsi="仿宋" w:eastAsia="仿宋" w:cs="仿宋_GB2312"/>
          <w:sz w:val="24"/>
        </w:rPr>
        <w:t>含</w:t>
      </w:r>
      <w:r>
        <w:rPr>
          <w:rFonts w:hint="eastAsia" w:ascii="仿宋" w:hAnsi="仿宋" w:eastAsia="仿宋"/>
          <w:sz w:val="24"/>
        </w:rPr>
        <w:t>人工费、服务费、保险费、管理费、辅材费、食宿费、交通费、税费、撤场费等</w:t>
      </w:r>
      <w:r>
        <w:rPr>
          <w:rFonts w:hint="eastAsia" w:ascii="仿宋" w:hAnsi="仿宋" w:eastAsia="仿宋" w:cs="仿宋_GB2312"/>
          <w:sz w:val="24"/>
        </w:rPr>
        <w:t>全部费用。</w:t>
      </w:r>
      <w:r>
        <w:rPr>
          <w:rFonts w:hint="eastAsia" w:ascii="仿宋" w:hAnsi="仿宋" w:eastAsia="仿宋"/>
          <w:sz w:val="24"/>
          <w:highlight w:val="yellow"/>
        </w:rPr>
        <w:t>投标报价需提供报价清单及单价与总价金额，总价金额与按单价汇总金额不一致的，以单价金额计算结果为准。</w:t>
      </w:r>
      <w:r>
        <w:rPr>
          <w:rFonts w:hint="eastAsia" w:ascii="仿宋" w:hAnsi="仿宋" w:eastAsia="仿宋"/>
          <w:sz w:val="24"/>
          <w:highlight w:val="red"/>
        </w:rPr>
        <w:t>高于采购预算视为无效报价。</w:t>
      </w:r>
      <w:r>
        <w:rPr>
          <w:rFonts w:hint="eastAsia" w:ascii="仿宋" w:hAnsi="仿宋" w:eastAsia="仿宋"/>
          <w:sz w:val="24"/>
        </w:rPr>
        <w:t>报价以人民币计，并以大写为准)</w:t>
      </w:r>
      <w:r>
        <w:rPr>
          <w:rFonts w:hint="eastAsia" w:ascii="仿宋" w:hAnsi="仿宋" w:eastAsia="仿宋" w:cs="宋体"/>
          <w:sz w:val="24"/>
        </w:rPr>
        <w:t>。</w:t>
      </w:r>
      <w:r>
        <w:rPr>
          <w:rFonts w:hint="eastAsia" w:ascii="仿宋" w:hAnsi="仿宋" w:eastAsia="仿宋" w:cs="仿宋_GB2312"/>
          <w:b/>
          <w:bCs/>
          <w:sz w:val="24"/>
        </w:rPr>
        <w:t>投标报价清单见附件2；</w:t>
      </w:r>
    </w:p>
    <w:p>
      <w:pPr>
        <w:numPr>
          <w:ilvl w:val="0"/>
          <w:numId w:val="2"/>
        </w:numPr>
        <w:ind w:firstLine="482" w:firstLineChars="200"/>
        <w:rPr>
          <w:rFonts w:ascii="仿宋_GB2312" w:eastAsia="仿宋_GB2312"/>
          <w:b/>
          <w:sz w:val="24"/>
        </w:rPr>
      </w:pPr>
      <w:r>
        <w:rPr>
          <w:rFonts w:hint="eastAsia" w:ascii="仿宋_GB2312" w:eastAsia="仿宋_GB2312"/>
          <w:b/>
          <w:sz w:val="24"/>
        </w:rPr>
        <w:t>投标文件递交、开标时间</w:t>
      </w:r>
    </w:p>
    <w:p>
      <w:pPr>
        <w:ind w:firstLine="480" w:firstLineChars="200"/>
        <w:rPr>
          <w:rStyle w:val="13"/>
          <w:rFonts w:ascii="仿宋" w:hAnsi="仿宋" w:eastAsia="仿宋" w:cs="仿宋"/>
          <w:b w:val="0"/>
          <w:bCs/>
          <w:color w:val="000000"/>
          <w:kern w:val="0"/>
          <w:sz w:val="24"/>
          <w:shd w:val="clear" w:color="auto" w:fill="FFFFFF"/>
          <w:lang w:bidi="ar"/>
        </w:rPr>
      </w:pPr>
      <w:r>
        <w:rPr>
          <w:rStyle w:val="13"/>
          <w:rFonts w:hint="eastAsia" w:ascii="仿宋" w:hAnsi="仿宋" w:eastAsia="仿宋" w:cs="仿宋"/>
          <w:b w:val="0"/>
          <w:bCs/>
          <w:color w:val="000000"/>
          <w:kern w:val="0"/>
          <w:sz w:val="24"/>
          <w:shd w:val="clear" w:color="auto" w:fill="FFFFFF"/>
          <w:lang w:bidi="ar"/>
        </w:rPr>
        <w:t>1、投标文件投递截止时间：2023年3月20日上午9:00（投标人迟到视为自动弃标）；</w:t>
      </w:r>
    </w:p>
    <w:p>
      <w:pPr>
        <w:ind w:firstLine="480" w:firstLineChars="200"/>
        <w:rPr>
          <w:rFonts w:ascii="仿宋_GB2312" w:eastAsia="仿宋_GB2312"/>
          <w:sz w:val="24"/>
        </w:rPr>
      </w:pPr>
      <w:r>
        <w:rPr>
          <w:rStyle w:val="13"/>
          <w:rFonts w:hint="eastAsia" w:ascii="仿宋" w:hAnsi="仿宋" w:eastAsia="仿宋" w:cs="仿宋"/>
          <w:b w:val="0"/>
          <w:bCs/>
          <w:color w:val="000000"/>
          <w:kern w:val="0"/>
          <w:sz w:val="24"/>
          <w:shd w:val="clear" w:color="auto" w:fill="FFFFFF"/>
          <w:lang w:bidi="ar"/>
        </w:rPr>
        <w:t>2、开标时间：2023年3月20日上午9:00；</w:t>
      </w:r>
    </w:p>
    <w:p>
      <w:pPr>
        <w:ind w:firstLine="470" w:firstLineChars="196"/>
        <w:rPr>
          <w:rFonts w:ascii="仿宋_GB2312" w:eastAsia="仿宋_GB2312"/>
          <w:sz w:val="24"/>
        </w:rPr>
      </w:pPr>
      <w:r>
        <w:rPr>
          <w:rFonts w:hint="eastAsia" w:ascii="仿宋_GB2312" w:eastAsia="仿宋_GB2312"/>
          <w:bCs/>
          <w:sz w:val="24"/>
        </w:rPr>
        <w:t>3.开标地点：</w:t>
      </w:r>
      <w:r>
        <w:rPr>
          <w:rFonts w:hint="eastAsia" w:ascii="仿宋" w:hAnsi="仿宋" w:eastAsia="仿宋" w:cs="仿宋"/>
          <w:color w:val="000000"/>
          <w:kern w:val="0"/>
          <w:sz w:val="24"/>
          <w:shd w:val="clear" w:color="auto" w:fill="FFFFFF"/>
          <w:lang w:bidi="ar"/>
        </w:rPr>
        <w:t>湖州市吴兴区学士路1号湖州学院和谐餐厅2楼开标室；</w:t>
      </w:r>
    </w:p>
    <w:p>
      <w:pPr>
        <w:ind w:firstLine="470" w:firstLineChars="196"/>
        <w:rPr>
          <w:rFonts w:ascii="仿宋" w:hAnsi="仿宋" w:eastAsia="仿宋_GB2312" w:cs="仿宋"/>
          <w:color w:val="000000"/>
          <w:kern w:val="0"/>
          <w:sz w:val="24"/>
          <w:shd w:val="clear" w:color="auto" w:fill="FFFFFF"/>
          <w:lang w:bidi="ar"/>
        </w:rPr>
      </w:pPr>
      <w:r>
        <w:rPr>
          <w:rFonts w:hint="eastAsia" w:ascii="仿宋_GB2312" w:eastAsia="仿宋_GB2312"/>
          <w:sz w:val="24"/>
        </w:rPr>
        <w:t>4.联系人：徐老师  电话：（0572）2112239</w:t>
      </w:r>
    </w:p>
    <w:p>
      <w:pPr>
        <w:ind w:firstLine="720" w:firstLineChars="300"/>
        <w:rPr>
          <w:rFonts w:ascii="仿宋_GB2312" w:eastAsia="仿宋_GB2312"/>
          <w:sz w:val="24"/>
          <w:highlight w:val="none"/>
        </w:rPr>
      </w:pPr>
      <w:r>
        <w:rPr>
          <w:rFonts w:hint="eastAsia" w:ascii="仿宋_GB2312" w:eastAsia="仿宋_GB2312"/>
          <w:sz w:val="24"/>
          <w:highlight w:val="none"/>
        </w:rPr>
        <w:t>技术咨询联系人：姜老师 （0572）2</w:t>
      </w:r>
      <w:r>
        <w:rPr>
          <w:rFonts w:ascii="仿宋_GB2312" w:eastAsia="仿宋_GB2312"/>
          <w:sz w:val="24"/>
          <w:highlight w:val="none"/>
        </w:rPr>
        <w:t>113308</w:t>
      </w:r>
    </w:p>
    <w:p>
      <w:pPr>
        <w:ind w:firstLine="482" w:firstLineChars="200"/>
        <w:rPr>
          <w:rFonts w:ascii="仿宋_GB2312" w:eastAsia="仿宋_GB2312"/>
          <w:b/>
          <w:sz w:val="24"/>
        </w:rPr>
      </w:pPr>
      <w:r>
        <w:rPr>
          <w:rFonts w:hint="eastAsia" w:ascii="仿宋_GB2312" w:eastAsia="仿宋_GB2312"/>
          <w:b/>
          <w:sz w:val="24"/>
        </w:rPr>
        <w:t>五、中标办法</w:t>
      </w:r>
    </w:p>
    <w:p>
      <w:pPr>
        <w:ind w:firstLine="480" w:firstLineChars="200"/>
        <w:rPr>
          <w:rFonts w:ascii="仿宋_GB2312" w:eastAsia="仿宋_GB2312"/>
          <w:sz w:val="24"/>
        </w:rPr>
      </w:pPr>
      <w:r>
        <w:rPr>
          <w:rFonts w:hint="eastAsia" w:ascii="仿宋_GB2312" w:eastAsia="仿宋_GB2312"/>
          <w:sz w:val="24"/>
        </w:rPr>
        <w:t>根据</w:t>
      </w:r>
      <w:r>
        <w:rPr>
          <w:rFonts w:hint="eastAsia" w:ascii="仿宋_GB2312" w:eastAsia="仿宋_GB2312"/>
          <w:b/>
          <w:bCs/>
          <w:sz w:val="24"/>
        </w:rPr>
        <w:t>综合评标法</w:t>
      </w:r>
      <w:r>
        <w:rPr>
          <w:rFonts w:hint="eastAsia" w:ascii="仿宋_GB2312" w:eastAsia="仿宋_GB2312"/>
          <w:sz w:val="24"/>
        </w:rPr>
        <w:t>确定拟中标单位。</w:t>
      </w:r>
    </w:p>
    <w:p>
      <w:pPr>
        <w:ind w:firstLine="480" w:firstLineChars="200"/>
        <w:rPr>
          <w:rFonts w:ascii="仿宋_GB2312" w:eastAsia="仿宋_GB2312"/>
          <w:sz w:val="24"/>
        </w:rPr>
      </w:pPr>
      <w:r>
        <w:rPr>
          <w:rFonts w:hint="eastAsia" w:ascii="仿宋_GB2312" w:eastAsia="仿宋_GB2312"/>
          <w:sz w:val="24"/>
        </w:rPr>
        <w:t>注：如出现</w:t>
      </w:r>
      <w:r>
        <w:rPr>
          <w:rFonts w:hint="eastAsia" w:ascii="仿宋_GB2312" w:eastAsia="仿宋_GB2312"/>
          <w:b/>
          <w:bCs/>
          <w:sz w:val="24"/>
        </w:rPr>
        <w:t>中标人拒签合同，</w:t>
      </w:r>
      <w:r>
        <w:rPr>
          <w:rFonts w:hint="eastAsia" w:ascii="仿宋_GB2312" w:eastAsia="仿宋_GB2312"/>
          <w:sz w:val="24"/>
        </w:rPr>
        <w:t>招标人将根据实际情况，采用“按序递补”或“重新招标”的方式重新确定中标人。</w:t>
      </w:r>
    </w:p>
    <w:p>
      <w:pPr>
        <w:ind w:firstLine="482" w:firstLineChars="200"/>
        <w:rPr>
          <w:rFonts w:ascii="仿宋_GB2312" w:eastAsia="仿宋_GB2312"/>
          <w:b/>
          <w:sz w:val="24"/>
        </w:rPr>
      </w:pPr>
      <w:r>
        <w:rPr>
          <w:rFonts w:hint="eastAsia" w:ascii="仿宋" w:hAnsi="仿宋" w:eastAsia="仿宋"/>
          <w:b/>
          <w:sz w:val="24"/>
        </w:rPr>
        <w:t>六、订购及付款方式：</w:t>
      </w:r>
    </w:p>
    <w:p>
      <w:pPr>
        <w:spacing w:line="340" w:lineRule="exact"/>
        <w:ind w:firstLine="480" w:firstLineChars="200"/>
        <w:jc w:val="left"/>
        <w:rPr>
          <w:rFonts w:ascii="仿宋" w:hAnsi="仿宋" w:eastAsia="仿宋"/>
          <w:sz w:val="24"/>
        </w:rPr>
      </w:pPr>
      <w:r>
        <w:rPr>
          <w:rFonts w:hint="eastAsia" w:ascii="仿宋" w:hAnsi="仿宋" w:eastAsia="仿宋"/>
          <w:sz w:val="24"/>
        </w:rPr>
        <w:t>根据省财政厅《关于进一步发挥政府采购政策功能全力推动经济稳进提质的通知》（浙财采监【2022】3号）要求，制定如下付款方式：</w:t>
      </w:r>
    </w:p>
    <w:p>
      <w:pPr>
        <w:spacing w:line="340" w:lineRule="exact"/>
        <w:ind w:firstLine="480" w:firstLineChars="200"/>
        <w:jc w:val="left"/>
        <w:rPr>
          <w:rFonts w:ascii="仿宋" w:hAnsi="仿宋" w:eastAsia="仿宋"/>
          <w:sz w:val="24"/>
        </w:rPr>
      </w:pPr>
      <w:r>
        <w:rPr>
          <w:rFonts w:hint="eastAsia" w:ascii="仿宋" w:hAnsi="仿宋" w:eastAsia="仿宋"/>
          <w:sz w:val="24"/>
        </w:rPr>
        <w:t>（1）合同签订生效及具备实施条件后7日内支付预付款，即合同金额的40%；</w:t>
      </w:r>
    </w:p>
    <w:p>
      <w:pPr>
        <w:spacing w:line="340" w:lineRule="exact"/>
        <w:ind w:firstLine="480" w:firstLineChars="200"/>
        <w:jc w:val="left"/>
        <w:rPr>
          <w:rFonts w:ascii="仿宋" w:hAnsi="仿宋" w:eastAsia="仿宋"/>
          <w:sz w:val="24"/>
        </w:rPr>
      </w:pPr>
      <w:r>
        <w:rPr>
          <w:rFonts w:hint="eastAsia" w:ascii="仿宋" w:hAnsi="仿宋" w:eastAsia="仿宋"/>
          <w:sz w:val="24"/>
        </w:rPr>
        <w:t>（2）经采购人终验后支付至合同金额100%。</w:t>
      </w:r>
    </w:p>
    <w:p>
      <w:pPr>
        <w:spacing w:line="340" w:lineRule="exact"/>
        <w:ind w:firstLine="480" w:firstLineChars="200"/>
        <w:jc w:val="left"/>
        <w:rPr>
          <w:rFonts w:ascii="仿宋" w:hAnsi="仿宋" w:eastAsia="仿宋"/>
          <w:sz w:val="24"/>
        </w:rPr>
      </w:pPr>
      <w:r>
        <w:rPr>
          <w:rFonts w:hint="eastAsia" w:ascii="仿宋" w:hAnsi="仿宋" w:eastAsia="仿宋"/>
          <w:sz w:val="24"/>
        </w:rPr>
        <w:t>注：若中标供应商明确表示无需预付款或者主动要求降低预付款比例的，采购人可不适用前述规定。</w:t>
      </w:r>
    </w:p>
    <w:p>
      <w:pPr>
        <w:spacing w:line="340" w:lineRule="exact"/>
        <w:ind w:firstLine="482" w:firstLineChars="200"/>
        <w:jc w:val="left"/>
        <w:rPr>
          <w:rFonts w:ascii="仿宋" w:hAnsi="仿宋" w:eastAsia="仿宋"/>
          <w:b/>
          <w:bCs/>
          <w:sz w:val="24"/>
        </w:rPr>
      </w:pPr>
      <w:r>
        <w:rPr>
          <w:rFonts w:hint="eastAsia" w:ascii="仿宋" w:hAnsi="仿宋" w:eastAsia="仿宋"/>
          <w:b/>
          <w:bCs/>
          <w:sz w:val="24"/>
        </w:rPr>
        <w:t>七、服务时间及地点</w:t>
      </w:r>
    </w:p>
    <w:p>
      <w:pPr>
        <w:spacing w:line="340" w:lineRule="exact"/>
        <w:ind w:firstLine="480" w:firstLineChars="200"/>
        <w:jc w:val="left"/>
        <w:rPr>
          <w:rFonts w:ascii="仿宋" w:hAnsi="仿宋" w:eastAsia="仿宋"/>
          <w:sz w:val="24"/>
        </w:rPr>
      </w:pPr>
      <w:r>
        <w:rPr>
          <w:rFonts w:hint="eastAsia" w:ascii="仿宋" w:hAnsi="仿宋" w:eastAsia="仿宋"/>
          <w:sz w:val="24"/>
        </w:rPr>
        <w:t>活动时间：2023年3月22日</w:t>
      </w:r>
    </w:p>
    <w:p>
      <w:pPr>
        <w:spacing w:line="340" w:lineRule="exact"/>
        <w:ind w:firstLine="480" w:firstLineChars="200"/>
        <w:jc w:val="left"/>
        <w:rPr>
          <w:rFonts w:ascii="仿宋" w:hAnsi="仿宋" w:eastAsia="仿宋"/>
          <w:sz w:val="24"/>
        </w:rPr>
      </w:pPr>
      <w:r>
        <w:rPr>
          <w:rFonts w:hint="eastAsia" w:ascii="仿宋" w:hAnsi="仿宋" w:eastAsia="仿宋"/>
          <w:sz w:val="24"/>
        </w:rPr>
        <w:t>活动地点：湖州学院指定地点。</w:t>
      </w:r>
    </w:p>
    <w:p>
      <w:pPr>
        <w:ind w:firstLine="482" w:firstLineChars="200"/>
        <w:rPr>
          <w:rFonts w:ascii="仿宋_GB2312" w:eastAsia="仿宋_GB2312"/>
          <w:b/>
          <w:bCs/>
          <w:sz w:val="24"/>
        </w:rPr>
      </w:pPr>
      <w:r>
        <w:rPr>
          <w:rFonts w:hint="eastAsia" w:ascii="仿宋_GB2312" w:eastAsia="仿宋_GB2312"/>
          <w:b/>
          <w:bCs/>
          <w:sz w:val="24"/>
        </w:rPr>
        <w:t>八、其它事项</w:t>
      </w:r>
    </w:p>
    <w:p>
      <w:pPr>
        <w:spacing w:before="100"/>
        <w:ind w:firstLine="480" w:firstLineChars="200"/>
        <w:jc w:val="left"/>
        <w:rPr>
          <w:rFonts w:ascii="黑体" w:hAnsi="黑体" w:eastAsia="黑体" w:cs="黑体"/>
          <w:sz w:val="24"/>
        </w:rPr>
      </w:pPr>
      <w:r>
        <w:rPr>
          <w:rFonts w:hint="eastAsia" w:ascii="黑体" w:hAnsi="黑体" w:eastAsia="黑体" w:cs="黑体"/>
          <w:sz w:val="24"/>
        </w:rPr>
        <w:t>附件：1.评标办法及评分标准</w:t>
      </w:r>
    </w:p>
    <w:p>
      <w:pPr>
        <w:spacing w:before="100"/>
        <w:ind w:firstLine="1200" w:firstLineChars="500"/>
        <w:jc w:val="left"/>
        <w:rPr>
          <w:rFonts w:ascii="黑体" w:hAnsi="黑体" w:eastAsia="黑体" w:cs="黑体"/>
          <w:sz w:val="24"/>
        </w:rPr>
      </w:pPr>
      <w:r>
        <w:rPr>
          <w:rFonts w:hint="eastAsia" w:ascii="黑体" w:hAnsi="黑体" w:eastAsia="黑体" w:cs="黑体"/>
          <w:sz w:val="24"/>
        </w:rPr>
        <w:t>2.投标报价清单</w:t>
      </w:r>
    </w:p>
    <w:p>
      <w:pPr>
        <w:spacing w:before="100"/>
        <w:ind w:firstLine="6240" w:firstLineChars="2600"/>
        <w:rPr>
          <w:rFonts w:ascii="仿宋_GB2312" w:eastAsia="仿宋_GB2312"/>
          <w:sz w:val="24"/>
        </w:rPr>
      </w:pPr>
      <w:r>
        <w:rPr>
          <w:rFonts w:hint="eastAsia" w:ascii="仿宋_GB2312" w:eastAsia="仿宋_GB2312"/>
          <w:sz w:val="24"/>
        </w:rPr>
        <w:t xml:space="preserve">湖州学院采购事务中心                                     </w:t>
      </w:r>
    </w:p>
    <w:p>
      <w:pPr>
        <w:spacing w:before="100"/>
        <w:ind w:firstLine="480" w:firstLineChars="200"/>
        <w:jc w:val="right"/>
        <w:rPr>
          <w:rFonts w:ascii="仿宋_GB2312" w:eastAsia="仿宋_GB2312"/>
          <w:sz w:val="24"/>
        </w:rPr>
      </w:pPr>
      <w:r>
        <w:rPr>
          <w:rFonts w:hint="eastAsia" w:ascii="仿宋_GB2312" w:eastAsia="仿宋_GB2312"/>
          <w:sz w:val="24"/>
        </w:rPr>
        <w:t>2023年3月12日</w:t>
      </w:r>
    </w:p>
    <w:p>
      <w:pPr>
        <w:spacing w:line="360" w:lineRule="auto"/>
        <w:jc w:val="center"/>
        <w:rPr>
          <w:rFonts w:ascii="宋体" w:hAnsi="宋体" w:cs="宋体"/>
          <w:b/>
          <w:sz w:val="32"/>
          <w:szCs w:val="32"/>
        </w:rPr>
        <w:sectPr>
          <w:headerReference r:id="rId3" w:type="default"/>
          <w:footerReference r:id="rId4" w:type="default"/>
          <w:pgSz w:w="11906" w:h="16838"/>
          <w:pgMar w:top="1134" w:right="1531" w:bottom="992" w:left="1531" w:header="851" w:footer="964" w:gutter="0"/>
          <w:cols w:space="720" w:num="1"/>
          <w:docGrid w:type="lines" w:linePitch="312" w:charSpace="0"/>
        </w:sectPr>
      </w:pPr>
    </w:p>
    <w:p>
      <w:pPr>
        <w:spacing w:line="360" w:lineRule="auto"/>
        <w:jc w:val="left"/>
        <w:rPr>
          <w:rFonts w:ascii="宋体" w:hAnsi="宋体" w:cs="宋体"/>
          <w:bCs/>
          <w:sz w:val="28"/>
          <w:szCs w:val="28"/>
        </w:rPr>
      </w:pPr>
      <w:r>
        <w:rPr>
          <w:rFonts w:hint="eastAsia" w:ascii="宋体" w:hAnsi="宋体" w:cs="宋体"/>
          <w:bCs/>
          <w:sz w:val="28"/>
          <w:szCs w:val="28"/>
        </w:rPr>
        <w:t>附件1：</w:t>
      </w:r>
    </w:p>
    <w:p>
      <w:pPr>
        <w:spacing w:line="360" w:lineRule="auto"/>
        <w:jc w:val="center"/>
        <w:rPr>
          <w:rFonts w:ascii="宋体" w:hAnsi="宋体" w:cs="宋体"/>
          <w:b/>
          <w:sz w:val="32"/>
          <w:szCs w:val="32"/>
        </w:rPr>
      </w:pPr>
      <w:r>
        <w:rPr>
          <w:rFonts w:hint="eastAsia" w:ascii="宋体" w:hAnsi="宋体" w:cs="宋体"/>
          <w:b/>
          <w:sz w:val="32"/>
          <w:szCs w:val="32"/>
        </w:rPr>
        <w:t>评标办法及评分标准</w:t>
      </w:r>
    </w:p>
    <w:p>
      <w:pPr>
        <w:spacing w:line="360" w:lineRule="auto"/>
        <w:ind w:firstLine="470" w:firstLineChars="196"/>
        <w:rPr>
          <w:rFonts w:ascii="仿宋_GB2312" w:eastAsia="仿宋_GB2312"/>
          <w:sz w:val="24"/>
        </w:rPr>
      </w:pPr>
      <w:r>
        <w:rPr>
          <w:rFonts w:hint="eastAsia" w:ascii="仿宋_GB2312" w:eastAsia="仿宋_GB2312"/>
          <w:sz w:val="24"/>
        </w:rPr>
        <w:t>为公正、公平、科学地选择中标人，根据《中华人民共和国政府采购法》等有关法律法规的规定，并结合本项目的实际，制定本办法。</w:t>
      </w:r>
    </w:p>
    <w:p>
      <w:pPr>
        <w:spacing w:line="360" w:lineRule="auto"/>
        <w:ind w:firstLine="470" w:firstLineChars="196"/>
        <w:rPr>
          <w:rFonts w:ascii="仿宋_GB2312" w:eastAsia="仿宋_GB2312"/>
          <w:sz w:val="24"/>
        </w:rPr>
      </w:pPr>
      <w:r>
        <w:rPr>
          <w:rFonts w:hint="eastAsia" w:ascii="仿宋_GB2312" w:eastAsia="仿宋_GB2312"/>
          <w:sz w:val="24"/>
        </w:rPr>
        <w:t>本办法适用于湖州学院团委“诗画新湖州”桃花节舞台布置服务采购项目的评标。</w:t>
      </w:r>
    </w:p>
    <w:p>
      <w:pPr>
        <w:spacing w:line="360" w:lineRule="auto"/>
        <w:ind w:firstLine="472" w:firstLineChars="196"/>
        <w:rPr>
          <w:rFonts w:ascii="仿宋_GB2312" w:eastAsia="仿宋_GB2312"/>
          <w:b/>
          <w:bCs/>
          <w:sz w:val="24"/>
        </w:rPr>
      </w:pPr>
      <w:r>
        <w:rPr>
          <w:rFonts w:hint="eastAsia" w:ascii="仿宋_GB2312" w:eastAsia="仿宋_GB2312"/>
          <w:b/>
          <w:bCs/>
          <w:sz w:val="24"/>
        </w:rPr>
        <w:t>一、总则</w:t>
      </w:r>
    </w:p>
    <w:p>
      <w:pPr>
        <w:spacing w:line="360" w:lineRule="auto"/>
        <w:ind w:firstLine="470" w:firstLineChars="196"/>
        <w:rPr>
          <w:rFonts w:ascii="仿宋_GB2312" w:eastAsia="仿宋_GB2312"/>
          <w:sz w:val="24"/>
        </w:rPr>
      </w:pPr>
      <w:r>
        <w:rPr>
          <w:rFonts w:hint="eastAsia" w:ascii="仿宋_GB2312" w:eastAsia="仿宋_GB2312"/>
          <w:sz w:val="24"/>
        </w:rPr>
        <w:t>本次评标采用综合评分法，合格投标人的评标得分为各项目汇总得分，按评标得分由高到低顺序排列，得分相同的，按投标报价由低到高顺序排列；得分且投标报价相同的，按技术、商务、资信及其他部分得分由高到低顺序排列。本项目由采购人授权评标委员会直接确定排名第一的投标人为中标人。评分过程中采用四舍五入法，并保留小数2位。</w:t>
      </w:r>
    </w:p>
    <w:p>
      <w:pPr>
        <w:spacing w:line="360" w:lineRule="auto"/>
        <w:ind w:firstLine="470" w:firstLineChars="196"/>
        <w:rPr>
          <w:rFonts w:ascii="仿宋_GB2312" w:eastAsia="仿宋_GB2312"/>
          <w:sz w:val="24"/>
        </w:rPr>
      </w:pPr>
      <w:r>
        <w:rPr>
          <w:rFonts w:hint="eastAsia" w:ascii="仿宋_GB2312" w:eastAsia="仿宋_GB2312"/>
          <w:sz w:val="24"/>
        </w:rPr>
        <w:t>投标人评标综合得分=价格分+技术、商务、资信及其他部分得分</w:t>
      </w:r>
    </w:p>
    <w:p>
      <w:pPr>
        <w:spacing w:line="360" w:lineRule="auto"/>
        <w:ind w:firstLine="472" w:firstLineChars="196"/>
        <w:rPr>
          <w:rFonts w:ascii="仿宋_GB2312" w:eastAsia="仿宋_GB2312"/>
          <w:b/>
          <w:bCs/>
          <w:sz w:val="24"/>
        </w:rPr>
      </w:pPr>
      <w:r>
        <w:rPr>
          <w:rFonts w:hint="eastAsia" w:ascii="仿宋_GB2312" w:eastAsia="仿宋_GB2312"/>
          <w:b/>
          <w:bCs/>
          <w:sz w:val="24"/>
        </w:rPr>
        <w:t>二、评标内容及标准</w:t>
      </w:r>
    </w:p>
    <w:p>
      <w:pPr>
        <w:spacing w:line="360" w:lineRule="auto"/>
        <w:ind w:firstLine="472" w:firstLineChars="196"/>
        <w:rPr>
          <w:rFonts w:ascii="仿宋_GB2312" w:eastAsia="仿宋_GB2312"/>
          <w:b/>
          <w:bCs/>
          <w:sz w:val="24"/>
        </w:rPr>
      </w:pPr>
      <w:r>
        <w:rPr>
          <w:rFonts w:hint="eastAsia" w:ascii="仿宋_GB2312" w:eastAsia="仿宋_GB2312"/>
          <w:b/>
          <w:bCs/>
          <w:sz w:val="24"/>
        </w:rPr>
        <w:t>1、价格分（</w:t>
      </w:r>
      <w:r>
        <w:rPr>
          <w:rFonts w:hint="eastAsia" w:ascii="仿宋_GB2312" w:eastAsia="仿宋_GB2312"/>
          <w:b/>
          <w:bCs/>
          <w:sz w:val="24"/>
          <w:lang w:val="en-US" w:eastAsia="zh-CN"/>
        </w:rPr>
        <w:t>4</w:t>
      </w:r>
      <w:r>
        <w:rPr>
          <w:rFonts w:hint="eastAsia" w:ascii="仿宋_GB2312" w:eastAsia="仿宋_GB2312"/>
          <w:b/>
          <w:bCs/>
          <w:sz w:val="24"/>
        </w:rPr>
        <w:t>0分）</w:t>
      </w:r>
    </w:p>
    <w:p>
      <w:pPr>
        <w:ind w:firstLine="480"/>
        <w:rPr>
          <w:rFonts w:ascii="仿宋_GB2312" w:eastAsia="仿宋_GB2312"/>
          <w:sz w:val="24"/>
        </w:rPr>
      </w:pPr>
      <w:r>
        <w:rPr>
          <w:rFonts w:hint="eastAsia" w:ascii="仿宋_GB2312" w:eastAsia="仿宋_GB2312"/>
          <w:sz w:val="24"/>
        </w:rPr>
        <w:t>价格分采用低价优先法计算，取所有有效投标人中投标价格最低的投标报价为评标基准价，其他投标人的价格分按照下列公式计算：</w:t>
      </w:r>
    </w:p>
    <w:p>
      <w:pPr>
        <w:ind w:firstLine="480"/>
        <w:rPr>
          <w:rFonts w:ascii="仿宋_GB2312" w:eastAsia="仿宋_GB2312"/>
          <w:sz w:val="24"/>
        </w:rPr>
      </w:pPr>
      <w:r>
        <w:rPr>
          <w:rFonts w:hint="eastAsia" w:ascii="仿宋_GB2312" w:eastAsia="仿宋_GB2312"/>
          <w:sz w:val="24"/>
        </w:rPr>
        <w:t>价格分=（评标基准价/投标报价）×</w:t>
      </w:r>
      <w:r>
        <w:rPr>
          <w:rFonts w:hint="eastAsia" w:ascii="仿宋_GB2312" w:eastAsia="仿宋_GB2312"/>
          <w:sz w:val="24"/>
          <w:lang w:val="en-US" w:eastAsia="zh-CN"/>
        </w:rPr>
        <w:t>4</w:t>
      </w:r>
      <w:r>
        <w:rPr>
          <w:rFonts w:hint="eastAsia" w:ascii="仿宋_GB2312" w:eastAsia="仿宋_GB2312"/>
          <w:sz w:val="24"/>
        </w:rPr>
        <w:t>0×100%</w:t>
      </w:r>
    </w:p>
    <w:p>
      <w:pPr>
        <w:spacing w:line="360" w:lineRule="auto"/>
        <w:ind w:firstLine="470" w:firstLineChars="196"/>
        <w:rPr>
          <w:rFonts w:ascii="仿宋_GB2312" w:eastAsia="仿宋_GB2312"/>
          <w:sz w:val="24"/>
        </w:rPr>
      </w:pPr>
      <w:r>
        <w:rPr>
          <w:rFonts w:hint="eastAsia" w:ascii="仿宋_GB2312" w:eastAsia="仿宋_GB2312"/>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72" w:firstLineChars="196"/>
        <w:rPr>
          <w:rFonts w:ascii="仿宋_GB2312" w:eastAsia="仿宋_GB2312"/>
          <w:b/>
          <w:bCs/>
          <w:sz w:val="24"/>
        </w:rPr>
      </w:pPr>
      <w:r>
        <w:rPr>
          <w:rFonts w:hint="eastAsia" w:ascii="仿宋_GB2312" w:eastAsia="仿宋_GB2312"/>
          <w:b/>
          <w:bCs/>
          <w:sz w:val="24"/>
        </w:rPr>
        <w:t>2、技术、商务分、资信及其他分（</w:t>
      </w:r>
      <w:r>
        <w:rPr>
          <w:rFonts w:hint="eastAsia" w:ascii="仿宋_GB2312" w:eastAsia="仿宋_GB2312"/>
          <w:b/>
          <w:bCs/>
          <w:sz w:val="24"/>
          <w:lang w:val="en-US" w:eastAsia="zh-CN"/>
        </w:rPr>
        <w:t>6</w:t>
      </w:r>
      <w:r>
        <w:rPr>
          <w:rFonts w:hint="eastAsia" w:ascii="仿宋_GB2312" w:eastAsia="仿宋_GB2312"/>
          <w:b/>
          <w:bCs/>
          <w:sz w:val="24"/>
        </w:rPr>
        <w:t>0分）</w:t>
      </w:r>
    </w:p>
    <w:p>
      <w:pPr>
        <w:spacing w:line="360" w:lineRule="auto"/>
        <w:ind w:firstLine="470" w:firstLineChars="196"/>
        <w:rPr>
          <w:rFonts w:ascii="仿宋_GB2312" w:eastAsia="仿宋_GB2312"/>
          <w:sz w:val="24"/>
        </w:rPr>
      </w:pPr>
      <w:r>
        <w:rPr>
          <w:rFonts w:hint="eastAsia" w:ascii="仿宋_GB2312" w:eastAsia="仿宋_GB2312"/>
          <w:sz w:val="24"/>
        </w:rPr>
        <w:t>技术、商务、资信及其他分按照评标委员会成员的独立评分结果汇总数的算术平均分计算，计算公式为:</w:t>
      </w:r>
    </w:p>
    <w:p>
      <w:pPr>
        <w:spacing w:line="360" w:lineRule="auto"/>
        <w:ind w:firstLine="470" w:firstLineChars="196"/>
        <w:rPr>
          <w:rFonts w:ascii="仿宋_GB2312" w:eastAsia="仿宋_GB2312"/>
          <w:sz w:val="24"/>
        </w:rPr>
      </w:pPr>
      <w:r>
        <w:rPr>
          <w:rFonts w:hint="eastAsia" w:ascii="仿宋_GB2312" w:eastAsia="仿宋_GB2312"/>
          <w:sz w:val="24"/>
        </w:rPr>
        <w:t>技术、商务、资信及其他分=评标委员会所有成员评分合计数/评标委员会组成人员数</w:t>
      </w:r>
    </w:p>
    <w:p>
      <w:pPr>
        <w:spacing w:line="360" w:lineRule="auto"/>
        <w:ind w:firstLine="470" w:firstLineChars="196"/>
        <w:rPr>
          <w:rFonts w:ascii="仿宋_GB2312" w:eastAsia="仿宋_GB2312"/>
          <w:sz w:val="24"/>
        </w:rPr>
        <w:sectPr>
          <w:pgSz w:w="11906" w:h="16838"/>
          <w:pgMar w:top="1134" w:right="1531" w:bottom="992" w:left="1531" w:header="851" w:footer="964" w:gutter="0"/>
          <w:cols w:space="720" w:num="1"/>
          <w:docGrid w:type="lines" w:linePitch="312" w:charSpace="0"/>
        </w:sectPr>
      </w:pPr>
    </w:p>
    <w:p>
      <w:pPr>
        <w:spacing w:line="360" w:lineRule="auto"/>
        <w:rPr>
          <w:rFonts w:ascii="仿宋_GB2312" w:eastAsia="仿宋_GB2312"/>
          <w:sz w:val="24"/>
        </w:rPr>
      </w:pPr>
      <w:r>
        <w:rPr>
          <w:rFonts w:hint="eastAsia" w:ascii="仿宋_GB2312" w:eastAsia="仿宋_GB2312"/>
          <w:sz w:val="24"/>
        </w:rPr>
        <w:t>评分表格式（技术、商务、资信及其他分，共</w:t>
      </w:r>
      <w:r>
        <w:rPr>
          <w:rFonts w:hint="eastAsia" w:ascii="仿宋_GB2312" w:eastAsia="仿宋_GB2312"/>
          <w:sz w:val="24"/>
          <w:lang w:val="en-US" w:eastAsia="zh-CN"/>
        </w:rPr>
        <w:t>6</w:t>
      </w:r>
      <w:r>
        <w:rPr>
          <w:rFonts w:hint="eastAsia" w:ascii="仿宋_GB2312" w:eastAsia="仿宋_GB2312"/>
          <w:sz w:val="24"/>
        </w:rPr>
        <w:t>0分）</w:t>
      </w:r>
    </w:p>
    <w:tbl>
      <w:tblPr>
        <w:tblStyle w:val="11"/>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8"/>
        <w:gridCol w:w="1104"/>
        <w:gridCol w:w="604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jc w:val="center"/>
              <w:rPr>
                <w:rFonts w:ascii="仿宋_GB2312" w:eastAsia="仿宋_GB2312"/>
                <w:sz w:val="24"/>
              </w:rPr>
            </w:pPr>
            <w:r>
              <w:rPr>
                <w:rFonts w:hint="eastAsia" w:ascii="仿宋_GB2312" w:eastAsia="仿宋_GB2312"/>
                <w:sz w:val="24"/>
              </w:rPr>
              <w:t>序号</w:t>
            </w:r>
          </w:p>
        </w:tc>
        <w:tc>
          <w:tcPr>
            <w:tcW w:w="998" w:type="dxa"/>
          </w:tcPr>
          <w:p>
            <w:pPr>
              <w:jc w:val="center"/>
              <w:rPr>
                <w:rFonts w:ascii="仿宋_GB2312" w:eastAsia="仿宋_GB2312"/>
                <w:sz w:val="24"/>
              </w:rPr>
            </w:pPr>
            <w:r>
              <w:rPr>
                <w:rFonts w:hint="eastAsia" w:ascii="仿宋_GB2312" w:eastAsia="仿宋_GB2312"/>
                <w:sz w:val="24"/>
              </w:rPr>
              <w:t>评分</w:t>
            </w:r>
          </w:p>
          <w:p>
            <w:pPr>
              <w:jc w:val="center"/>
              <w:rPr>
                <w:rFonts w:ascii="仿宋_GB2312" w:eastAsia="仿宋_GB2312"/>
                <w:sz w:val="24"/>
              </w:rPr>
            </w:pPr>
            <w:r>
              <w:rPr>
                <w:rFonts w:hint="eastAsia" w:ascii="仿宋_GB2312" w:eastAsia="仿宋_GB2312"/>
                <w:sz w:val="24"/>
              </w:rPr>
              <w:t>因素</w:t>
            </w:r>
          </w:p>
        </w:tc>
        <w:tc>
          <w:tcPr>
            <w:tcW w:w="1104" w:type="dxa"/>
            <w:vAlign w:val="center"/>
          </w:tcPr>
          <w:p>
            <w:pPr>
              <w:jc w:val="center"/>
              <w:rPr>
                <w:rFonts w:ascii="仿宋_GB2312" w:eastAsia="仿宋_GB2312"/>
                <w:sz w:val="24"/>
              </w:rPr>
            </w:pPr>
            <w:r>
              <w:rPr>
                <w:rFonts w:hint="eastAsia" w:ascii="仿宋_GB2312" w:eastAsia="仿宋_GB2312"/>
                <w:sz w:val="24"/>
              </w:rPr>
              <w:t>评分项</w:t>
            </w:r>
          </w:p>
        </w:tc>
        <w:tc>
          <w:tcPr>
            <w:tcW w:w="6047" w:type="dxa"/>
            <w:vAlign w:val="center"/>
          </w:tcPr>
          <w:p>
            <w:pPr>
              <w:jc w:val="center"/>
              <w:rPr>
                <w:rFonts w:ascii="仿宋_GB2312" w:eastAsia="仿宋_GB2312"/>
                <w:sz w:val="24"/>
              </w:rPr>
            </w:pPr>
            <w:r>
              <w:rPr>
                <w:rFonts w:hint="eastAsia" w:ascii="仿宋_GB2312" w:eastAsia="仿宋_GB2312"/>
                <w:sz w:val="24"/>
              </w:rPr>
              <w:t>评分细则</w:t>
            </w:r>
          </w:p>
        </w:tc>
        <w:tc>
          <w:tcPr>
            <w:tcW w:w="936" w:type="dxa"/>
            <w:vAlign w:val="center"/>
          </w:tcPr>
          <w:p>
            <w:pPr>
              <w:jc w:val="center"/>
              <w:rPr>
                <w:rFonts w:ascii="仿宋_GB2312" w:eastAsia="仿宋_GB2312"/>
                <w:sz w:val="24"/>
              </w:rPr>
            </w:pPr>
            <w:r>
              <w:rPr>
                <w:rFonts w:hint="eastAsia" w:ascii="仿宋_GB2312" w:eastAsia="仿宋_GB2312"/>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vAlign w:val="center"/>
          </w:tcPr>
          <w:p>
            <w:pPr>
              <w:jc w:val="center"/>
              <w:rPr>
                <w:rFonts w:ascii="仿宋_GB2312" w:eastAsia="仿宋_GB2312"/>
                <w:sz w:val="24"/>
              </w:rPr>
            </w:pPr>
            <w:r>
              <w:rPr>
                <w:rFonts w:hint="eastAsia" w:ascii="仿宋_GB2312" w:eastAsia="仿宋_GB2312"/>
                <w:b/>
                <w:bCs/>
                <w:sz w:val="24"/>
              </w:rPr>
              <w:t>技术部分（</w:t>
            </w:r>
            <w:r>
              <w:rPr>
                <w:rFonts w:hint="eastAsia" w:ascii="仿宋_GB2312" w:eastAsia="仿宋_GB2312"/>
                <w:b/>
                <w:bCs/>
                <w:sz w:val="24"/>
                <w:lang w:val="en-US" w:eastAsia="zh-CN"/>
              </w:rPr>
              <w:t>52</w:t>
            </w:r>
            <w:r>
              <w:rPr>
                <w:rFonts w:hint="eastAsia" w:ascii="仿宋_GB2312" w:eastAsia="仿宋_GB2312"/>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1</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主观</w:t>
            </w:r>
          </w:p>
        </w:tc>
        <w:tc>
          <w:tcPr>
            <w:tcW w:w="1104" w:type="dxa"/>
            <w:vAlign w:val="center"/>
          </w:tcPr>
          <w:p>
            <w:pPr>
              <w:tabs>
                <w:tab w:val="left" w:pos="1260"/>
              </w:tabs>
              <w:autoSpaceDE w:val="0"/>
              <w:autoSpaceDN w:val="0"/>
              <w:spacing w:after="156" w:afterLines="50"/>
              <w:jc w:val="center"/>
              <w:rPr>
                <w:rFonts w:ascii="仿宋_GB2312" w:eastAsia="仿宋_GB2312"/>
                <w:sz w:val="24"/>
              </w:rPr>
            </w:pPr>
            <w:r>
              <w:rPr>
                <w:rFonts w:hint="eastAsia" w:ascii="仿宋_GB2312" w:eastAsia="仿宋_GB2312"/>
                <w:sz w:val="24"/>
              </w:rPr>
              <w:t>活动方案及质量保证</w:t>
            </w:r>
          </w:p>
        </w:tc>
        <w:tc>
          <w:tcPr>
            <w:tcW w:w="6047" w:type="dxa"/>
            <w:vAlign w:val="center"/>
          </w:tcPr>
          <w:p>
            <w:pPr>
              <w:ind w:firstLine="420"/>
              <w:rPr>
                <w:rFonts w:ascii="仿宋_GB2312" w:eastAsia="仿宋_GB2312"/>
                <w:sz w:val="24"/>
              </w:rPr>
            </w:pPr>
            <w:r>
              <w:rPr>
                <w:rFonts w:hint="eastAsia" w:ascii="仿宋_GB2312" w:eastAsia="仿宋_GB2312"/>
                <w:sz w:val="24"/>
              </w:rPr>
              <w:t>提供舞台设计及舞台搭建、现场协助的详细方案及全方位效果图，设计科学、功能分区合理、色彩灯光搭配美观。</w:t>
            </w:r>
          </w:p>
          <w:p>
            <w:pPr>
              <w:ind w:firstLine="420"/>
              <w:rPr>
                <w:rFonts w:ascii="仿宋_GB2312" w:eastAsia="仿宋_GB2312"/>
                <w:sz w:val="24"/>
              </w:rPr>
            </w:pPr>
            <w:r>
              <w:rPr>
                <w:rFonts w:hint="eastAsia" w:ascii="仿宋_GB2312" w:eastAsia="仿宋_GB2312"/>
                <w:sz w:val="24"/>
              </w:rPr>
              <w:t xml:space="preserve">方案全面、效果图能够充分营造舞台氛围、体现活动效果，协助活动高效完成的得 </w:t>
            </w:r>
            <w:r>
              <w:rPr>
                <w:rFonts w:hint="eastAsia" w:ascii="仿宋_GB2312" w:eastAsia="仿宋_GB2312"/>
                <w:sz w:val="24"/>
                <w:lang w:val="en-US" w:eastAsia="zh-CN"/>
              </w:rPr>
              <w:t>9</w:t>
            </w:r>
            <w:r>
              <w:rPr>
                <w:rFonts w:hint="eastAsia" w:ascii="仿宋_GB2312" w:eastAsia="仿宋_GB2312"/>
                <w:sz w:val="24"/>
              </w:rPr>
              <w:t>-1</w:t>
            </w:r>
            <w:r>
              <w:rPr>
                <w:rFonts w:hint="eastAsia" w:ascii="仿宋_GB2312" w:eastAsia="仿宋_GB2312"/>
                <w:sz w:val="24"/>
                <w:lang w:val="en-US" w:eastAsia="zh-CN"/>
              </w:rPr>
              <w:t>2</w:t>
            </w:r>
            <w:r>
              <w:rPr>
                <w:rFonts w:hint="eastAsia" w:ascii="仿宋_GB2312" w:eastAsia="仿宋_GB2312"/>
                <w:sz w:val="24"/>
              </w:rPr>
              <w:t xml:space="preserve"> 分；</w:t>
            </w:r>
          </w:p>
          <w:p>
            <w:pPr>
              <w:ind w:firstLine="420"/>
              <w:rPr>
                <w:rFonts w:ascii="仿宋_GB2312" w:eastAsia="仿宋_GB2312"/>
                <w:sz w:val="24"/>
              </w:rPr>
            </w:pPr>
            <w:r>
              <w:rPr>
                <w:rFonts w:hint="eastAsia" w:ascii="仿宋_GB2312" w:eastAsia="仿宋_GB2312"/>
                <w:sz w:val="24"/>
              </w:rPr>
              <w:t xml:space="preserve">方案可行，效果图能够满足活动需求，协助活动顺利完成的得 </w:t>
            </w:r>
            <w:r>
              <w:rPr>
                <w:rFonts w:hint="eastAsia" w:ascii="仿宋_GB2312" w:eastAsia="仿宋_GB2312"/>
                <w:sz w:val="24"/>
                <w:lang w:val="en-US" w:eastAsia="zh-CN"/>
              </w:rPr>
              <w:t>6</w:t>
            </w:r>
            <w:r>
              <w:rPr>
                <w:rFonts w:hint="eastAsia" w:ascii="仿宋_GB2312" w:eastAsia="仿宋_GB2312"/>
                <w:sz w:val="24"/>
              </w:rPr>
              <w:t>-</w:t>
            </w:r>
            <w:r>
              <w:rPr>
                <w:rFonts w:hint="eastAsia" w:ascii="仿宋_GB2312" w:eastAsia="仿宋_GB2312"/>
                <w:sz w:val="24"/>
                <w:lang w:val="en-US" w:eastAsia="zh-CN"/>
              </w:rPr>
              <w:t>11</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 xml:space="preserve">方案和效果图存在明显的漏洞，活动完成中有明细瑕疵的得 </w:t>
            </w:r>
            <w:r>
              <w:rPr>
                <w:rFonts w:ascii="仿宋_GB2312" w:eastAsia="仿宋_GB2312"/>
                <w:sz w:val="24"/>
              </w:rPr>
              <w:t>0</w:t>
            </w:r>
            <w:r>
              <w:rPr>
                <w:rFonts w:hint="eastAsia" w:ascii="仿宋_GB2312" w:eastAsia="仿宋_GB2312"/>
                <w:sz w:val="24"/>
              </w:rPr>
              <w:t>-</w:t>
            </w:r>
            <w:r>
              <w:rPr>
                <w:rFonts w:ascii="仿宋_GB2312" w:eastAsia="仿宋_GB2312"/>
                <w:sz w:val="24"/>
              </w:rPr>
              <w:t>5</w:t>
            </w:r>
            <w:r>
              <w:rPr>
                <w:rFonts w:hint="eastAsia" w:ascii="仿宋_GB2312" w:eastAsia="仿宋_GB2312"/>
                <w:sz w:val="24"/>
              </w:rPr>
              <w:t xml:space="preserve"> 分。</w:t>
            </w:r>
          </w:p>
          <w:p>
            <w:pPr>
              <w:ind w:firstLine="420"/>
              <w:rPr>
                <w:rFonts w:ascii="仿宋_GB2312" w:eastAsia="仿宋_GB2312"/>
                <w:sz w:val="24"/>
              </w:rPr>
            </w:pPr>
            <w:r>
              <w:rPr>
                <w:rFonts w:hint="eastAsia" w:ascii="仿宋_GB2312" w:eastAsia="仿宋_GB2312"/>
                <w:sz w:val="24"/>
              </w:rPr>
              <w:t>注：不提供不得分。</w:t>
            </w:r>
            <w:r>
              <w:rPr>
                <w:rFonts w:hint="eastAsia" w:ascii="仿宋_GB2312" w:eastAsia="仿宋_GB2312"/>
                <w:sz w:val="24"/>
              </w:rPr>
              <w:tab/>
            </w:r>
          </w:p>
        </w:tc>
        <w:tc>
          <w:tcPr>
            <w:tcW w:w="936" w:type="dxa"/>
            <w:vAlign w:val="center"/>
          </w:tcPr>
          <w:p>
            <w:pPr>
              <w:tabs>
                <w:tab w:val="left" w:pos="1260"/>
              </w:tabs>
              <w:autoSpaceDE w:val="0"/>
              <w:autoSpaceDN w:val="0"/>
              <w:spacing w:after="156" w:afterLines="50" w:line="400" w:lineRule="exact"/>
              <w:jc w:val="center"/>
              <w:rPr>
                <w:rFonts w:hint="eastAsia" w:ascii="仿宋_GB2312" w:eastAsia="仿宋_GB2312"/>
                <w:sz w:val="24"/>
                <w:lang w:eastAsia="zh-CN"/>
              </w:rPr>
            </w:pPr>
            <w:r>
              <w:rPr>
                <w:rFonts w:hint="eastAsia" w:ascii="仿宋_GB2312" w:eastAsia="仿宋_GB2312"/>
                <w:sz w:val="24"/>
              </w:rPr>
              <w:t>1</w:t>
            </w:r>
            <w:r>
              <w:rPr>
                <w:rFonts w:hint="eastAsia" w:ascii="仿宋_GB2312"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2</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主观</w:t>
            </w:r>
          </w:p>
        </w:tc>
        <w:tc>
          <w:tcPr>
            <w:tcW w:w="1104"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安全保证措施</w:t>
            </w:r>
          </w:p>
        </w:tc>
        <w:tc>
          <w:tcPr>
            <w:tcW w:w="6047" w:type="dxa"/>
            <w:vAlign w:val="center"/>
          </w:tcPr>
          <w:p>
            <w:pPr>
              <w:ind w:firstLine="420"/>
              <w:rPr>
                <w:rFonts w:ascii="仿宋_GB2312" w:eastAsia="仿宋_GB2312"/>
                <w:sz w:val="24"/>
              </w:rPr>
            </w:pPr>
            <w:r>
              <w:rPr>
                <w:rFonts w:hint="eastAsia" w:ascii="仿宋_GB2312" w:eastAsia="仿宋_GB2312"/>
                <w:sz w:val="24"/>
              </w:rPr>
              <w:t>舞台布置的质量管理组织设置齐备，舞台搭建材料符合环保要求，电器设备符合国际规范。</w:t>
            </w:r>
          </w:p>
          <w:p>
            <w:pPr>
              <w:ind w:firstLine="480" w:firstLineChars="200"/>
            </w:pPr>
            <w:r>
              <w:rPr>
                <w:rFonts w:hint="eastAsia" w:ascii="仿宋_GB2312" w:eastAsia="仿宋_GB2312"/>
                <w:sz w:val="24"/>
              </w:rPr>
              <w:t>（1）方案设计符合组织方安全管理方面的规定，没有明显安全隐患的得</w:t>
            </w:r>
            <w:r>
              <w:rPr>
                <w:rFonts w:hint="eastAsia" w:ascii="仿宋_GB2312" w:eastAsia="仿宋_GB2312"/>
                <w:sz w:val="24"/>
                <w:lang w:val="en-US" w:eastAsia="zh-CN"/>
              </w:rPr>
              <w:t>5</w:t>
            </w:r>
            <w:r>
              <w:rPr>
                <w:rFonts w:hint="eastAsia" w:ascii="仿宋_GB2312" w:eastAsia="仿宋_GB2312"/>
                <w:sz w:val="24"/>
              </w:rPr>
              <w:t>分，酌情扣分，扣完为止；</w:t>
            </w:r>
          </w:p>
          <w:p>
            <w:pPr>
              <w:ind w:firstLine="480" w:firstLineChars="200"/>
            </w:pPr>
            <w:r>
              <w:rPr>
                <w:rFonts w:hint="eastAsia" w:ascii="仿宋_GB2312" w:eastAsia="仿宋_GB2312"/>
                <w:sz w:val="24"/>
              </w:rPr>
              <w:t>（2）方案在消防、用电安全、防倾塌、防掉落、防踩踏方面有相应安排的得</w:t>
            </w:r>
            <w:r>
              <w:rPr>
                <w:rFonts w:hint="eastAsia" w:ascii="仿宋_GB2312" w:eastAsia="仿宋_GB2312"/>
                <w:sz w:val="24"/>
                <w:lang w:val="en-US" w:eastAsia="zh-CN"/>
              </w:rPr>
              <w:t>5</w:t>
            </w:r>
            <w:r>
              <w:rPr>
                <w:rFonts w:hint="eastAsia" w:ascii="仿宋_GB2312" w:eastAsia="仿宋_GB2312"/>
                <w:sz w:val="24"/>
              </w:rPr>
              <w:t>分，酌情扣分，扣完为止。</w:t>
            </w:r>
          </w:p>
          <w:p>
            <w:pPr>
              <w:ind w:firstLine="420"/>
              <w:rPr>
                <w:rFonts w:ascii="仿宋_GB2312" w:eastAsia="仿宋_GB2312"/>
                <w:sz w:val="24"/>
              </w:rPr>
            </w:pPr>
            <w:r>
              <w:rPr>
                <w:rFonts w:hint="eastAsia" w:ascii="仿宋_GB2312" w:eastAsia="仿宋_GB2312"/>
                <w:sz w:val="24"/>
              </w:rPr>
              <w:t>注：不提供不得分。</w:t>
            </w:r>
          </w:p>
        </w:tc>
        <w:tc>
          <w:tcPr>
            <w:tcW w:w="936" w:type="dxa"/>
            <w:vAlign w:val="center"/>
          </w:tcPr>
          <w:p>
            <w:pPr>
              <w:autoSpaceDE w:val="0"/>
              <w:autoSpaceDN w:val="0"/>
              <w:spacing w:line="400" w:lineRule="exact"/>
              <w:jc w:val="center"/>
              <w:rPr>
                <w:rFonts w:hint="eastAsia" w:ascii="仿宋_GB2312" w:eastAsia="仿宋_GB2312"/>
                <w:sz w:val="24"/>
                <w:lang w:eastAsia="zh-CN"/>
              </w:rPr>
            </w:pPr>
            <w:r>
              <w:rPr>
                <w:rFonts w:ascii="仿宋_GB2312" w:eastAsia="仿宋_GB2312"/>
                <w:sz w:val="24"/>
              </w:rPr>
              <w:t>1</w:t>
            </w:r>
            <w:r>
              <w:rPr>
                <w:rFonts w:hint="eastAsia" w:ascii="仿宋_GB2312" w:eastAsia="仿宋_GB2312"/>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3</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客观</w:t>
            </w:r>
          </w:p>
        </w:tc>
        <w:tc>
          <w:tcPr>
            <w:tcW w:w="1104"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响应</w:t>
            </w:r>
          </w:p>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时间</w:t>
            </w:r>
          </w:p>
        </w:tc>
        <w:tc>
          <w:tcPr>
            <w:tcW w:w="6047" w:type="dxa"/>
            <w:vAlign w:val="center"/>
          </w:tcPr>
          <w:p>
            <w:pPr>
              <w:ind w:firstLine="420"/>
            </w:pPr>
            <w:r>
              <w:rPr>
                <w:rFonts w:hint="eastAsia" w:ascii="仿宋_GB2312" w:eastAsia="仿宋_GB2312"/>
                <w:sz w:val="24"/>
              </w:rPr>
              <w:t>确保2次彩排的得1分，每增加一次得1分，最多得5分。</w:t>
            </w:r>
          </w:p>
          <w:p>
            <w:pPr>
              <w:ind w:firstLine="420"/>
              <w:rPr>
                <w:rFonts w:ascii="仿宋_GB2312" w:eastAsia="仿宋_GB2312"/>
                <w:sz w:val="24"/>
              </w:rPr>
            </w:pPr>
            <w:r>
              <w:rPr>
                <w:rFonts w:hint="eastAsia" w:ascii="仿宋_GB2312" w:eastAsia="仿宋_GB2312"/>
                <w:sz w:val="24"/>
              </w:rPr>
              <w:t>响应时间及服务保障：承诺接到采购人需求通知（电话、短信等）后3小时内到达现场的得3分，每提前1小时加1分，最高得</w:t>
            </w:r>
            <w:r>
              <w:rPr>
                <w:rFonts w:ascii="仿宋_GB2312" w:eastAsia="仿宋_GB2312"/>
                <w:sz w:val="24"/>
              </w:rPr>
              <w:t>5</w:t>
            </w:r>
            <w:r>
              <w:rPr>
                <w:rFonts w:hint="eastAsia" w:ascii="仿宋_GB2312" w:eastAsia="仿宋_GB2312"/>
                <w:sz w:val="24"/>
              </w:rPr>
              <w:t>分。（需提供承诺，不提供不得分。）</w:t>
            </w:r>
          </w:p>
          <w:p>
            <w:pPr>
              <w:ind w:firstLine="420"/>
              <w:rPr>
                <w:rFonts w:eastAsia="仿宋_GB2312"/>
              </w:rPr>
            </w:pPr>
            <w:r>
              <w:rPr>
                <w:rFonts w:hint="eastAsia" w:ascii="仿宋_GB2312" w:eastAsia="仿宋_GB2312"/>
                <w:sz w:val="24"/>
              </w:rPr>
              <w:t>承诺活动当天完成舞台及设备清场得</w:t>
            </w:r>
            <w:r>
              <w:rPr>
                <w:rFonts w:hint="eastAsia" w:ascii="仿宋_GB2312" w:eastAsia="仿宋_GB2312"/>
                <w:sz w:val="24"/>
                <w:lang w:val="en-US" w:eastAsia="zh-CN"/>
              </w:rPr>
              <w:t>2</w:t>
            </w:r>
            <w:r>
              <w:rPr>
                <w:rFonts w:hint="eastAsia" w:ascii="仿宋_GB2312" w:eastAsia="仿宋_GB2312"/>
                <w:sz w:val="24"/>
              </w:rPr>
              <w:t>分，每增加一天扣</w:t>
            </w:r>
            <w:r>
              <w:rPr>
                <w:rFonts w:ascii="仿宋_GB2312" w:eastAsia="仿宋_GB2312"/>
                <w:sz w:val="24"/>
              </w:rPr>
              <w:t>1</w:t>
            </w:r>
            <w:r>
              <w:rPr>
                <w:rFonts w:hint="eastAsia" w:ascii="仿宋_GB2312" w:eastAsia="仿宋_GB2312"/>
                <w:sz w:val="24"/>
              </w:rPr>
              <w:t>分，扣完为止。（不承诺不得分）</w:t>
            </w:r>
          </w:p>
        </w:tc>
        <w:tc>
          <w:tcPr>
            <w:tcW w:w="936" w:type="dxa"/>
            <w:vAlign w:val="center"/>
          </w:tcPr>
          <w:p>
            <w:pPr>
              <w:autoSpaceDE w:val="0"/>
              <w:autoSpaceDN w:val="0"/>
              <w:spacing w:line="400" w:lineRule="exact"/>
              <w:jc w:val="center"/>
              <w:rPr>
                <w:rFonts w:hint="eastAsia" w:ascii="仿宋_GB2312" w:eastAsia="仿宋_GB2312"/>
                <w:sz w:val="24"/>
                <w:lang w:val="en-US" w:eastAsia="zh-CN"/>
              </w:rPr>
            </w:pPr>
            <w:r>
              <w:rPr>
                <w:rFonts w:ascii="仿宋_GB2312" w:eastAsia="仿宋_GB2312"/>
                <w:sz w:val="24"/>
              </w:rPr>
              <w:t>1</w:t>
            </w:r>
            <w:r>
              <w:rPr>
                <w:rFonts w:hint="eastAsia" w:ascii="仿宋_GB2312" w:eastAsia="仿宋_GB2312"/>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4</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主观</w:t>
            </w:r>
          </w:p>
        </w:tc>
        <w:tc>
          <w:tcPr>
            <w:tcW w:w="1104"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应急</w:t>
            </w:r>
          </w:p>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措施</w:t>
            </w:r>
          </w:p>
        </w:tc>
        <w:tc>
          <w:tcPr>
            <w:tcW w:w="6047" w:type="dxa"/>
            <w:vAlign w:val="center"/>
          </w:tcPr>
          <w:p>
            <w:pPr>
              <w:ind w:firstLine="420"/>
              <w:rPr>
                <w:rFonts w:ascii="仿宋_GB2312" w:eastAsia="仿宋_GB2312"/>
                <w:sz w:val="24"/>
              </w:rPr>
            </w:pPr>
            <w:r>
              <w:rPr>
                <w:rFonts w:hint="eastAsia" w:ascii="仿宋_GB2312" w:eastAsia="仿宋_GB2312"/>
                <w:sz w:val="24"/>
              </w:rPr>
              <w:t>对在活动开始前或进行途中发生的突发情况提供应急预案，</w:t>
            </w:r>
          </w:p>
          <w:p>
            <w:pPr>
              <w:ind w:firstLine="420"/>
              <w:rPr>
                <w:rFonts w:ascii="仿宋_GB2312" w:eastAsia="仿宋_GB2312"/>
                <w:sz w:val="24"/>
              </w:rPr>
            </w:pPr>
            <w:r>
              <w:rPr>
                <w:rFonts w:hint="eastAsia" w:ascii="仿宋_GB2312" w:eastAsia="仿宋_GB2312"/>
                <w:sz w:val="24"/>
              </w:rPr>
              <w:t>应急预案合理、科学、全面的得</w:t>
            </w:r>
            <w:r>
              <w:rPr>
                <w:rFonts w:ascii="仿宋_GB2312" w:eastAsia="仿宋_GB2312"/>
                <w:sz w:val="24"/>
              </w:rPr>
              <w:t>8</w:t>
            </w:r>
            <w:r>
              <w:rPr>
                <w:rFonts w:hint="eastAsia" w:ascii="仿宋_GB2312" w:eastAsia="仿宋_GB2312"/>
                <w:sz w:val="24"/>
              </w:rPr>
              <w:t>-</w:t>
            </w:r>
            <w:r>
              <w:rPr>
                <w:rFonts w:ascii="仿宋_GB2312" w:eastAsia="仿宋_GB2312"/>
                <w:sz w:val="24"/>
              </w:rPr>
              <w:t>10</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应急预案较为合理、科学、全面的得</w:t>
            </w:r>
            <w:r>
              <w:rPr>
                <w:rFonts w:ascii="仿宋_GB2312" w:eastAsia="仿宋_GB2312"/>
                <w:sz w:val="24"/>
              </w:rPr>
              <w:t>4</w:t>
            </w:r>
            <w:r>
              <w:rPr>
                <w:rFonts w:hint="eastAsia" w:ascii="仿宋_GB2312" w:eastAsia="仿宋_GB2312"/>
                <w:sz w:val="24"/>
              </w:rPr>
              <w:t>-</w:t>
            </w:r>
            <w:r>
              <w:rPr>
                <w:rFonts w:ascii="仿宋_GB2312" w:eastAsia="仿宋_GB2312"/>
                <w:sz w:val="24"/>
              </w:rPr>
              <w:t>7</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应急预案欠佳，难以实施的得0-</w:t>
            </w:r>
            <w:r>
              <w:rPr>
                <w:rFonts w:ascii="仿宋_GB2312" w:eastAsia="仿宋_GB2312"/>
                <w:sz w:val="24"/>
              </w:rPr>
              <w:t>3</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注：不提供不得分。</w:t>
            </w:r>
          </w:p>
        </w:tc>
        <w:tc>
          <w:tcPr>
            <w:tcW w:w="936" w:type="dxa"/>
            <w:vAlign w:val="center"/>
          </w:tcPr>
          <w:p>
            <w:pPr>
              <w:autoSpaceDE w:val="0"/>
              <w:autoSpaceDN w:val="0"/>
              <w:spacing w:line="400" w:lineRule="exact"/>
              <w:jc w:val="center"/>
              <w:rPr>
                <w:rFonts w:ascii="仿宋_GB2312" w:eastAsia="仿宋_GB2312"/>
                <w:sz w:val="24"/>
              </w:rPr>
            </w:pPr>
            <w:r>
              <w:rPr>
                <w:rFonts w:ascii="仿宋_GB2312" w:eastAsia="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5</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客观</w:t>
            </w:r>
          </w:p>
        </w:tc>
        <w:tc>
          <w:tcPr>
            <w:tcW w:w="1104"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项目实施团队</w:t>
            </w:r>
          </w:p>
        </w:tc>
        <w:tc>
          <w:tcPr>
            <w:tcW w:w="6047" w:type="dxa"/>
            <w:vAlign w:val="center"/>
          </w:tcPr>
          <w:p>
            <w:pPr>
              <w:ind w:firstLine="420"/>
              <w:rPr>
                <w:rFonts w:ascii="仿宋_GB2312" w:eastAsia="仿宋_GB2312"/>
                <w:sz w:val="24"/>
              </w:rPr>
            </w:pPr>
            <w:r>
              <w:rPr>
                <w:rFonts w:hint="eastAsia" w:ascii="仿宋_GB2312" w:eastAsia="仿宋_GB2312"/>
                <w:sz w:val="24"/>
              </w:rPr>
              <w:t>能提供组织架构合理、责任明晰、分工明确、保证高效率运维的项目实施团队，</w:t>
            </w:r>
          </w:p>
          <w:p>
            <w:pPr>
              <w:ind w:firstLine="420"/>
              <w:rPr>
                <w:rFonts w:ascii="仿宋_GB2312" w:eastAsia="仿宋_GB2312"/>
                <w:sz w:val="24"/>
              </w:rPr>
            </w:pPr>
            <w:r>
              <w:rPr>
                <w:rFonts w:hint="eastAsia" w:ascii="仿宋_GB2312" w:eastAsia="仿宋_GB2312"/>
                <w:sz w:val="24"/>
              </w:rPr>
              <w:t>提供8人以上团队，有助于项目高效运行的得</w:t>
            </w:r>
            <w:r>
              <w:rPr>
                <w:rFonts w:hint="eastAsia" w:ascii="仿宋_GB2312" w:eastAsia="仿宋_GB2312"/>
                <w:sz w:val="24"/>
                <w:lang w:val="en-US" w:eastAsia="zh-CN"/>
              </w:rPr>
              <w:t>5</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提供5人以上团队，有助于项目平稳运行的得</w:t>
            </w:r>
            <w:r>
              <w:rPr>
                <w:rFonts w:hint="eastAsia" w:ascii="仿宋_GB2312" w:eastAsia="仿宋_GB2312"/>
                <w:sz w:val="24"/>
                <w:lang w:val="en-US" w:eastAsia="zh-CN"/>
              </w:rPr>
              <w:t>3</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提供2人以上团队，保证基本运作的得</w:t>
            </w:r>
            <w:r>
              <w:rPr>
                <w:rFonts w:hint="eastAsia" w:ascii="仿宋_GB2312" w:eastAsia="仿宋_GB2312"/>
                <w:sz w:val="24"/>
                <w:lang w:val="en-US" w:eastAsia="zh-CN"/>
              </w:rPr>
              <w:t>1</w:t>
            </w:r>
            <w:r>
              <w:rPr>
                <w:rFonts w:hint="eastAsia" w:ascii="仿宋_GB2312" w:eastAsia="仿宋_GB2312"/>
                <w:sz w:val="24"/>
              </w:rPr>
              <w:t>分；</w:t>
            </w:r>
          </w:p>
          <w:p>
            <w:pPr>
              <w:ind w:firstLine="420"/>
              <w:rPr>
                <w:rFonts w:ascii="仿宋_GB2312" w:eastAsia="仿宋_GB2312"/>
                <w:sz w:val="24"/>
              </w:rPr>
            </w:pPr>
            <w:r>
              <w:rPr>
                <w:rFonts w:hint="eastAsia" w:ascii="仿宋_GB2312" w:eastAsia="仿宋_GB2312"/>
                <w:sz w:val="24"/>
              </w:rPr>
              <w:t>（需提供人员名单、职责分工及联系方式）</w:t>
            </w:r>
          </w:p>
          <w:p>
            <w:pPr>
              <w:pStyle w:val="2"/>
            </w:pPr>
          </w:p>
          <w:p>
            <w:pPr>
              <w:ind w:firstLine="420"/>
              <w:rPr>
                <w:rFonts w:ascii="仿宋_GB2312" w:eastAsia="仿宋_GB2312"/>
                <w:sz w:val="24"/>
              </w:rPr>
            </w:pPr>
            <w:r>
              <w:rPr>
                <w:rFonts w:hint="eastAsia" w:ascii="仿宋_GB2312" w:eastAsia="仿宋_GB2312"/>
                <w:sz w:val="24"/>
              </w:rPr>
              <w:t>承诺在活动过程中安排3名人员，即时协调处理完成演出的灯光、音频、视频的播放的得3分；（需提供承诺包括人员信息列表，不承诺或不足3名不得分）</w:t>
            </w:r>
          </w:p>
        </w:tc>
        <w:tc>
          <w:tcPr>
            <w:tcW w:w="936" w:type="dxa"/>
            <w:vAlign w:val="center"/>
          </w:tcPr>
          <w:p>
            <w:pPr>
              <w:autoSpaceDE w:val="0"/>
              <w:autoSpaceDN w:val="0"/>
              <w:spacing w:line="400" w:lineRule="exact"/>
              <w:jc w:val="center"/>
              <w:rPr>
                <w:rFonts w:hint="eastAsia" w:ascii="仿宋_GB2312" w:eastAsia="仿宋_GB2312"/>
                <w:sz w:val="24"/>
                <w:lang w:eastAsia="zh-CN"/>
              </w:rPr>
            </w:pPr>
            <w:r>
              <w:rPr>
                <w:rFonts w:hint="eastAsia" w:ascii="仿宋_GB2312" w:eastAsia="仿宋_GB2312"/>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781" w:type="dxa"/>
            <w:gridSpan w:val="5"/>
            <w:vAlign w:val="center"/>
          </w:tcPr>
          <w:p>
            <w:pPr>
              <w:ind w:firstLine="420"/>
              <w:jc w:val="center"/>
              <w:rPr>
                <w:rFonts w:ascii="仿宋_GB2312" w:eastAsia="仿宋_GB2312"/>
                <w:sz w:val="24"/>
              </w:rPr>
            </w:pPr>
            <w:r>
              <w:rPr>
                <w:rFonts w:hint="eastAsia" w:ascii="仿宋_GB2312" w:eastAsia="仿宋_GB2312"/>
                <w:sz w:val="24"/>
              </w:rPr>
              <w:t>商务资信部分（</w:t>
            </w:r>
            <w:r>
              <w:rPr>
                <w:rFonts w:hint="eastAsia" w:ascii="仿宋_GB2312" w:eastAsia="仿宋_GB2312"/>
                <w:sz w:val="24"/>
                <w:lang w:val="en-US" w:eastAsia="zh-CN"/>
              </w:rPr>
              <w:t>8</w:t>
            </w:r>
            <w:r>
              <w:rPr>
                <w:rFonts w:hint="eastAsia" w:ascii="仿宋_GB2312"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6</w:t>
            </w:r>
          </w:p>
        </w:tc>
        <w:tc>
          <w:tcPr>
            <w:tcW w:w="998"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客观</w:t>
            </w:r>
          </w:p>
        </w:tc>
        <w:tc>
          <w:tcPr>
            <w:tcW w:w="1104"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企业业绩</w:t>
            </w:r>
          </w:p>
        </w:tc>
        <w:tc>
          <w:tcPr>
            <w:tcW w:w="6047" w:type="dxa"/>
            <w:vAlign w:val="center"/>
          </w:tcPr>
          <w:p>
            <w:pPr>
              <w:ind w:firstLine="420"/>
              <w:rPr>
                <w:rFonts w:ascii="仿宋_GB2312" w:eastAsia="仿宋_GB2312"/>
                <w:sz w:val="24"/>
              </w:rPr>
            </w:pPr>
            <w:r>
              <w:rPr>
                <w:rFonts w:hint="eastAsia" w:ascii="仿宋_GB2312" w:eastAsia="仿宋_GB2312"/>
                <w:sz w:val="24"/>
              </w:rPr>
              <w:t>2020年以来投标人具有大型企事业单位、政府机关等活动舞台布置经历的，每例1分，最高2分。（提供相关证明复印件，不提供不得分）</w:t>
            </w:r>
          </w:p>
        </w:tc>
        <w:tc>
          <w:tcPr>
            <w:tcW w:w="936" w:type="dxa"/>
            <w:vAlign w:val="center"/>
          </w:tcPr>
          <w:p>
            <w:pPr>
              <w:autoSpaceDE w:val="0"/>
              <w:autoSpaceDN w:val="0"/>
              <w:spacing w:line="400" w:lineRule="exact"/>
              <w:jc w:val="center"/>
              <w:rPr>
                <w:rFonts w:ascii="仿宋_GB2312" w:eastAsia="仿宋_GB2312"/>
                <w:sz w:val="24"/>
              </w:rPr>
            </w:pPr>
            <w:r>
              <w:rPr>
                <w:rFonts w:hint="eastAsia" w:ascii="仿宋_GB2312" w:eastAsia="仿宋_GB2312"/>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6" w:type="dxa"/>
            <w:vAlign w:val="center"/>
          </w:tcPr>
          <w:p>
            <w:pPr>
              <w:pStyle w:val="7"/>
              <w:spacing w:line="400" w:lineRule="exact"/>
              <w:ind w:firstLine="0" w:firstLineChars="0"/>
              <w:jc w:val="center"/>
              <w:rPr>
                <w:rFonts w:ascii="仿宋_GB2312" w:hAnsi="Times New Roman" w:eastAsia="仿宋_GB2312" w:cs="Times New Roman"/>
              </w:rPr>
            </w:pPr>
            <w:r>
              <w:rPr>
                <w:rFonts w:hint="eastAsia" w:ascii="仿宋_GB2312" w:hAnsi="Times New Roman" w:eastAsia="仿宋_GB2312" w:cs="Times New Roman"/>
              </w:rPr>
              <w:t>7</w:t>
            </w:r>
          </w:p>
        </w:tc>
        <w:tc>
          <w:tcPr>
            <w:tcW w:w="998" w:type="dxa"/>
            <w:vAlign w:val="center"/>
          </w:tcPr>
          <w:p>
            <w:pPr>
              <w:spacing w:line="400" w:lineRule="exact"/>
              <w:jc w:val="center"/>
              <w:rPr>
                <w:rFonts w:ascii="仿宋_GB2312" w:eastAsia="仿宋_GB2312"/>
                <w:sz w:val="24"/>
              </w:rPr>
            </w:pPr>
            <w:r>
              <w:rPr>
                <w:rFonts w:hint="eastAsia" w:ascii="仿宋_GB2312" w:eastAsia="仿宋_GB2312"/>
                <w:sz w:val="24"/>
              </w:rPr>
              <w:t>客观</w:t>
            </w:r>
          </w:p>
        </w:tc>
        <w:tc>
          <w:tcPr>
            <w:tcW w:w="1104" w:type="dxa"/>
            <w:vAlign w:val="center"/>
          </w:tcPr>
          <w:p>
            <w:pPr>
              <w:tabs>
                <w:tab w:val="left" w:pos="1260"/>
              </w:tabs>
              <w:autoSpaceDE w:val="0"/>
              <w:autoSpaceDN w:val="0"/>
              <w:spacing w:after="156" w:afterLines="50" w:line="400" w:lineRule="exact"/>
              <w:jc w:val="center"/>
              <w:rPr>
                <w:rFonts w:ascii="仿宋_GB2312" w:eastAsia="仿宋_GB2312"/>
                <w:sz w:val="24"/>
              </w:rPr>
            </w:pPr>
            <w:r>
              <w:rPr>
                <w:rFonts w:hint="eastAsia" w:ascii="仿宋_GB2312" w:eastAsia="仿宋_GB2312"/>
                <w:sz w:val="24"/>
              </w:rPr>
              <w:t>荣誉证书</w:t>
            </w:r>
          </w:p>
        </w:tc>
        <w:tc>
          <w:tcPr>
            <w:tcW w:w="6047" w:type="dxa"/>
            <w:vAlign w:val="center"/>
          </w:tcPr>
          <w:p>
            <w:pPr>
              <w:ind w:firstLine="420"/>
              <w:rPr>
                <w:rFonts w:ascii="仿宋_GB2312" w:eastAsia="仿宋_GB2312"/>
                <w:sz w:val="24"/>
              </w:rPr>
            </w:pPr>
            <w:r>
              <w:rPr>
                <w:rFonts w:hint="eastAsia" w:ascii="仿宋_GB2312" w:eastAsia="仿宋_GB2312"/>
                <w:sz w:val="24"/>
              </w:rPr>
              <w:t>2020年以来企业获得省部级（含）以上荣誉的得</w:t>
            </w:r>
            <w:r>
              <w:rPr>
                <w:rFonts w:hint="eastAsia" w:ascii="仿宋_GB2312" w:eastAsia="仿宋_GB2312"/>
                <w:sz w:val="24"/>
                <w:lang w:val="en-US" w:eastAsia="zh-CN"/>
              </w:rPr>
              <w:t>3</w:t>
            </w:r>
            <w:r>
              <w:rPr>
                <w:rFonts w:hint="eastAsia" w:ascii="仿宋_GB2312" w:eastAsia="仿宋_GB2312"/>
                <w:sz w:val="24"/>
              </w:rPr>
              <w:t>分；企业获得县市级（含）以上荣誉的得3分。（提供证书原件或扫描件，不提供的不得分）</w:t>
            </w:r>
          </w:p>
        </w:tc>
        <w:tc>
          <w:tcPr>
            <w:tcW w:w="936" w:type="dxa"/>
            <w:vAlign w:val="center"/>
          </w:tcPr>
          <w:p>
            <w:pPr>
              <w:tabs>
                <w:tab w:val="left" w:pos="1260"/>
              </w:tabs>
              <w:autoSpaceDE w:val="0"/>
              <w:autoSpaceDN w:val="0"/>
              <w:spacing w:after="156" w:afterLines="50" w:line="400" w:lineRule="exact"/>
              <w:jc w:val="center"/>
              <w:rPr>
                <w:rFonts w:hint="eastAsia" w:ascii="仿宋_GB2312" w:eastAsia="仿宋_GB2312"/>
                <w:sz w:val="24"/>
                <w:lang w:eastAsia="zh-CN"/>
              </w:rPr>
            </w:pPr>
            <w:r>
              <w:rPr>
                <w:rFonts w:hint="eastAsia" w:ascii="仿宋_GB2312" w:eastAsia="仿宋_GB2312"/>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vAlign w:val="center"/>
          </w:tcPr>
          <w:p>
            <w:pPr>
              <w:ind w:firstLine="420"/>
              <w:rPr>
                <w:rFonts w:ascii="仿宋_GB2312" w:eastAsia="仿宋_GB2312"/>
                <w:sz w:val="24"/>
              </w:rPr>
            </w:pPr>
          </w:p>
        </w:tc>
        <w:tc>
          <w:tcPr>
            <w:tcW w:w="998" w:type="dxa"/>
            <w:vAlign w:val="center"/>
          </w:tcPr>
          <w:p>
            <w:pPr>
              <w:rPr>
                <w:rFonts w:ascii="仿宋_GB2312" w:eastAsia="仿宋_GB2312"/>
                <w:sz w:val="24"/>
              </w:rPr>
            </w:pPr>
            <w:r>
              <w:rPr>
                <w:rFonts w:hint="eastAsia" w:ascii="仿宋_GB2312" w:eastAsia="仿宋_GB2312"/>
                <w:sz w:val="24"/>
              </w:rPr>
              <w:t>合计</w:t>
            </w:r>
          </w:p>
        </w:tc>
        <w:tc>
          <w:tcPr>
            <w:tcW w:w="1104" w:type="dxa"/>
            <w:vAlign w:val="center"/>
          </w:tcPr>
          <w:p>
            <w:pPr>
              <w:ind w:firstLine="420"/>
              <w:rPr>
                <w:rFonts w:ascii="仿宋_GB2312" w:eastAsia="仿宋_GB2312"/>
                <w:sz w:val="24"/>
              </w:rPr>
            </w:pPr>
          </w:p>
        </w:tc>
        <w:tc>
          <w:tcPr>
            <w:tcW w:w="6047" w:type="dxa"/>
            <w:vAlign w:val="center"/>
          </w:tcPr>
          <w:p>
            <w:pPr>
              <w:ind w:firstLine="420"/>
              <w:rPr>
                <w:rFonts w:ascii="仿宋_GB2312" w:eastAsia="仿宋_GB2312"/>
                <w:sz w:val="24"/>
              </w:rPr>
            </w:pPr>
          </w:p>
        </w:tc>
        <w:tc>
          <w:tcPr>
            <w:tcW w:w="936" w:type="dxa"/>
            <w:vAlign w:val="center"/>
          </w:tcPr>
          <w:p>
            <w:pPr>
              <w:ind w:firstLine="240" w:firstLineChars="100"/>
              <w:rPr>
                <w:rFonts w:ascii="仿宋_GB2312" w:eastAsia="仿宋_GB2312"/>
                <w:sz w:val="24"/>
              </w:rPr>
            </w:pPr>
            <w:r>
              <w:rPr>
                <w:rFonts w:hint="eastAsia" w:ascii="仿宋_GB2312" w:eastAsia="仿宋_GB2312"/>
                <w:sz w:val="24"/>
                <w:lang w:val="en-US" w:eastAsia="zh-CN"/>
              </w:rPr>
              <w:t>6</w:t>
            </w:r>
            <w:r>
              <w:rPr>
                <w:rFonts w:hint="eastAsia" w:ascii="仿宋_GB2312" w:eastAsia="仿宋_GB2312"/>
                <w:sz w:val="24"/>
              </w:rPr>
              <w:t>0</w:t>
            </w:r>
          </w:p>
        </w:tc>
      </w:tr>
    </w:tbl>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p>
    <w:p>
      <w:pPr>
        <w:spacing w:line="360" w:lineRule="auto"/>
        <w:jc w:val="left"/>
        <w:rPr>
          <w:rFonts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附件2：</w:t>
      </w:r>
      <w:bookmarkStart w:id="0" w:name="_GoBack"/>
      <w:bookmarkEnd w:id="0"/>
    </w:p>
    <w:p>
      <w:pPr>
        <w:spacing w:before="100" w:line="340" w:lineRule="exact"/>
        <w:ind w:firstLine="643" w:firstLineChars="200"/>
        <w:jc w:val="center"/>
        <w:rPr>
          <w:rFonts w:ascii="宋体" w:hAnsi="宋体"/>
          <w:b/>
          <w:sz w:val="32"/>
          <w:szCs w:val="32"/>
        </w:rPr>
      </w:pPr>
      <w:r>
        <w:rPr>
          <w:rFonts w:hint="eastAsia" w:ascii="宋体" w:hAnsi="宋体"/>
          <w:b/>
          <w:sz w:val="32"/>
          <w:szCs w:val="32"/>
        </w:rPr>
        <w:t>投标报价清单</w:t>
      </w:r>
    </w:p>
    <w:p>
      <w:pPr>
        <w:spacing w:line="340" w:lineRule="exact"/>
        <w:jc w:val="left"/>
        <w:rPr>
          <w:rFonts w:ascii="仿宋" w:hAnsi="仿宋" w:eastAsia="仿宋"/>
          <w:sz w:val="24"/>
        </w:rPr>
      </w:pPr>
    </w:p>
    <w:p>
      <w:pPr>
        <w:spacing w:line="360" w:lineRule="auto"/>
        <w:jc w:val="left"/>
        <w:rPr>
          <w:rFonts w:ascii="仿宋_GB2312" w:eastAsia="仿宋_GB2312"/>
          <w:sz w:val="24"/>
        </w:rPr>
      </w:pPr>
      <w:r>
        <w:rPr>
          <w:rFonts w:hint="eastAsia" w:ascii="仿宋" w:hAnsi="仿宋" w:eastAsia="仿宋"/>
          <w:sz w:val="24"/>
        </w:rPr>
        <w:t>项目名称：</w:t>
      </w:r>
      <w:r>
        <w:rPr>
          <w:rFonts w:hint="eastAsia" w:ascii="仿宋_GB2312" w:eastAsia="仿宋_GB2312"/>
          <w:sz w:val="24"/>
        </w:rPr>
        <w:t>湖州学院团委“诗画新湖州”桃花节舞台布置服务采购项目</w:t>
      </w:r>
    </w:p>
    <w:p>
      <w:pPr>
        <w:jc w:val="left"/>
        <w:rPr>
          <w:rFonts w:ascii="仿宋_GB2312" w:eastAsia="仿宋_GB2312"/>
          <w:sz w:val="24"/>
        </w:rPr>
      </w:pPr>
      <w:r>
        <w:rPr>
          <w:rFonts w:hint="eastAsia" w:ascii="仿宋" w:hAnsi="仿宋" w:eastAsia="仿宋"/>
          <w:sz w:val="24"/>
        </w:rPr>
        <w:t>项目编号：</w:t>
      </w:r>
      <w:r>
        <w:rPr>
          <w:rFonts w:hint="eastAsia" w:ascii="仿宋_GB2312" w:eastAsia="仿宋_GB2312"/>
          <w:b w:val="0"/>
          <w:bCs w:val="0"/>
          <w:sz w:val="24"/>
        </w:rPr>
        <w:t>XZ2023005A</w:t>
      </w:r>
    </w:p>
    <w:tbl>
      <w:tblPr>
        <w:tblStyle w:val="11"/>
        <w:tblW w:w="11198" w:type="dxa"/>
        <w:jc w:val="center"/>
        <w:tblLayout w:type="autofit"/>
        <w:tblCellMar>
          <w:top w:w="0" w:type="dxa"/>
          <w:left w:w="108" w:type="dxa"/>
          <w:bottom w:w="0" w:type="dxa"/>
          <w:right w:w="108" w:type="dxa"/>
        </w:tblCellMar>
      </w:tblPr>
      <w:tblGrid>
        <w:gridCol w:w="846"/>
        <w:gridCol w:w="1560"/>
        <w:gridCol w:w="4536"/>
        <w:gridCol w:w="846"/>
        <w:gridCol w:w="846"/>
        <w:gridCol w:w="939"/>
        <w:gridCol w:w="939"/>
        <w:gridCol w:w="897"/>
      </w:tblGrid>
      <w:tr>
        <w:tblPrEx>
          <w:tblCellMar>
            <w:top w:w="0" w:type="dxa"/>
            <w:left w:w="108" w:type="dxa"/>
            <w:bottom w:w="0" w:type="dxa"/>
            <w:right w:w="108" w:type="dxa"/>
          </w:tblCellMar>
        </w:tblPrEx>
        <w:trPr>
          <w:trHeight w:val="720" w:hRule="atLeast"/>
          <w:jc w:val="center"/>
        </w:trPr>
        <w:tc>
          <w:tcPr>
            <w:tcW w:w="11198"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“诗画新湖州”桃花节舞台布置清单</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名称</w:t>
            </w:r>
          </w:p>
        </w:tc>
        <w:tc>
          <w:tcPr>
            <w:tcW w:w="453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规格</w:t>
            </w:r>
          </w:p>
        </w:tc>
        <w:tc>
          <w:tcPr>
            <w:tcW w:w="846"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数量</w:t>
            </w:r>
          </w:p>
        </w:tc>
        <w:tc>
          <w:tcPr>
            <w:tcW w:w="846" w:type="dxa"/>
            <w:tcBorders>
              <w:top w:val="nil"/>
              <w:left w:val="nil"/>
              <w:bottom w:val="single" w:color="auto" w:sz="4" w:space="0"/>
              <w:right w:val="single" w:color="auto" w:sz="4" w:space="0"/>
            </w:tcBorders>
            <w:shd w:val="clear" w:color="auto" w:fill="auto"/>
            <w:noWrap/>
            <w:textDirection w:val="tbRlV"/>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单位</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rPr>
              <w:t>单 价</w:t>
            </w:r>
            <w:r>
              <w:rPr>
                <w:rFonts w:hint="eastAsia" w:ascii="仿宋_GB2312" w:hAnsi="宋体" w:eastAsia="仿宋_GB2312" w:cs="宋体"/>
                <w:b/>
                <w:bCs/>
                <w:kern w:val="0"/>
                <w:sz w:val="24"/>
                <w:lang w:eastAsia="zh-CN"/>
              </w:rPr>
              <w:t>（</w:t>
            </w:r>
            <w:r>
              <w:rPr>
                <w:rFonts w:hint="eastAsia" w:ascii="仿宋_GB2312" w:hAnsi="宋体" w:eastAsia="仿宋_GB2312" w:cs="宋体"/>
                <w:b/>
                <w:bCs/>
                <w:kern w:val="0"/>
                <w:sz w:val="24"/>
                <w:lang w:val="en-US" w:eastAsia="zh-CN"/>
              </w:rPr>
              <w:t>元</w:t>
            </w:r>
            <w:r>
              <w:rPr>
                <w:rFonts w:hint="eastAsia" w:ascii="仿宋_GB2312" w:hAnsi="宋体" w:eastAsia="仿宋_GB2312" w:cs="宋体"/>
                <w:b/>
                <w:bCs/>
                <w:kern w:val="0"/>
                <w:sz w:val="24"/>
                <w:lang w:eastAsia="zh-CN"/>
              </w:rPr>
              <w:t>）</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宋体" w:eastAsia="仿宋_GB2312" w:cs="宋体"/>
                <w:b/>
                <w:bCs/>
                <w:kern w:val="0"/>
                <w:sz w:val="24"/>
                <w:lang w:eastAsia="zh-CN"/>
              </w:rPr>
            </w:pPr>
            <w:r>
              <w:rPr>
                <w:rFonts w:hint="eastAsia" w:ascii="仿宋_GB2312" w:hAnsi="宋体" w:eastAsia="仿宋_GB2312" w:cs="宋体"/>
                <w:b/>
                <w:bCs/>
                <w:kern w:val="0"/>
                <w:sz w:val="24"/>
              </w:rPr>
              <w:t>合 计</w:t>
            </w:r>
            <w:r>
              <w:rPr>
                <w:rFonts w:hint="eastAsia" w:ascii="仿宋_GB2312" w:hAnsi="宋体" w:eastAsia="仿宋_GB2312" w:cs="宋体"/>
                <w:b/>
                <w:bCs/>
                <w:kern w:val="0"/>
                <w:sz w:val="24"/>
                <w:lang w:eastAsia="zh-CN"/>
              </w:rPr>
              <w:t>（</w:t>
            </w:r>
            <w:r>
              <w:rPr>
                <w:rFonts w:hint="eastAsia" w:ascii="仿宋_GB2312" w:hAnsi="宋体" w:eastAsia="仿宋_GB2312" w:cs="宋体"/>
                <w:b/>
                <w:bCs/>
                <w:kern w:val="0"/>
                <w:sz w:val="24"/>
                <w:lang w:val="en-US" w:eastAsia="zh-CN"/>
              </w:rPr>
              <w:t>元</w:t>
            </w:r>
            <w:r>
              <w:rPr>
                <w:rFonts w:hint="eastAsia" w:ascii="仿宋_GB2312" w:hAnsi="宋体" w:eastAsia="仿宋_GB2312" w:cs="宋体"/>
                <w:b/>
                <w:bCs/>
                <w:kern w:val="0"/>
                <w:sz w:val="24"/>
                <w:lang w:eastAsia="zh-CN"/>
              </w:rPr>
              <w:t>）</w:t>
            </w: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备 注</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舞台</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木工板、铝合金舞台，规格16*8m*0.6m</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128</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2</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P3屏幕</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P3高清大屏搭建及拆除，9成新以上含视频处理器及配套播放设备，规格12*5m</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P3副屏</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P3高清大屏搭建及拆除，9成新以上含视频处理器及配套播放设备，规格2*5m*2</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20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4</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线阵音响</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贝塔斯瑞双八线阵音响，一套8只，4只全频+2只低音+2只返听音响</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套</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5</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光速</w:t>
            </w:r>
          </w:p>
        </w:tc>
        <w:tc>
          <w:tcPr>
            <w:tcW w:w="4536"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影锋350B，功率480W，DMAX18通道</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40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6</w:t>
            </w:r>
          </w:p>
        </w:tc>
        <w:tc>
          <w:tcPr>
            <w:tcW w:w="1560"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帕灯</w:t>
            </w:r>
          </w:p>
        </w:tc>
        <w:tc>
          <w:tcPr>
            <w:tcW w:w="453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LED帕灯，320W</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60</w:t>
            </w:r>
          </w:p>
        </w:tc>
        <w:tc>
          <w:tcPr>
            <w:tcW w:w="84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7</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切割面光</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国产COB4眼，色温3200K，功率320W，DMAX4通道</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6</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台</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8</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面光TRUSS架</w:t>
            </w:r>
          </w:p>
        </w:tc>
        <w:tc>
          <w:tcPr>
            <w:tcW w:w="45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rPr>
            </w:pPr>
            <w:r>
              <w:rPr>
                <w:rFonts w:hint="eastAsia" w:ascii="仿宋_GB2312" w:eastAsia="仿宋_GB2312"/>
                <w:sz w:val="24"/>
              </w:rPr>
              <w:t>龙门架400*400mm、600*600mm</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94</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米</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9</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雷亚灯光架</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铝合金镀锌管</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132</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平方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1</w:t>
            </w:r>
            <w:r>
              <w:rPr>
                <w:rFonts w:ascii="仿宋" w:hAnsi="仿宋" w:eastAsia="仿宋" w:cs="宋体"/>
                <w:kern w:val="0"/>
                <w:sz w:val="24"/>
              </w:rPr>
              <w:t>0</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地毯</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红地毯(混纺）</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8</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ascii="仿宋" w:hAnsi="仿宋" w:eastAsia="仿宋" w:cs="宋体"/>
                <w:kern w:val="0"/>
                <w:sz w:val="24"/>
              </w:rPr>
              <w:t>11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运费</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1</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sz w:val="24"/>
              </w:rPr>
            </w:pPr>
            <w:r>
              <w:rPr>
                <w:rFonts w:hint="eastAsia" w:ascii="仿宋_GB2312" w:eastAsia="仿宋_GB2312"/>
                <w:sz w:val="24"/>
              </w:rPr>
              <w:t>项</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r>
      <w:tr>
        <w:tblPrEx>
          <w:tblCellMar>
            <w:top w:w="0" w:type="dxa"/>
            <w:left w:w="108" w:type="dxa"/>
            <w:bottom w:w="0" w:type="dxa"/>
            <w:right w:w="108" w:type="dxa"/>
          </w:tblCellMar>
        </w:tblPrEx>
        <w:trPr>
          <w:trHeight w:val="737"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合计</w:t>
            </w:r>
          </w:p>
        </w:tc>
        <w:tc>
          <w:tcPr>
            <w:tcW w:w="45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p>
        </w:tc>
        <w:tc>
          <w:tcPr>
            <w:tcW w:w="89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　</w:t>
            </w:r>
          </w:p>
        </w:tc>
      </w:tr>
    </w:tbl>
    <w:p>
      <w:pPr>
        <w:pStyle w:val="6"/>
        <w:spacing w:line="360" w:lineRule="auto"/>
      </w:pPr>
    </w:p>
    <w:p>
      <w:pPr>
        <w:spacing w:line="360" w:lineRule="auto"/>
        <w:ind w:right="480"/>
        <w:rPr>
          <w:rFonts w:ascii="仿宋" w:hAnsi="仿宋" w:eastAsia="仿宋"/>
          <w:sz w:val="24"/>
        </w:rPr>
      </w:pPr>
    </w:p>
    <w:p>
      <w:pPr>
        <w:pStyle w:val="2"/>
        <w:rPr>
          <w:rFonts w:ascii="仿宋" w:hAnsi="仿宋" w:eastAsia="仿宋"/>
          <w:sz w:val="24"/>
        </w:rPr>
      </w:pPr>
    </w:p>
    <w:p>
      <w:pPr>
        <w:pStyle w:val="3"/>
        <w:ind w:firstLine="404"/>
      </w:pP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r>
        <w:rPr>
          <w:rFonts w:ascii="仿宋" w:hAnsi="仿宋" w:eastAsia="仿宋"/>
          <w:sz w:val="24"/>
          <w:u w:val="single"/>
        </w:rPr>
        <w:t xml:space="preserve">                   </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w:t>
      </w:r>
      <w:r>
        <w:rPr>
          <w:rFonts w:hint="eastAsia" w:ascii="仿宋" w:hAnsi="仿宋" w:eastAsia="仿宋"/>
          <w:sz w:val="24"/>
        </w:rPr>
        <w:t>23年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spacing w:line="360" w:lineRule="auto"/>
        <w:rPr>
          <w:rFonts w:ascii="宋体" w:hAnsi="宋体" w:cs="宋体"/>
          <w:b/>
          <w:color w:val="000000"/>
          <w:kern w:val="0"/>
          <w:szCs w:val="21"/>
        </w:rPr>
      </w:pPr>
    </w:p>
    <w:p/>
    <w:sectPr>
      <w:pgSz w:w="11906" w:h="16838"/>
      <w:pgMar w:top="1134" w:right="1531" w:bottom="992" w:left="153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4060"/>
    <w:multiLevelType w:val="singleLevel"/>
    <w:tmpl w:val="8BD44060"/>
    <w:lvl w:ilvl="0" w:tentative="0">
      <w:start w:val="2"/>
      <w:numFmt w:val="chineseCounting"/>
      <w:suff w:val="nothing"/>
      <w:lvlText w:val="%1、"/>
      <w:lvlJc w:val="left"/>
      <w:rPr>
        <w:rFonts w:hint="eastAsia"/>
      </w:rPr>
    </w:lvl>
  </w:abstractNum>
  <w:abstractNum w:abstractNumId="1">
    <w:nsid w:val="E5A7BECB"/>
    <w:multiLevelType w:val="singleLevel"/>
    <w:tmpl w:val="E5A7BEC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TZmMzBlYjVkMzU2OTRiNmZlNzVlNzFmYTJjMWYifQ=="/>
    <w:docVar w:name="KSO_WPS_MARK_KEY" w:val="beb3a89f-9c6a-4425-9a02-cbc3c4ee10db"/>
  </w:docVars>
  <w:rsids>
    <w:rsidRoot w:val="46190434"/>
    <w:rsid w:val="000824DC"/>
    <w:rsid w:val="00092067"/>
    <w:rsid w:val="0016586A"/>
    <w:rsid w:val="001663D3"/>
    <w:rsid w:val="001F20A8"/>
    <w:rsid w:val="004C2F73"/>
    <w:rsid w:val="006B7A33"/>
    <w:rsid w:val="00816B17"/>
    <w:rsid w:val="00A94D9C"/>
    <w:rsid w:val="00AB235F"/>
    <w:rsid w:val="00B9051F"/>
    <w:rsid w:val="00BE357C"/>
    <w:rsid w:val="00E05B3C"/>
    <w:rsid w:val="00FC6FEC"/>
    <w:rsid w:val="042C4A18"/>
    <w:rsid w:val="04E672BC"/>
    <w:rsid w:val="05CF47C6"/>
    <w:rsid w:val="07D366E3"/>
    <w:rsid w:val="08251B75"/>
    <w:rsid w:val="09F70AC0"/>
    <w:rsid w:val="0C0B1662"/>
    <w:rsid w:val="10011404"/>
    <w:rsid w:val="11032FA4"/>
    <w:rsid w:val="11F22EEC"/>
    <w:rsid w:val="12894C9F"/>
    <w:rsid w:val="13E1587A"/>
    <w:rsid w:val="15C9656A"/>
    <w:rsid w:val="16F01CA5"/>
    <w:rsid w:val="173043C7"/>
    <w:rsid w:val="1AB96F9B"/>
    <w:rsid w:val="1C191237"/>
    <w:rsid w:val="1ED03F5F"/>
    <w:rsid w:val="20EE7B18"/>
    <w:rsid w:val="22482F0D"/>
    <w:rsid w:val="29086F3D"/>
    <w:rsid w:val="29587CD6"/>
    <w:rsid w:val="2A97058D"/>
    <w:rsid w:val="31540F86"/>
    <w:rsid w:val="343F10D3"/>
    <w:rsid w:val="35954B55"/>
    <w:rsid w:val="369B1405"/>
    <w:rsid w:val="37CB23B8"/>
    <w:rsid w:val="3A0D261A"/>
    <w:rsid w:val="3AC9498B"/>
    <w:rsid w:val="3B1844F8"/>
    <w:rsid w:val="3B3D7DB9"/>
    <w:rsid w:val="3BC87005"/>
    <w:rsid w:val="45C8380B"/>
    <w:rsid w:val="46190434"/>
    <w:rsid w:val="466A5434"/>
    <w:rsid w:val="483534DE"/>
    <w:rsid w:val="48DB43CF"/>
    <w:rsid w:val="4CE544FB"/>
    <w:rsid w:val="4DB20CDD"/>
    <w:rsid w:val="4E9407BC"/>
    <w:rsid w:val="504A3779"/>
    <w:rsid w:val="569177D9"/>
    <w:rsid w:val="578A6C00"/>
    <w:rsid w:val="589F492D"/>
    <w:rsid w:val="58ED5699"/>
    <w:rsid w:val="609D5132"/>
    <w:rsid w:val="63E56738"/>
    <w:rsid w:val="64EE4C72"/>
    <w:rsid w:val="66304E17"/>
    <w:rsid w:val="67FB384B"/>
    <w:rsid w:val="695F65F5"/>
    <w:rsid w:val="6DDD3AD6"/>
    <w:rsid w:val="6F094457"/>
    <w:rsid w:val="736B1827"/>
    <w:rsid w:val="764346F2"/>
    <w:rsid w:val="7AE055DE"/>
    <w:rsid w:val="7DFA17E2"/>
    <w:rsid w:val="7FEA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jc w:val="center"/>
      <w:outlineLvl w:val="0"/>
    </w:pPr>
    <w:rPr>
      <w:rFonts w:ascii="长城仿宋" w:hAnsi="黑体" w:eastAsia="长城仿宋" w:cs="黑体"/>
      <w:b/>
      <w:bCs/>
    </w:rPr>
  </w:style>
  <w:style w:type="paragraph" w:styleId="5">
    <w:name w:val="heading 3"/>
    <w:basedOn w:val="1"/>
    <w:next w:val="1"/>
    <w:qFormat/>
    <w:uiPriority w:val="0"/>
    <w:pPr>
      <w:keepNext/>
      <w:keepLines/>
      <w:spacing w:line="360" w:lineRule="auto"/>
      <w:outlineLvl w:val="2"/>
    </w:pPr>
    <w:rPr>
      <w:b/>
      <w:sz w:val="2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next w:val="3"/>
    <w:qFormat/>
    <w:uiPriority w:val="0"/>
    <w:pPr>
      <w:widowControl w:val="0"/>
      <w:spacing w:line="200" w:lineRule="exact"/>
      <w:ind w:firstLine="301"/>
      <w:jc w:val="both"/>
    </w:pPr>
    <w:rPr>
      <w:rFonts w:ascii="宋体" w:hAnsi="Courier New" w:eastAsia="宋体" w:cs="Times New Roman"/>
      <w:spacing w:val="-4"/>
      <w:sz w:val="18"/>
      <w:lang w:val="en-US" w:eastAsia="zh-CN" w:bidi="ar-SA"/>
    </w:rPr>
  </w:style>
  <w:style w:type="paragraph" w:styleId="3">
    <w:name w:val="Body Text First Indent 2"/>
    <w:qFormat/>
    <w:uiPriority w:val="0"/>
    <w:pPr>
      <w:widowControl w:val="0"/>
      <w:spacing w:after="120"/>
      <w:ind w:left="420" w:leftChars="200" w:firstLine="420" w:firstLineChars="200"/>
      <w:jc w:val="both"/>
    </w:pPr>
    <w:rPr>
      <w:rFonts w:ascii="宋体" w:hAnsi="Courier New" w:eastAsia="宋体" w:cs="Times New Roman"/>
      <w:spacing w:val="-4"/>
      <w:sz w:val="21"/>
      <w:szCs w:val="24"/>
      <w:lang w:val="en-US" w:eastAsia="zh-CN" w:bidi="ar-SA"/>
    </w:rPr>
  </w:style>
  <w:style w:type="paragraph" w:styleId="6">
    <w:name w:val="Body Text"/>
    <w:basedOn w:val="1"/>
    <w:qFormat/>
    <w:uiPriority w:val="0"/>
    <w:rPr>
      <w:rFonts w:eastAsia="黑体"/>
      <w:b/>
      <w:kern w:val="0"/>
      <w:sz w:val="24"/>
      <w:szCs w:val="20"/>
    </w:rPr>
  </w:style>
  <w:style w:type="paragraph" w:styleId="7">
    <w:name w:val="Body Text Indent 2"/>
    <w:qFormat/>
    <w:uiPriority w:val="0"/>
    <w:pPr>
      <w:widowControl w:val="0"/>
      <w:spacing w:line="320" w:lineRule="atLeast"/>
      <w:ind w:firstLine="600" w:firstLineChars="250"/>
      <w:jc w:val="both"/>
    </w:pPr>
    <w:rPr>
      <w:rFonts w:ascii="宋体" w:hAnsi="宋体" w:eastAsia="宋体" w:cs="宋体"/>
      <w:kern w:val="2"/>
      <w:sz w:val="24"/>
      <w:szCs w:val="24"/>
      <w:lang w:val="en-US" w:eastAsia="zh-CN" w:bidi="ar-SA"/>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8</Pages>
  <Words>3517</Words>
  <Characters>3939</Characters>
  <Lines>32</Lines>
  <Paragraphs>9</Paragraphs>
  <TotalTime>28</TotalTime>
  <ScaleCrop>false</ScaleCrop>
  <LinksUpToDate>false</LinksUpToDate>
  <CharactersWithSpaces>4107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2023-03-08T23:33:00Z</dcterms:created>
  <dc:creator>chameleon</dc:creator>
  <cp:lastModifiedBy>    chameleon</cp:lastModifiedBy>
  <cp:lastPrinted>2023-03-13T00:19:00Z</cp:lastPrinted>
  <dcterms:modified xsi:type="dcterms:W3CDTF">2023-03-13T05:57:39Z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C9D01BAA280146FD8C729CAA956CB2E9</vt:lpwstr>
  </property>
</Properties>
</file>