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kern w:val="0"/>
          <w:sz w:val="42"/>
          <w:szCs w:val="42"/>
          <w:bdr w:val="none" w:color="auto" w:sz="0" w:space="0"/>
          <w:lang w:val="en-US" w:eastAsia="zh-CN" w:bidi="ar"/>
        </w:rPr>
        <w:t>中共中央组织部</w:t>
      </w:r>
      <w:bookmarkStart w:id="0" w:name="_GoBack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kern w:val="0"/>
          <w:sz w:val="42"/>
          <w:szCs w:val="42"/>
          <w:bdr w:val="none" w:color="auto" w:sz="0" w:space="0"/>
          <w:lang w:val="en-US" w:eastAsia="zh-CN" w:bidi="ar"/>
        </w:rPr>
        <w:t>关于做好文件改版涉及干部人事档案有关工作的通知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150" w:afterAutospacing="0" w:line="45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组通字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[2012]28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号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150" w:afterAutospacing="0" w:line="45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各省、自治区、直辖市党委组织部，各副省级城市党委组织部，中央和国家机关各部委、各人民团体组织人事部门，新疆生产建设兵团党委组织部，各中管金融机构、部分国有重要骨干企业党组（党委），部分高等学校党委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150" w:afterAutospacing="0" w:line="45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　　按照中央文件改版工作通知要求，为做好文件改版涉及干部人事档案有关工作，经研究，现就有关事项通知如下：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150" w:afterAutospacing="0" w:line="45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　一、干部人事档案材料、目录和转递单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150" w:afterAutospacing="0" w:line="45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　　干部人事档案材料和目录采用国际标准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A4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纸型（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297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210mm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）。材料左边应留有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25mm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的装订边。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A4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纸型的干部人事档案材料和目录按照靠左下对齐的方式打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孔装订，中间孔距上、下孔（从孔中心算起）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83mm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，下孔距材料底边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54mm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，孔中心距左边沿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12mm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，孔直径为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5mm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。档案中原有小于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A4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纸型且已按照要求装订的档案材料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不需要重新打孔和裱糊。干部人事档案材料转递单统一采用国际标准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A4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纸型。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150" w:afterAutospacing="0" w:line="45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二、干部人事档案卷盒和档案袋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150" w:afterAutospacing="0" w:line="45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　　干部人事档案卷盒规格按照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A4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纸型相应调整，分为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310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225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25mm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310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225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35mm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310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225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45mm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三种。卷盒设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个装订立柱装订立柱中心距左边内沿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15mm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，下装订立柱距卷盒底边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54mm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，中间装订立柱距上、下装订立柱，从装订立柱中心算起，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83mm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装订立柱直径为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4mm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。卷盒背脊标签规格相应调整为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310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22mm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310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32mm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310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42mm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三种。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150" w:afterAutospacing="0" w:line="45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　　干部人事档案袋规格按照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A4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纸型相应调整为：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320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235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30mm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320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235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40mm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320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235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50mm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三种。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150" w:afterAutospacing="0" w:line="45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三、干部人事档案库房设备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150" w:afterAutospacing="0" w:line="45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　　干部人事档案库房所用档案柜、密集架和回转柜等设备，现在能够存放或调整层高后能够存放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A4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纸型档案卷盒的，不更换；不能存放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A4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纸型档案卷盒或者设备老化严重影响安全和使用的，一并进行更换。干部人事档案专用打孔机孔径为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5mm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，不符合标准的须进行调整或更换。其他专用设备也要按照本通知要求进行相应调整或更换。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150" w:afterAutospacing="0" w:line="45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四、有关要求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150" w:afterAutospacing="0" w:line="45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　　此项工作涉及面广，工作量大，各地区各部门要按照本通知精神，制定计划，加强领导，合理过渡，分阶段、分步骤实施。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150" w:afterAutospacing="0" w:line="45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．安全保密。要针对工作中的每个环节逐一制定安全保密措施，查找隐患，堵塞漏洞，严格保密，确保万无一失。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150" w:afterAutospacing="0" w:line="45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．保证质量。更换档案卷盒要规范流程，逐一核对，确保不出差错。干部人事档案用纸、档案卷盒、档案袋等所用材料应符合国家档案有关标准；干部人事档案库房设备应符合国家有关标准。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150" w:afterAutospacing="0" w:line="45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．保证重点。现职干部人事档案是此次工作的重点，要注意做好这些档案的材料归档、目录调整和卷盒更换等工作。离退休干部和去世干部的档案，新归档材料较少，各单位可根据各自实际酌情处理或不作调整。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150" w:afterAutospacing="0" w:line="45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．保障经费。工作所需经费，由本级财政予以解决。要注意从实际出发，厉行节约，避免浪费。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150" w:afterAutospacing="0" w:line="45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　　本通知自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2012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lang w:val="en-US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</w:rPr>
        <w:t>日起施行。中央组织部此前制定的有关规定，凡与本通知不一致的，以本通知为准。各地各部门要及时了解和掌握工作中遇到的新情况新问题，有重要问题及时请示报告。我部将对本通知的贯彻落实情况进行督促检查。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A74BD"/>
    <w:rsid w:val="632A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2024-10-09T08:18:00Z</dcterms:created>
  <dc:creator>注</dc:creator>
  <cp:lastModifiedBy>注</cp:lastModifiedBy>
  <dcterms:modified xsi:type="dcterms:W3CDTF">2024-10-09T08:19:16Z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