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5785F">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w:t>
      </w:r>
      <w:r>
        <w:rPr>
          <w:rFonts w:hint="eastAsia" w:ascii="宋体" w:hAnsi="宋体" w:eastAsia="宋体" w:cs="宋体"/>
          <w:b/>
          <w:bCs/>
          <w:sz w:val="52"/>
          <w:szCs w:val="52"/>
          <w:lang w:val="en-US" w:eastAsia="zh-CN"/>
        </w:rPr>
        <w:t>图书馆2026年中文纸质期刊</w:t>
      </w:r>
      <w:r>
        <w:rPr>
          <w:rFonts w:hint="eastAsia" w:ascii="宋体" w:hAnsi="宋体" w:eastAsia="宋体" w:cs="宋体"/>
          <w:b/>
          <w:bCs/>
          <w:sz w:val="52"/>
          <w:szCs w:val="52"/>
        </w:rPr>
        <w:t>采购项目</w:t>
      </w:r>
    </w:p>
    <w:p w14:paraId="0E37B71F">
      <w:pPr>
        <w:tabs>
          <w:tab w:val="left" w:pos="1285"/>
          <w:tab w:val="center" w:pos="4652"/>
        </w:tabs>
        <w:spacing w:line="360" w:lineRule="auto"/>
        <w:jc w:val="center"/>
        <w:rPr>
          <w:rFonts w:hint="eastAsia" w:ascii="宋体" w:hAnsi="宋体" w:eastAsia="宋体" w:cs="宋体"/>
          <w:b/>
          <w:bCs/>
          <w:sz w:val="52"/>
          <w:szCs w:val="52"/>
        </w:rPr>
      </w:pPr>
    </w:p>
    <w:p w14:paraId="0A78D53D">
      <w:pPr>
        <w:tabs>
          <w:tab w:val="left" w:pos="1285"/>
          <w:tab w:val="center" w:pos="4652"/>
        </w:tabs>
        <w:spacing w:line="360" w:lineRule="auto"/>
        <w:jc w:val="center"/>
        <w:rPr>
          <w:rFonts w:hint="eastAsia" w:ascii="宋体" w:hAnsi="宋体" w:eastAsia="宋体" w:cs="宋体"/>
          <w:b/>
          <w:bCs/>
          <w:sz w:val="52"/>
          <w:szCs w:val="52"/>
        </w:rPr>
      </w:pPr>
    </w:p>
    <w:p w14:paraId="589948BF">
      <w:pPr>
        <w:pStyle w:val="8"/>
        <w:ind w:firstLine="0" w:firstLineChars="0"/>
        <w:jc w:val="center"/>
      </w:pPr>
    </w:p>
    <w:p w14:paraId="0B889B16">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12B24A5A">
      <w:pPr>
        <w:pStyle w:val="8"/>
        <w:ind w:firstLine="0" w:firstLineChars="0"/>
        <w:jc w:val="center"/>
      </w:pPr>
    </w:p>
    <w:p w14:paraId="5CDB0A61">
      <w:pPr>
        <w:spacing w:line="480" w:lineRule="auto"/>
        <w:jc w:val="center"/>
        <w:rPr>
          <w:rFonts w:hint="eastAsia" w:ascii="宋体" w:hAnsi="宋体" w:eastAsia="宋体" w:cs="宋体"/>
          <w:b/>
          <w:bCs/>
          <w:sz w:val="32"/>
          <w:szCs w:val="32"/>
        </w:rPr>
      </w:pPr>
    </w:p>
    <w:p w14:paraId="5A2A011B">
      <w:pPr>
        <w:pStyle w:val="8"/>
        <w:ind w:firstLine="0" w:firstLineChars="0"/>
        <w:jc w:val="center"/>
        <w:rPr>
          <w:rFonts w:hint="eastAsia" w:ascii="宋体" w:hAnsi="宋体" w:cs="宋体"/>
          <w:b/>
          <w:bCs/>
          <w:sz w:val="32"/>
          <w:szCs w:val="32"/>
        </w:rPr>
      </w:pPr>
    </w:p>
    <w:p w14:paraId="187948CB">
      <w:pPr>
        <w:jc w:val="center"/>
      </w:pPr>
    </w:p>
    <w:p w14:paraId="7FEA615E">
      <w:pPr>
        <w:jc w:val="center"/>
        <w:rPr>
          <w:rFonts w:hint="eastAsia" w:ascii="宋体" w:hAnsi="宋体" w:eastAsia="宋体" w:cs="宋体"/>
          <w:b/>
          <w:bCs/>
          <w:sz w:val="32"/>
          <w:szCs w:val="32"/>
        </w:rPr>
      </w:pPr>
    </w:p>
    <w:p w14:paraId="5DA65A3E">
      <w:pPr>
        <w:pStyle w:val="8"/>
        <w:ind w:firstLine="0" w:firstLineChars="0"/>
        <w:jc w:val="center"/>
      </w:pPr>
    </w:p>
    <w:p w14:paraId="51E0E98B">
      <w:pPr>
        <w:spacing w:line="480" w:lineRule="auto"/>
        <w:ind w:left="210" w:leftChars="100" w:firstLine="2570" w:firstLineChars="800"/>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w:t>
      </w:r>
      <w:r>
        <w:rPr>
          <w:rFonts w:hint="eastAsia" w:ascii="宋体" w:hAnsi="宋体" w:eastAsia="宋体" w:cs="宋体"/>
          <w:b/>
          <w:bCs/>
          <w:sz w:val="32"/>
          <w:szCs w:val="32"/>
          <w:lang w:val="en-US" w:eastAsia="zh-CN"/>
        </w:rPr>
        <w:t>XZ2025033A</w:t>
      </w:r>
    </w:p>
    <w:p w14:paraId="3C6C5E5A">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采购人：湖州学院</w:t>
      </w:r>
    </w:p>
    <w:p w14:paraId="6E014752">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日期：2025年</w:t>
      </w:r>
      <w:r>
        <w:rPr>
          <w:rFonts w:hint="eastAsia" w:ascii="宋体" w:hAnsi="宋体" w:eastAsia="宋体" w:cs="宋体"/>
          <w:b/>
          <w:bCs/>
          <w:sz w:val="32"/>
          <w:szCs w:val="32"/>
          <w:lang w:val="en-US" w:eastAsia="zh-CN"/>
        </w:rPr>
        <w:t>10</w:t>
      </w:r>
      <w:r>
        <w:rPr>
          <w:rFonts w:hint="eastAsia" w:ascii="宋体" w:hAnsi="宋体" w:eastAsia="宋体" w:cs="宋体"/>
          <w:b/>
          <w:bCs/>
          <w:sz w:val="32"/>
          <w:szCs w:val="32"/>
        </w:rPr>
        <w:t>月</w:t>
      </w:r>
    </w:p>
    <w:p w14:paraId="421A1A16">
      <w:pPr>
        <w:pStyle w:val="8"/>
        <w:ind w:firstLine="321"/>
        <w:rPr>
          <w:rFonts w:hint="eastAsia" w:ascii="宋体" w:hAnsi="宋体" w:cs="宋体"/>
          <w:b/>
          <w:bCs/>
          <w:sz w:val="32"/>
          <w:szCs w:val="32"/>
        </w:rPr>
      </w:pPr>
    </w:p>
    <w:p w14:paraId="7E679D39">
      <w:pPr>
        <w:sectPr>
          <w:headerReference r:id="rId3" w:type="default"/>
          <w:pgSz w:w="11906" w:h="16838"/>
          <w:pgMar w:top="1134" w:right="1531" w:bottom="992" w:left="1531" w:header="851" w:footer="992" w:gutter="0"/>
          <w:cols w:space="0" w:num="1"/>
          <w:titlePg/>
          <w:docGrid w:type="lines" w:linePitch="312" w:charSpace="0"/>
        </w:sectPr>
      </w:pPr>
    </w:p>
    <w:p w14:paraId="68078EBD">
      <w:pPr>
        <w:pStyle w:val="19"/>
        <w:rPr>
          <w:rFonts w:ascii="仿宋" w:hAnsi="仿宋" w:eastAsia="仿宋" w:cs="仿宋"/>
          <w:szCs w:val="36"/>
        </w:rPr>
      </w:pPr>
      <w:r>
        <w:rPr>
          <w:rFonts w:ascii="仿宋" w:hAnsi="仿宋" w:eastAsia="仿宋" w:cs="仿宋"/>
        </w:rPr>
        <w:t>第一章招标概况</w:t>
      </w:r>
    </w:p>
    <w:p w14:paraId="04FBCC65">
      <w:pPr>
        <w:pStyle w:val="20"/>
        <w:rPr>
          <w:rFonts w:ascii="仿宋" w:hAnsi="仿宋" w:eastAsia="仿宋" w:cs="仿宋"/>
        </w:rPr>
      </w:pPr>
      <w:r>
        <w:rPr>
          <w:rFonts w:ascii="仿宋" w:hAnsi="仿宋" w:eastAsia="仿宋" w:cs="仿宋"/>
        </w:rPr>
        <w:t>一、项目基本情况</w:t>
      </w:r>
    </w:p>
    <w:p w14:paraId="4ADCE91A">
      <w:pPr>
        <w:pStyle w:val="21"/>
        <w:numPr>
          <w:ilvl w:val="0"/>
          <w:numId w:val="1"/>
        </w:numPr>
        <w:ind w:firstLineChars="0"/>
        <w:rPr>
          <w:rFonts w:ascii="仿宋" w:hAnsi="仿宋" w:eastAsia="仿宋" w:cs="仿宋"/>
        </w:rPr>
      </w:pPr>
      <w:r>
        <w:rPr>
          <w:rFonts w:ascii="仿宋" w:hAnsi="仿宋" w:eastAsia="仿宋" w:cs="仿宋"/>
        </w:rPr>
        <w:t>项目名称：</w:t>
      </w:r>
      <w:r>
        <w:rPr>
          <w:rFonts w:hint="eastAsia" w:ascii="仿宋" w:hAnsi="仿宋" w:eastAsia="仿宋" w:cs="仿宋"/>
        </w:rPr>
        <w:t>湖州学院图书馆2026年中文纸质期刊采购项目</w:t>
      </w:r>
      <w:r>
        <w:rPr>
          <w:rFonts w:ascii="仿宋" w:hAnsi="仿宋" w:eastAsia="仿宋" w:cs="仿宋"/>
        </w:rPr>
        <w:t>；</w:t>
      </w:r>
    </w:p>
    <w:p w14:paraId="17E75CF2">
      <w:pPr>
        <w:pStyle w:val="21"/>
        <w:numPr>
          <w:ilvl w:val="0"/>
          <w:numId w:val="1"/>
        </w:numPr>
        <w:ind w:firstLineChars="0"/>
        <w:rPr>
          <w:rFonts w:ascii="仿宋" w:hAnsi="仿宋" w:eastAsia="仿宋" w:cs="仿宋"/>
        </w:rPr>
      </w:pPr>
      <w:r>
        <w:rPr>
          <w:rFonts w:ascii="仿宋" w:hAnsi="仿宋" w:eastAsia="仿宋" w:cs="仿宋"/>
        </w:rPr>
        <w:t>采购编号：</w:t>
      </w:r>
      <w:r>
        <w:rPr>
          <w:rFonts w:hint="eastAsia" w:ascii="仿宋" w:hAnsi="仿宋" w:eastAsia="仿宋" w:cs="仿宋"/>
          <w:lang w:val="en-US" w:eastAsia="zh-CN"/>
        </w:rPr>
        <w:t>XZ2025033A</w:t>
      </w:r>
      <w:r>
        <w:rPr>
          <w:rFonts w:ascii="仿宋" w:hAnsi="仿宋" w:eastAsia="仿宋" w:cs="仿宋"/>
        </w:rPr>
        <w:t>；</w:t>
      </w:r>
    </w:p>
    <w:p w14:paraId="21E562DE">
      <w:pPr>
        <w:pStyle w:val="21"/>
        <w:numPr>
          <w:ilvl w:val="0"/>
          <w:numId w:val="1"/>
        </w:numPr>
        <w:ind w:firstLineChars="0"/>
        <w:rPr>
          <w:rFonts w:ascii="仿宋" w:hAnsi="仿宋" w:eastAsia="仿宋" w:cs="仿宋"/>
        </w:rPr>
      </w:pPr>
      <w:r>
        <w:rPr>
          <w:rFonts w:ascii="仿宋" w:hAnsi="仿宋" w:eastAsia="仿宋" w:cs="仿宋"/>
        </w:rPr>
        <w:t>采购方式：校内公开招标；</w:t>
      </w:r>
    </w:p>
    <w:p w14:paraId="780EA5E7">
      <w:pPr>
        <w:pStyle w:val="21"/>
        <w:numPr>
          <w:ilvl w:val="0"/>
          <w:numId w:val="1"/>
        </w:numPr>
        <w:ind w:firstLineChars="0"/>
        <w:rPr>
          <w:rFonts w:ascii="仿宋" w:hAnsi="仿宋" w:eastAsia="仿宋" w:cs="仿宋"/>
        </w:rPr>
      </w:pPr>
      <w:r>
        <w:rPr>
          <w:rFonts w:ascii="仿宋" w:hAnsi="仿宋" w:eastAsia="仿宋" w:cs="仿宋"/>
        </w:rPr>
        <w:t>采购预算（最高限价）：</w:t>
      </w:r>
      <w:r>
        <w:rPr>
          <w:rFonts w:hint="eastAsia" w:ascii="仿宋" w:hAnsi="仿宋" w:eastAsia="仿宋" w:cs="仿宋"/>
          <w:lang w:val="en-US" w:eastAsia="zh-CN"/>
        </w:rPr>
        <w:t>9</w:t>
      </w:r>
      <w:r>
        <w:rPr>
          <w:rFonts w:ascii="仿宋" w:hAnsi="仿宋" w:eastAsia="仿宋" w:cs="仿宋"/>
        </w:rPr>
        <w:t>万元（￥</w:t>
      </w:r>
      <w:r>
        <w:rPr>
          <w:rFonts w:hint="eastAsia" w:ascii="仿宋" w:hAnsi="仿宋" w:eastAsia="仿宋" w:cs="仿宋"/>
          <w:lang w:val="en-US" w:eastAsia="zh-CN"/>
        </w:rPr>
        <w:t>90</w:t>
      </w:r>
      <w:r>
        <w:rPr>
          <w:rFonts w:ascii="仿宋" w:hAnsi="仿宋" w:eastAsia="仿宋" w:cs="仿宋"/>
        </w:rPr>
        <w:t>000.00）；</w:t>
      </w:r>
    </w:p>
    <w:p w14:paraId="64FF8527">
      <w:pPr>
        <w:pStyle w:val="21"/>
        <w:numPr>
          <w:ilvl w:val="0"/>
          <w:numId w:val="1"/>
        </w:numPr>
        <w:ind w:firstLineChars="0"/>
        <w:rPr>
          <w:rFonts w:ascii="仿宋" w:hAnsi="仿宋" w:eastAsia="仿宋" w:cs="仿宋"/>
        </w:rPr>
      </w:pPr>
      <w:r>
        <w:rPr>
          <w:rFonts w:hint="eastAsia" w:ascii="仿宋" w:hAnsi="仿宋" w:eastAsia="仿宋" w:cs="仿宋"/>
          <w:lang w:val="en-US" w:eastAsia="zh-CN"/>
        </w:rPr>
        <w:t>交付截止时间</w:t>
      </w:r>
      <w:r>
        <w:rPr>
          <w:rFonts w:ascii="仿宋" w:hAnsi="仿宋" w:eastAsia="仿宋" w:cs="仿宋"/>
        </w:rPr>
        <w:t>：</w:t>
      </w:r>
      <w:r>
        <w:rPr>
          <w:rFonts w:hint="eastAsia" w:ascii="仿宋" w:hAnsi="仿宋" w:eastAsia="仿宋" w:cs="仿宋"/>
          <w:lang w:val="en-US" w:eastAsia="zh-CN"/>
        </w:rPr>
        <w:t>2026年12月31日</w:t>
      </w:r>
      <w:r>
        <w:rPr>
          <w:rFonts w:ascii="仿宋" w:hAnsi="仿宋" w:eastAsia="仿宋" w:cs="仿宋"/>
        </w:rPr>
        <w:t>；</w:t>
      </w:r>
    </w:p>
    <w:p w14:paraId="39A41B49">
      <w:pPr>
        <w:pStyle w:val="21"/>
        <w:numPr>
          <w:ilvl w:val="0"/>
          <w:numId w:val="1"/>
        </w:numPr>
        <w:ind w:firstLineChars="0"/>
        <w:rPr>
          <w:rFonts w:ascii="仿宋" w:hAnsi="仿宋" w:eastAsia="仿宋" w:cs="仿宋"/>
        </w:rPr>
      </w:pPr>
      <w:r>
        <w:rPr>
          <w:rFonts w:ascii="仿宋" w:hAnsi="仿宋" w:eastAsia="仿宋" w:cs="仿宋"/>
        </w:rPr>
        <w:t>采购需求：详见招标文件采购需求部分。</w:t>
      </w:r>
    </w:p>
    <w:tbl>
      <w:tblPr>
        <w:tblStyle w:val="17"/>
        <w:tblpPr w:leftFromText="180" w:rightFromText="180" w:vertAnchor="text" w:horzAnchor="page" w:tblpXSpec="center" w:tblpY="54"/>
        <w:tblOverlap w:val="never"/>
        <w:tblW w:w="10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7"/>
        <w:gridCol w:w="1900"/>
        <w:gridCol w:w="2025"/>
        <w:gridCol w:w="2025"/>
      </w:tblGrid>
      <w:tr w14:paraId="6847D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287" w:type="dxa"/>
            <w:noWrap w:val="0"/>
            <w:vAlign w:val="center"/>
          </w:tcPr>
          <w:p w14:paraId="7D631B80">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采购内容</w:t>
            </w:r>
          </w:p>
        </w:tc>
        <w:tc>
          <w:tcPr>
            <w:tcW w:w="1900" w:type="dxa"/>
            <w:noWrap w:val="0"/>
            <w:vAlign w:val="center"/>
          </w:tcPr>
          <w:p w14:paraId="65F671AF">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lang w:eastAsia="zh-CN"/>
              </w:rPr>
            </w:pPr>
            <w:r>
              <w:rPr>
                <w:rFonts w:hint="eastAsia" w:ascii="仿宋_GB2312" w:hAnsi="仿宋_GB2312" w:eastAsia="仿宋_GB2312" w:cs="仿宋_GB2312"/>
                <w:b/>
                <w:color w:val="000000"/>
                <w:sz w:val="24"/>
                <w:szCs w:val="24"/>
                <w:lang w:eastAsia="zh-CN"/>
              </w:rPr>
              <w:t>服务期</w:t>
            </w:r>
          </w:p>
        </w:tc>
        <w:tc>
          <w:tcPr>
            <w:tcW w:w="2025" w:type="dxa"/>
            <w:noWrap w:val="0"/>
            <w:vAlign w:val="center"/>
          </w:tcPr>
          <w:p w14:paraId="66C83A11">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预算（万元）</w:t>
            </w:r>
          </w:p>
        </w:tc>
        <w:tc>
          <w:tcPr>
            <w:tcW w:w="2025" w:type="dxa"/>
            <w:noWrap w:val="0"/>
            <w:vAlign w:val="center"/>
          </w:tcPr>
          <w:p w14:paraId="29F8225D">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最高折扣率</w:t>
            </w:r>
          </w:p>
        </w:tc>
      </w:tr>
      <w:tr w14:paraId="67B4A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4287" w:type="dxa"/>
            <w:noWrap w:val="0"/>
            <w:vAlign w:val="center"/>
          </w:tcPr>
          <w:p w14:paraId="2C36F7D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lang w:eastAsia="zh-CN"/>
              </w:rPr>
              <w:t>湖州学院</w:t>
            </w:r>
            <w:r>
              <w:rPr>
                <w:rFonts w:hint="eastAsia" w:ascii="仿宋_GB2312" w:hAnsi="仿宋_GB2312" w:eastAsia="仿宋_GB2312" w:cs="仿宋_GB2312"/>
                <w:bCs/>
                <w:sz w:val="24"/>
                <w:szCs w:val="24"/>
                <w:lang w:val="en-US" w:eastAsia="zh-CN"/>
              </w:rPr>
              <w:t>2026</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中文纸质期刊</w:t>
            </w:r>
            <w:r>
              <w:rPr>
                <w:rFonts w:hint="eastAsia" w:ascii="仿宋_GB2312" w:hAnsi="仿宋_GB2312" w:eastAsia="仿宋_GB2312" w:cs="仿宋_GB2312"/>
                <w:bCs/>
                <w:sz w:val="24"/>
                <w:szCs w:val="24"/>
                <w:lang w:eastAsia="zh-CN"/>
              </w:rPr>
              <w:t>采购项目</w:t>
            </w:r>
          </w:p>
        </w:tc>
        <w:tc>
          <w:tcPr>
            <w:tcW w:w="1900" w:type="dxa"/>
            <w:noWrap w:val="0"/>
            <w:vAlign w:val="center"/>
          </w:tcPr>
          <w:p w14:paraId="60EC922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1年</w:t>
            </w:r>
          </w:p>
        </w:tc>
        <w:tc>
          <w:tcPr>
            <w:tcW w:w="2025" w:type="dxa"/>
            <w:noWrap w:val="0"/>
            <w:vAlign w:val="center"/>
          </w:tcPr>
          <w:p w14:paraId="299191B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2025" w:type="dxa"/>
            <w:noWrap w:val="0"/>
            <w:vAlign w:val="center"/>
          </w:tcPr>
          <w:p w14:paraId="2C19699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w:t>
            </w:r>
          </w:p>
        </w:tc>
      </w:tr>
    </w:tbl>
    <w:p w14:paraId="67B78B7F">
      <w:pPr>
        <w:pStyle w:val="20"/>
        <w:rPr>
          <w:rFonts w:ascii="仿宋" w:hAnsi="仿宋" w:eastAsia="仿宋" w:cs="仿宋"/>
        </w:rPr>
      </w:pPr>
      <w:r>
        <w:rPr>
          <w:rFonts w:ascii="仿宋" w:hAnsi="仿宋" w:eastAsia="仿宋" w:cs="仿宋"/>
        </w:rPr>
        <w:t>二、投标人资格要求</w:t>
      </w:r>
    </w:p>
    <w:p w14:paraId="076F6806">
      <w:pPr>
        <w:pStyle w:val="21"/>
        <w:ind w:firstLine="420" w:firstLineChars="0"/>
        <w:rPr>
          <w:rFonts w:ascii="仿宋" w:hAnsi="仿宋" w:eastAsia="仿宋" w:cs="仿宋"/>
          <w:b/>
          <w:bCs/>
        </w:rPr>
      </w:pPr>
      <w:r>
        <w:rPr>
          <w:rFonts w:ascii="仿宋" w:hAnsi="仿宋" w:eastAsia="仿宋" w:cs="仿宋"/>
          <w:b/>
          <w:bCs/>
        </w:rPr>
        <w:t>（一）一般资格要求：</w:t>
      </w:r>
    </w:p>
    <w:p w14:paraId="57F65C56">
      <w:pPr>
        <w:pStyle w:val="21"/>
        <w:numPr>
          <w:ilvl w:val="0"/>
          <w:numId w:val="2"/>
        </w:numPr>
        <w:ind w:firstLineChars="0"/>
        <w:rPr>
          <w:rFonts w:ascii="仿宋" w:hAnsi="仿宋" w:eastAsia="仿宋" w:cs="仿宋"/>
        </w:rPr>
      </w:pPr>
      <w:r>
        <w:rPr>
          <w:rFonts w:ascii="仿宋" w:hAnsi="仿宋" w:eastAsia="仿宋" w:cs="仿宋"/>
        </w:rPr>
        <w:t>具有独立承担民事责任的能力；</w:t>
      </w:r>
    </w:p>
    <w:p w14:paraId="214124E3">
      <w:pPr>
        <w:pStyle w:val="21"/>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5B30E38B">
      <w:pPr>
        <w:pStyle w:val="21"/>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7D96257B">
      <w:pPr>
        <w:pStyle w:val="21"/>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0428E5A9">
      <w:pPr>
        <w:pStyle w:val="21"/>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2FFF2F2E">
      <w:pPr>
        <w:pStyle w:val="21"/>
        <w:ind w:firstLine="420" w:firstLineChars="0"/>
        <w:rPr>
          <w:rFonts w:ascii="仿宋" w:hAnsi="仿宋" w:eastAsia="仿宋" w:cs="仿宋"/>
          <w:b/>
          <w:bCs/>
        </w:rPr>
      </w:pPr>
      <w:r>
        <w:rPr>
          <w:rFonts w:ascii="仿宋" w:hAnsi="仿宋" w:eastAsia="仿宋" w:cs="仿宋"/>
          <w:b/>
          <w:bCs/>
        </w:rPr>
        <w:t>（二）特定资格要求：</w:t>
      </w:r>
    </w:p>
    <w:p w14:paraId="766EBA2F">
      <w:pPr>
        <w:pStyle w:val="21"/>
        <w:ind w:firstLine="420" w:firstLineChars="0"/>
        <w:rPr>
          <w:rFonts w:hint="eastAsia" w:ascii="仿宋" w:hAnsi="仿宋" w:eastAsia="仿宋" w:cs="仿宋"/>
          <w:b/>
          <w:bCs/>
          <w:highlight w:val="none"/>
          <w:lang w:eastAsia="zh-CN"/>
        </w:rPr>
      </w:pPr>
      <w:r>
        <w:rPr>
          <w:rFonts w:hint="eastAsia" w:ascii="仿宋" w:hAnsi="仿宋" w:eastAsia="仿宋" w:cs="仿宋"/>
          <w:b/>
          <w:bCs/>
          <w:highlight w:val="none"/>
          <w:lang w:eastAsia="zh-CN"/>
        </w:rPr>
        <w:t>无。</w:t>
      </w:r>
    </w:p>
    <w:p w14:paraId="03F012A7">
      <w:pPr>
        <w:pStyle w:val="21"/>
        <w:ind w:firstLine="420" w:firstLineChars="0"/>
        <w:rPr>
          <w:rFonts w:ascii="仿宋" w:hAnsi="仿宋" w:eastAsia="仿宋" w:cs="仿宋"/>
          <w:b/>
          <w:bCs/>
        </w:rPr>
      </w:pPr>
      <w:r>
        <w:rPr>
          <w:rFonts w:ascii="仿宋" w:hAnsi="仿宋" w:eastAsia="仿宋" w:cs="仿宋"/>
          <w:b/>
          <w:bCs/>
        </w:rPr>
        <w:t>（三）其他说明：</w:t>
      </w:r>
    </w:p>
    <w:p w14:paraId="2C083383">
      <w:pPr>
        <w:pStyle w:val="21"/>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51ACEDD3">
      <w:pPr>
        <w:pStyle w:val="21"/>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22C8B32">
      <w:pPr>
        <w:pStyle w:val="21"/>
        <w:numPr>
          <w:ilvl w:val="0"/>
          <w:numId w:val="3"/>
        </w:numPr>
        <w:ind w:firstLineChars="0"/>
        <w:rPr>
          <w:rFonts w:ascii="仿宋" w:hAnsi="仿宋" w:eastAsia="仿宋" w:cs="仿宋"/>
          <w:b/>
          <w:bCs/>
        </w:rPr>
      </w:pPr>
      <w:r>
        <w:rPr>
          <w:rFonts w:ascii="仿宋" w:hAnsi="仿宋" w:eastAsia="仿宋" w:cs="仿宋"/>
          <w:b/>
          <w:bCs/>
        </w:rPr>
        <w:t>本次招标不支持联合体投标，不接受分包及备选方案。否则视为无效投标。</w:t>
      </w:r>
    </w:p>
    <w:p w14:paraId="31E4EB4F">
      <w:pPr>
        <w:pStyle w:val="20"/>
        <w:rPr>
          <w:rFonts w:ascii="仿宋" w:hAnsi="仿宋" w:eastAsia="仿宋" w:cs="仿宋"/>
        </w:rPr>
      </w:pPr>
      <w:r>
        <w:rPr>
          <w:rFonts w:ascii="仿宋" w:hAnsi="仿宋" w:eastAsia="仿宋" w:cs="仿宋"/>
        </w:rPr>
        <w:t>三、投标文件要求</w:t>
      </w:r>
    </w:p>
    <w:p w14:paraId="36241023">
      <w:pPr>
        <w:pStyle w:val="21"/>
        <w:ind w:firstLine="420" w:firstLineChars="0"/>
        <w:rPr>
          <w:rFonts w:ascii="仿宋" w:hAnsi="仿宋" w:eastAsia="仿宋" w:cs="仿宋"/>
          <w:b/>
          <w:bCs/>
        </w:rPr>
      </w:pPr>
      <w:r>
        <w:rPr>
          <w:rFonts w:ascii="仿宋" w:hAnsi="仿宋" w:eastAsia="仿宋" w:cs="仿宋"/>
          <w:b/>
          <w:bCs/>
        </w:rPr>
        <w:t>（一）投标文件要求：</w:t>
      </w:r>
    </w:p>
    <w:p w14:paraId="208BF1C6">
      <w:pPr>
        <w:pStyle w:val="21"/>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3C6F15A">
      <w:pPr>
        <w:pStyle w:val="21"/>
        <w:ind w:firstLine="420" w:firstLineChars="0"/>
        <w:rPr>
          <w:rFonts w:ascii="仿宋" w:hAnsi="仿宋" w:eastAsia="仿宋" w:cs="仿宋"/>
          <w:b/>
          <w:bCs/>
        </w:rPr>
      </w:pPr>
      <w:r>
        <w:rPr>
          <w:rFonts w:ascii="仿宋" w:hAnsi="仿宋" w:eastAsia="仿宋" w:cs="仿宋"/>
          <w:b/>
          <w:bCs/>
        </w:rPr>
        <w:t>（二）资格文件：</w:t>
      </w:r>
    </w:p>
    <w:p w14:paraId="7225DAEA">
      <w:pPr>
        <w:pStyle w:val="21"/>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w:t>
      </w:r>
    </w:p>
    <w:p w14:paraId="5525C717">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2.</w:t>
      </w:r>
      <w:r>
        <w:rPr>
          <w:rFonts w:ascii="仿宋" w:hAnsi="仿宋" w:eastAsia="仿宋" w:cs="仿宋"/>
        </w:rPr>
        <w:t>提供自采购公告发布之日起至开标截止时间止的“信用中国”网站（www.creditchina.gov.cn）、中国政府采购网（www.ccgp.gov.cn）投标人信用查询网页截图；</w:t>
      </w:r>
    </w:p>
    <w:p w14:paraId="25538DD5">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3.</w:t>
      </w:r>
      <w:r>
        <w:rPr>
          <w:rFonts w:ascii="仿宋" w:hAnsi="仿宋" w:eastAsia="仿宋" w:cs="仿宋"/>
        </w:rPr>
        <w:t>法定代表人身份证复印件；如非法定代表人参与开标，需额外提供法定代表人授权委托书原件、授权委托人身份证复印件；</w:t>
      </w:r>
    </w:p>
    <w:p w14:paraId="1174DB01">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4.</w:t>
      </w: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4B0278CC">
      <w:pPr>
        <w:pStyle w:val="21"/>
        <w:numPr>
          <w:ilvl w:val="-1"/>
          <w:numId w:val="0"/>
        </w:numPr>
        <w:ind w:left="420" w:firstLine="0" w:firstLineChars="0"/>
        <w:rPr>
          <w:rFonts w:ascii="仿宋" w:hAnsi="仿宋" w:eastAsia="仿宋" w:cs="仿宋"/>
        </w:rPr>
      </w:pPr>
      <w:r>
        <w:rPr>
          <w:rFonts w:hint="eastAsia" w:ascii="仿宋" w:hAnsi="仿宋" w:eastAsia="仿宋" w:cs="仿宋"/>
          <w:lang w:val="en-US" w:eastAsia="zh-CN"/>
        </w:rPr>
        <w:t>5.</w:t>
      </w:r>
      <w:r>
        <w:rPr>
          <w:rFonts w:ascii="仿宋" w:hAnsi="仿宋" w:eastAsia="仿宋" w:cs="仿宋"/>
        </w:rPr>
        <w:t>投标声明书；</w:t>
      </w:r>
    </w:p>
    <w:p w14:paraId="38E1163B">
      <w:pPr>
        <w:pStyle w:val="21"/>
        <w:ind w:firstLine="420" w:firstLineChars="0"/>
        <w:rPr>
          <w:rFonts w:ascii="仿宋" w:hAnsi="仿宋" w:eastAsia="仿宋" w:cs="仿宋"/>
          <w:b/>
          <w:bCs/>
        </w:rPr>
      </w:pPr>
      <w:r>
        <w:rPr>
          <w:rFonts w:ascii="仿宋" w:hAnsi="仿宋" w:eastAsia="仿宋" w:cs="仿宋"/>
          <w:b/>
          <w:bCs/>
        </w:rPr>
        <w:t>（三）技术商务文件：</w:t>
      </w:r>
    </w:p>
    <w:p w14:paraId="163169F9">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1.</w:t>
      </w:r>
      <w:r>
        <w:rPr>
          <w:rFonts w:hint="eastAsia" w:ascii="仿宋" w:hAnsi="仿宋" w:eastAsia="仿宋" w:cs="仿宋"/>
          <w:highlight w:val="none"/>
        </w:rPr>
        <w:t>企业业绩</w:t>
      </w:r>
    </w:p>
    <w:p w14:paraId="6C584796">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2.</w:t>
      </w:r>
      <w:r>
        <w:rPr>
          <w:rFonts w:hint="eastAsia" w:ascii="仿宋" w:hAnsi="仿宋" w:eastAsia="仿宋" w:cs="仿宋"/>
          <w:highlight w:val="none"/>
        </w:rPr>
        <w:t>供货能力</w:t>
      </w:r>
    </w:p>
    <w:p w14:paraId="7CD27510">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3.</w:t>
      </w:r>
      <w:r>
        <w:rPr>
          <w:rFonts w:hint="eastAsia" w:ascii="仿宋" w:hAnsi="仿宋" w:eastAsia="仿宋" w:cs="仿宋"/>
          <w:highlight w:val="none"/>
        </w:rPr>
        <w:t>技术响应程度</w:t>
      </w:r>
    </w:p>
    <w:p w14:paraId="69FD6EBC">
      <w:pPr>
        <w:pStyle w:val="21"/>
        <w:numPr>
          <w:ilvl w:val="-1"/>
          <w:numId w:val="0"/>
        </w:numPr>
        <w:ind w:left="0" w:firstLine="48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售后服务</w:t>
      </w:r>
    </w:p>
    <w:p w14:paraId="277AA1BB">
      <w:pPr>
        <w:numPr>
          <w:ilvl w:val="-1"/>
          <w:numId w:val="0"/>
        </w:numPr>
        <w:spacing w:line="360" w:lineRule="auto"/>
        <w:ind w:left="0" w:firstLine="420" w:firstLineChars="200"/>
        <w:rPr>
          <w:rFonts w:hint="eastAsia" w:ascii="仿宋" w:hAnsi="仿宋" w:eastAsia="仿宋" w:cs="仿宋"/>
          <w:sz w:val="24"/>
          <w:highlight w:val="none"/>
        </w:rPr>
      </w:pPr>
      <w:r>
        <w:rPr>
          <w:rFonts w:hint="eastAsia" w:ascii="仿宋" w:hAnsi="仿宋" w:eastAsia="仿宋" w:cs="仿宋"/>
          <w:highlight w:val="none"/>
          <w:lang w:val="en-US" w:eastAsia="zh-CN"/>
        </w:rPr>
        <w:t>5.</w:t>
      </w:r>
      <w:r>
        <w:rPr>
          <w:rFonts w:hint="eastAsia" w:ascii="仿宋" w:hAnsi="仿宋" w:eastAsia="仿宋" w:cs="仿宋"/>
          <w:highlight w:val="none"/>
        </w:rPr>
        <w:t>增值服务</w:t>
      </w:r>
      <w:r>
        <w:rPr>
          <w:rFonts w:hint="eastAsia" w:ascii="仿宋" w:hAnsi="仿宋" w:eastAsia="仿宋" w:cs="仿宋"/>
          <w:sz w:val="24"/>
          <w:highlight w:val="none"/>
        </w:rPr>
        <w:t>企业认证</w:t>
      </w:r>
    </w:p>
    <w:p w14:paraId="269B4E50">
      <w:pPr>
        <w:numPr>
          <w:ilvl w:val="-1"/>
          <w:numId w:val="0"/>
        </w:numPr>
        <w:spacing w:line="360" w:lineRule="auto"/>
        <w:ind w:left="0" w:firstLine="480" w:firstLineChars="200"/>
        <w:rPr>
          <w:rFonts w:hint="eastAsia" w:ascii="仿宋" w:hAnsi="仿宋" w:eastAsia="仿宋" w:cs="仿宋"/>
          <w:sz w:val="24"/>
          <w:highlight w:val="none"/>
        </w:rPr>
      </w:pPr>
      <w:r>
        <w:rPr>
          <w:rFonts w:hint="eastAsia" w:ascii="仿宋" w:hAnsi="仿宋" w:eastAsia="仿宋" w:cs="仿宋"/>
          <w:sz w:val="24"/>
          <w:highlight w:val="none"/>
          <w:lang w:val="en-US" w:eastAsia="zh-CN"/>
        </w:rPr>
        <w:t>6.</w:t>
      </w:r>
      <w:r>
        <w:rPr>
          <w:rFonts w:hint="eastAsia" w:ascii="仿宋" w:hAnsi="仿宋" w:eastAsia="仿宋" w:cs="仿宋"/>
          <w:sz w:val="24"/>
          <w:highlight w:val="none"/>
        </w:rPr>
        <w:t>其他供应商认为有必要提交的材料。</w:t>
      </w:r>
    </w:p>
    <w:p w14:paraId="2F182290">
      <w:pPr>
        <w:pStyle w:val="21"/>
        <w:ind w:firstLine="420" w:firstLineChars="0"/>
        <w:rPr>
          <w:rFonts w:ascii="仿宋" w:hAnsi="仿宋" w:eastAsia="仿宋" w:cs="仿宋"/>
          <w:b/>
          <w:bCs/>
        </w:rPr>
      </w:pPr>
      <w:r>
        <w:rPr>
          <w:rFonts w:ascii="仿宋" w:hAnsi="仿宋" w:eastAsia="仿宋" w:cs="仿宋"/>
          <w:b/>
          <w:bCs/>
        </w:rPr>
        <w:t>（四）报价文件：</w:t>
      </w:r>
    </w:p>
    <w:p w14:paraId="4BF2BD70">
      <w:pPr>
        <w:pStyle w:val="21"/>
        <w:numPr>
          <w:ilvl w:val="0"/>
          <w:numId w:val="5"/>
        </w:numPr>
        <w:ind w:left="0" w:firstLine="480"/>
        <w:rPr>
          <w:rFonts w:ascii="仿宋" w:hAnsi="仿宋" w:eastAsia="仿宋" w:cs="仿宋"/>
        </w:rPr>
      </w:pPr>
      <w:r>
        <w:rPr>
          <w:rFonts w:ascii="仿宋" w:hAnsi="仿宋" w:eastAsia="仿宋" w:cs="仿宋"/>
        </w:rPr>
        <w:t>投标响应函；</w:t>
      </w:r>
    </w:p>
    <w:p w14:paraId="3A5A4456">
      <w:pPr>
        <w:pStyle w:val="21"/>
        <w:numPr>
          <w:ilvl w:val="0"/>
          <w:numId w:val="5"/>
        </w:numPr>
        <w:ind w:left="0" w:firstLine="480"/>
        <w:rPr>
          <w:rFonts w:ascii="仿宋" w:hAnsi="仿宋" w:eastAsia="仿宋" w:cs="仿宋"/>
        </w:rPr>
      </w:pPr>
      <w:r>
        <w:rPr>
          <w:rFonts w:ascii="仿宋" w:hAnsi="仿宋" w:eastAsia="仿宋" w:cs="仿宋"/>
        </w:rPr>
        <w:t>报价一览表(含人工费、服务费、保险费、管理费、辅材费、食宿费、交通费、税费、撤场费等完成本项目的全部费用。</w:t>
      </w:r>
      <w:r>
        <w:rPr>
          <w:rFonts w:hint="eastAsia" w:ascii="仿宋" w:hAnsi="仿宋" w:eastAsia="仿宋" w:cs="仿宋"/>
          <w:b/>
          <w:bCs/>
          <w:highlight w:val="yellow"/>
          <w:lang w:val="en-US" w:eastAsia="zh-CN"/>
        </w:rPr>
        <w:t>本次报价为折扣率报价，高于最高折扣率（90%）</w:t>
      </w:r>
      <w:r>
        <w:rPr>
          <w:rFonts w:ascii="仿宋" w:hAnsi="仿宋" w:eastAsia="仿宋" w:cs="仿宋"/>
          <w:b/>
          <w:bCs/>
          <w:highlight w:val="yellow"/>
        </w:rPr>
        <w:t>视为无效报价。</w:t>
      </w:r>
      <w:r>
        <w:rPr>
          <w:rFonts w:ascii="仿宋" w:hAnsi="仿宋" w:eastAsia="仿宋" w:cs="仿宋"/>
        </w:rPr>
        <w:t>报价以人民币计，并以大写为准)。</w:t>
      </w:r>
    </w:p>
    <w:p w14:paraId="72CDCF5D">
      <w:pPr>
        <w:pStyle w:val="21"/>
        <w:ind w:firstLine="482"/>
        <w:rPr>
          <w:rFonts w:ascii="仿宋" w:hAnsi="仿宋" w:eastAsia="仿宋" w:cs="仿宋"/>
        </w:rPr>
      </w:pPr>
      <w:bookmarkStart w:id="2" w:name="_GoBack"/>
      <w:bookmarkEnd w:id="2"/>
      <w:r>
        <w:rPr>
          <w:rFonts w:ascii="仿宋" w:hAnsi="仿宋" w:eastAsia="仿宋" w:cs="仿宋"/>
          <w:b/>
          <w:bCs/>
        </w:rPr>
        <w:t>注：</w:t>
      </w:r>
      <w:r>
        <w:rPr>
          <w:rFonts w:ascii="仿宋" w:hAnsi="仿宋" w:eastAsia="仿宋" w:cs="仿宋"/>
        </w:rPr>
        <w:t>高于采购预算视为无效报价。报价以人民币计，并以大写为准。报价应由法定代表人或其授权代表签字确认并加盖公章。</w:t>
      </w:r>
    </w:p>
    <w:p w14:paraId="5C9919C5">
      <w:pPr>
        <w:pStyle w:val="21"/>
        <w:ind w:firstLine="480"/>
        <w:rPr>
          <w:rFonts w:ascii="仿宋" w:hAnsi="仿宋" w:eastAsia="仿宋" w:cs="仿宋"/>
        </w:rPr>
      </w:pPr>
      <w:r>
        <w:rPr>
          <w:rFonts w:ascii="仿宋" w:hAnsi="仿宋" w:eastAsia="仿宋" w:cs="仿宋"/>
        </w:rPr>
        <w:t>以上材料模板见附件。</w:t>
      </w:r>
    </w:p>
    <w:p w14:paraId="787E857C">
      <w:pPr>
        <w:pStyle w:val="20"/>
        <w:rPr>
          <w:rFonts w:ascii="仿宋" w:hAnsi="仿宋" w:eastAsia="仿宋" w:cs="仿宋"/>
        </w:rPr>
      </w:pPr>
      <w:r>
        <w:rPr>
          <w:rFonts w:ascii="仿宋" w:hAnsi="仿宋" w:eastAsia="仿宋" w:cs="仿宋"/>
        </w:rPr>
        <w:t>四、投标文件递交、开标时间</w:t>
      </w:r>
    </w:p>
    <w:p w14:paraId="28D3EDF8">
      <w:pPr>
        <w:pStyle w:val="21"/>
        <w:ind w:firstLine="420" w:firstLineChars="0"/>
        <w:rPr>
          <w:rFonts w:ascii="仿宋" w:hAnsi="仿宋" w:eastAsia="仿宋" w:cs="仿宋"/>
        </w:rPr>
      </w:pPr>
      <w:r>
        <w:rPr>
          <w:rFonts w:ascii="仿宋" w:hAnsi="仿宋" w:eastAsia="仿宋" w:cs="仿宋"/>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上</w:t>
      </w:r>
      <w:r>
        <w:rPr>
          <w:rFonts w:ascii="仿宋" w:hAnsi="仿宋" w:eastAsia="仿宋" w:cs="仿宋"/>
          <w:highlight w:val="yellow"/>
        </w:rPr>
        <w:t>午</w:t>
      </w:r>
      <w:r>
        <w:rPr>
          <w:rFonts w:hint="eastAsia" w:ascii="仿宋" w:hAnsi="仿宋" w:eastAsia="仿宋" w:cs="仿宋"/>
          <w:highlight w:val="yellow"/>
          <w:lang w:val="en-US" w:eastAsia="zh-CN"/>
        </w:rPr>
        <w:t>9</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rPr>
        <w:t>（投标人迟到视为自动弃标）；</w:t>
      </w:r>
    </w:p>
    <w:p w14:paraId="655D09C0">
      <w:pPr>
        <w:pStyle w:val="21"/>
        <w:ind w:firstLine="420" w:firstLineChars="0"/>
        <w:rPr>
          <w:rFonts w:ascii="仿宋" w:hAnsi="仿宋" w:eastAsia="仿宋" w:cs="仿宋"/>
        </w:rPr>
      </w:pPr>
      <w:r>
        <w:rPr>
          <w:rFonts w:ascii="仿宋" w:hAnsi="仿宋" w:eastAsia="仿宋" w:cs="仿宋"/>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上午9</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rPr>
        <w:t>；</w:t>
      </w:r>
    </w:p>
    <w:p w14:paraId="3D4BEF9B">
      <w:pPr>
        <w:pStyle w:val="21"/>
        <w:ind w:firstLine="420" w:firstLineChars="0"/>
        <w:rPr>
          <w:rFonts w:ascii="仿宋" w:hAnsi="仿宋" w:eastAsia="仿宋" w:cs="仿宋"/>
        </w:rPr>
      </w:pPr>
      <w:r>
        <w:rPr>
          <w:rFonts w:ascii="仿宋" w:hAnsi="仿宋" w:eastAsia="仿宋" w:cs="仿宋"/>
        </w:rPr>
        <w:t>（三）投标文件投递或邮寄地址：</w:t>
      </w:r>
      <w:r>
        <w:rPr>
          <w:rFonts w:hint="eastAsia" w:ascii="仿宋" w:hAnsi="仿宋" w:eastAsia="仿宋" w:cs="仿宋"/>
        </w:rPr>
        <w:t>湖州市吴兴区妙峰山北路999号湖州学院22d309（接收人：徐老师，联系方式：</w:t>
      </w:r>
      <w:r>
        <w:rPr>
          <w:rFonts w:hint="eastAsia" w:ascii="仿宋" w:hAnsi="仿宋" w:eastAsia="仿宋" w:cs="仿宋"/>
          <w:lang w:eastAsia="zh-CN"/>
        </w:rPr>
        <w:t>0</w:t>
      </w:r>
      <w:r>
        <w:rPr>
          <w:rFonts w:hint="eastAsia" w:ascii="仿宋" w:hAnsi="仿宋" w:eastAsia="仿宋" w:cs="仿宋"/>
          <w:lang w:val="en-US" w:eastAsia="zh-CN"/>
        </w:rPr>
        <w:t>572-2112239</w:t>
      </w:r>
      <w:r>
        <w:rPr>
          <w:rFonts w:hint="eastAsia" w:ascii="仿宋" w:hAnsi="仿宋" w:eastAsia="仿宋" w:cs="仿宋"/>
        </w:rPr>
        <w:t>）</w:t>
      </w:r>
      <w:r>
        <w:rPr>
          <w:rFonts w:ascii="仿宋" w:hAnsi="仿宋" w:eastAsia="仿宋" w:cs="仿宋"/>
        </w:rPr>
        <w:t>；</w:t>
      </w:r>
    </w:p>
    <w:p w14:paraId="2533D385">
      <w:pPr>
        <w:pStyle w:val="21"/>
        <w:ind w:firstLine="420" w:firstLineChars="0"/>
        <w:rPr>
          <w:rFonts w:ascii="仿宋" w:hAnsi="仿宋" w:eastAsia="仿宋" w:cs="仿宋"/>
        </w:rPr>
      </w:pPr>
      <w:r>
        <w:rPr>
          <w:rFonts w:ascii="仿宋" w:hAnsi="仿宋" w:eastAsia="仿宋" w:cs="仿宋"/>
        </w:rPr>
        <w:t>（四）开标地点：</w:t>
      </w:r>
      <w:r>
        <w:rPr>
          <w:rFonts w:hint="eastAsia" w:ascii="仿宋" w:hAnsi="仿宋" w:eastAsia="仿宋" w:cs="仿宋"/>
        </w:rPr>
        <w:t>湖州市吴兴区妙峰山北路999号湖州学院22d</w:t>
      </w:r>
      <w:r>
        <w:rPr>
          <w:rFonts w:hint="eastAsia" w:ascii="仿宋" w:hAnsi="仿宋" w:eastAsia="仿宋" w:cs="仿宋"/>
          <w:lang w:val="en-US" w:eastAsia="zh-CN"/>
        </w:rPr>
        <w:t>306开标室</w:t>
      </w:r>
      <w:r>
        <w:rPr>
          <w:rFonts w:ascii="仿宋" w:hAnsi="仿宋" w:eastAsia="仿宋" w:cs="仿宋"/>
        </w:rPr>
        <w:t>。</w:t>
      </w:r>
    </w:p>
    <w:p w14:paraId="5046505C">
      <w:pPr>
        <w:pStyle w:val="21"/>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3485B85B">
      <w:pPr>
        <w:pStyle w:val="20"/>
        <w:rPr>
          <w:rFonts w:ascii="仿宋" w:hAnsi="仿宋" w:eastAsia="仿宋" w:cs="仿宋"/>
        </w:rPr>
      </w:pPr>
      <w:r>
        <w:rPr>
          <w:rFonts w:ascii="仿宋" w:hAnsi="仿宋" w:eastAsia="仿宋" w:cs="仿宋"/>
        </w:rPr>
        <w:t>五、中标办法</w:t>
      </w:r>
    </w:p>
    <w:p w14:paraId="08FE5A39">
      <w:pPr>
        <w:pStyle w:val="21"/>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20D7E40C">
      <w:pPr>
        <w:pStyle w:val="21"/>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55461B3">
      <w:pPr>
        <w:pStyle w:val="20"/>
        <w:rPr>
          <w:rFonts w:ascii="仿宋" w:hAnsi="仿宋" w:eastAsia="仿宋" w:cs="仿宋"/>
        </w:rPr>
      </w:pPr>
      <w:r>
        <w:rPr>
          <w:rFonts w:ascii="仿宋" w:hAnsi="仿宋" w:eastAsia="仿宋" w:cs="仿宋"/>
        </w:rPr>
        <w:t>六、付款方式：</w:t>
      </w:r>
    </w:p>
    <w:p w14:paraId="0FA4FC40">
      <w:pPr>
        <w:pStyle w:val="21"/>
        <w:ind w:firstLine="420" w:firstLineChars="0"/>
        <w:rPr>
          <w:rFonts w:hint="default" w:ascii="仿宋" w:hAnsi="仿宋" w:eastAsia="仿宋" w:cs="仿宋"/>
          <w:b w:val="0"/>
          <w:bCs w:val="0"/>
          <w:sz w:val="24"/>
        </w:rPr>
      </w:pPr>
      <w:r>
        <w:rPr>
          <w:rFonts w:hint="default" w:ascii="仿宋" w:hAnsi="仿宋" w:eastAsia="仿宋" w:cs="仿宋"/>
          <w:b w:val="0"/>
          <w:bCs w:val="0"/>
          <w:sz w:val="24"/>
          <w:lang w:val="en-US" w:eastAsia="zh-CN"/>
        </w:rPr>
        <w:t>1.</w:t>
      </w:r>
      <w:r>
        <w:rPr>
          <w:rFonts w:hint="default" w:ascii="仿宋" w:hAnsi="仿宋" w:eastAsia="仿宋" w:cs="仿宋"/>
          <w:b w:val="0"/>
          <w:bCs w:val="0"/>
          <w:sz w:val="24"/>
        </w:rPr>
        <w:t>根据实际订购清单确定支付金额（不超合同总价），结算金额为购买期刊的码洋价格乘以中标单位提供的折扣率。及时依法依规向</w:t>
      </w:r>
      <w:r>
        <w:rPr>
          <w:rFonts w:hint="default" w:ascii="仿宋" w:hAnsi="仿宋" w:eastAsia="仿宋" w:cs="仿宋"/>
          <w:b w:val="0"/>
          <w:bCs w:val="0"/>
          <w:sz w:val="24"/>
          <w:lang w:val="en-US" w:eastAsia="zh-CN"/>
        </w:rPr>
        <w:t>学校</w:t>
      </w:r>
      <w:r>
        <w:rPr>
          <w:rFonts w:hint="default" w:ascii="仿宋" w:hAnsi="仿宋" w:eastAsia="仿宋" w:cs="仿宋"/>
          <w:b w:val="0"/>
          <w:bCs w:val="0"/>
          <w:sz w:val="24"/>
        </w:rPr>
        <w:t>开具相应金额的发票，并附上相应的订购清单。</w:t>
      </w:r>
      <w:r>
        <w:rPr>
          <w:rFonts w:hint="default" w:ascii="仿宋" w:hAnsi="仿宋" w:eastAsia="仿宋" w:cs="仿宋"/>
          <w:b w:val="0"/>
          <w:bCs w:val="0"/>
          <w:sz w:val="24"/>
          <w:lang w:val="en-US" w:eastAsia="zh-CN"/>
        </w:rPr>
        <w:t>学校</w:t>
      </w:r>
      <w:r>
        <w:rPr>
          <w:rFonts w:hint="default" w:ascii="仿宋" w:hAnsi="仿宋" w:eastAsia="仿宋" w:cs="仿宋"/>
          <w:b w:val="0"/>
          <w:bCs w:val="0"/>
          <w:sz w:val="24"/>
        </w:rPr>
        <w:t>在收到发票后的15个工作日内（如遇特殊情况顺延）向</w:t>
      </w:r>
      <w:r>
        <w:rPr>
          <w:rFonts w:hint="default" w:ascii="仿宋" w:hAnsi="仿宋" w:eastAsia="仿宋" w:cs="仿宋"/>
          <w:b w:val="0"/>
          <w:bCs w:val="0"/>
          <w:sz w:val="24"/>
          <w:lang w:val="en-US" w:eastAsia="zh-CN"/>
        </w:rPr>
        <w:t>中标供应商</w:t>
      </w:r>
      <w:r>
        <w:rPr>
          <w:rFonts w:hint="default" w:ascii="仿宋" w:hAnsi="仿宋" w:eastAsia="仿宋" w:cs="仿宋"/>
          <w:b w:val="0"/>
          <w:bCs w:val="0"/>
          <w:sz w:val="24"/>
        </w:rPr>
        <w:t>一次性支付期刊订购款项。</w:t>
      </w:r>
    </w:p>
    <w:p w14:paraId="26DBF063">
      <w:pPr>
        <w:pStyle w:val="21"/>
        <w:ind w:firstLine="420" w:firstLineChars="0"/>
        <w:rPr>
          <w:rFonts w:hint="eastAsia" w:ascii="仿宋" w:hAnsi="仿宋" w:eastAsia="仿宋" w:cs="仿宋"/>
          <w:b w:val="0"/>
          <w:bCs w:val="0"/>
          <w:sz w:val="24"/>
        </w:rPr>
      </w:pPr>
      <w:r>
        <w:rPr>
          <w:rFonts w:hint="default" w:ascii="仿宋" w:hAnsi="仿宋" w:eastAsia="仿宋" w:cs="仿宋"/>
          <w:b w:val="0"/>
          <w:bCs w:val="0"/>
          <w:sz w:val="24"/>
        </w:rPr>
        <w:t>2.本项目不收取投标保证金，不收取履约保证金。</w:t>
      </w:r>
    </w:p>
    <w:p w14:paraId="37E37DAC">
      <w:pPr>
        <w:pStyle w:val="20"/>
        <w:rPr>
          <w:rFonts w:ascii="仿宋" w:hAnsi="仿宋" w:eastAsia="仿宋" w:cs="仿宋"/>
        </w:rPr>
      </w:pPr>
      <w:r>
        <w:rPr>
          <w:rFonts w:ascii="仿宋" w:hAnsi="仿宋" w:eastAsia="仿宋" w:cs="仿宋"/>
        </w:rPr>
        <w:t>七、联系方式</w:t>
      </w:r>
    </w:p>
    <w:p w14:paraId="2D5913D1">
      <w:pPr>
        <w:pStyle w:val="21"/>
        <w:ind w:firstLine="420" w:firstLineChars="0"/>
        <w:rPr>
          <w:rFonts w:ascii="仿宋" w:hAnsi="仿宋" w:eastAsia="仿宋" w:cs="仿宋"/>
        </w:rPr>
      </w:pPr>
      <w:r>
        <w:rPr>
          <w:rFonts w:ascii="仿宋" w:hAnsi="仿宋" w:eastAsia="仿宋" w:cs="仿宋"/>
        </w:rPr>
        <w:t>采购人：湖州学院</w:t>
      </w:r>
    </w:p>
    <w:p w14:paraId="5AAD6A4F">
      <w:pPr>
        <w:pStyle w:val="21"/>
        <w:ind w:firstLine="420" w:firstLineChars="0"/>
        <w:rPr>
          <w:rFonts w:hint="eastAsia"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逯老师</w:t>
      </w:r>
      <w:r>
        <w:rPr>
          <w:rFonts w:ascii="仿宋" w:hAnsi="仿宋" w:eastAsia="仿宋" w:cs="仿宋"/>
        </w:rPr>
        <w:t xml:space="preserve">   联系电话</w:t>
      </w:r>
      <w:r>
        <w:rPr>
          <w:rFonts w:ascii="仿宋" w:hAnsi="仿宋" w:eastAsia="仿宋" w:cs="仿宋"/>
          <w:highlight w:val="none"/>
        </w:rPr>
        <w:t>：</w:t>
      </w:r>
      <w:r>
        <w:rPr>
          <w:rFonts w:hint="eastAsia" w:ascii="仿宋" w:hAnsi="仿宋" w:eastAsia="仿宋" w:cs="仿宋"/>
          <w:highlight w:val="none"/>
        </w:rPr>
        <w:t>13059909092</w:t>
      </w:r>
    </w:p>
    <w:p w14:paraId="29581E9C">
      <w:pPr>
        <w:pStyle w:val="21"/>
        <w:ind w:firstLine="420" w:firstLineChars="0"/>
        <w:rPr>
          <w:rFonts w:hint="default" w:ascii="仿宋" w:hAnsi="仿宋" w:eastAsia="仿宋" w:cs="仿宋"/>
          <w:lang w:val="en-US" w:eastAsia="zh-CN"/>
        </w:rPr>
      </w:pPr>
      <w:r>
        <w:rPr>
          <w:rFonts w:ascii="仿宋" w:hAnsi="仿宋" w:eastAsia="仿宋" w:cs="仿宋"/>
        </w:rPr>
        <w:t>质疑联系人：</w:t>
      </w:r>
      <w:r>
        <w:rPr>
          <w:rFonts w:hint="eastAsia" w:ascii="仿宋" w:hAnsi="仿宋" w:eastAsia="仿宋" w:cs="仿宋"/>
          <w:lang w:val="en-US" w:eastAsia="zh-CN"/>
        </w:rPr>
        <w:t xml:space="preserve">徐老师   </w:t>
      </w:r>
      <w:r>
        <w:rPr>
          <w:rFonts w:ascii="仿宋" w:hAnsi="仿宋" w:eastAsia="仿宋" w:cs="仿宋"/>
        </w:rPr>
        <w:t>联系电话：</w:t>
      </w:r>
      <w:r>
        <w:rPr>
          <w:rFonts w:hint="eastAsia" w:ascii="仿宋" w:hAnsi="仿宋" w:eastAsia="仿宋" w:cs="仿宋"/>
          <w:lang w:eastAsia="zh-CN"/>
        </w:rPr>
        <w:t>0</w:t>
      </w:r>
      <w:r>
        <w:rPr>
          <w:rFonts w:hint="eastAsia" w:ascii="仿宋" w:hAnsi="仿宋" w:eastAsia="仿宋" w:cs="仿宋"/>
          <w:lang w:val="en-US" w:eastAsia="zh-CN"/>
        </w:rPr>
        <w:t>572-2112239</w:t>
      </w:r>
    </w:p>
    <w:p w14:paraId="349B181F">
      <w:pPr>
        <w:pStyle w:val="20"/>
        <w:rPr>
          <w:rFonts w:ascii="仿宋" w:hAnsi="仿宋" w:eastAsia="仿宋" w:cs="仿宋"/>
        </w:rPr>
      </w:pPr>
      <w:r>
        <w:rPr>
          <w:rFonts w:hint="eastAsia" w:ascii="仿宋" w:hAnsi="仿宋" w:eastAsia="仿宋" w:cs="仿宋"/>
          <w:lang w:val="en-US" w:eastAsia="zh-CN"/>
        </w:rPr>
        <w:t>八、</w:t>
      </w:r>
      <w:r>
        <w:rPr>
          <w:rFonts w:ascii="仿宋" w:hAnsi="仿宋" w:eastAsia="仿宋" w:cs="仿宋"/>
        </w:rPr>
        <w:t>附件</w:t>
      </w:r>
    </w:p>
    <w:p w14:paraId="3CF921BF">
      <w:pPr>
        <w:pStyle w:val="21"/>
        <w:ind w:firstLine="420" w:firstLineChars="0"/>
        <w:jc w:val="left"/>
        <w:rPr>
          <w:rFonts w:ascii="仿宋" w:hAnsi="仿宋" w:eastAsia="仿宋" w:cs="仿宋"/>
        </w:rPr>
      </w:pPr>
      <w:r>
        <w:rPr>
          <w:rFonts w:ascii="仿宋" w:hAnsi="仿宋" w:eastAsia="仿宋" w:cs="仿宋"/>
        </w:rPr>
        <w:t>附件1：资格文件参考格式</w:t>
      </w:r>
    </w:p>
    <w:p w14:paraId="3C9076FA">
      <w:pPr>
        <w:pStyle w:val="21"/>
        <w:ind w:firstLine="420" w:firstLineChars="0"/>
        <w:jc w:val="left"/>
        <w:rPr>
          <w:rFonts w:ascii="仿宋" w:hAnsi="仿宋" w:eastAsia="仿宋" w:cs="仿宋"/>
        </w:rPr>
      </w:pPr>
      <w:r>
        <w:rPr>
          <w:rFonts w:ascii="仿宋" w:hAnsi="仿宋" w:eastAsia="仿宋" w:cs="仿宋"/>
        </w:rPr>
        <w:t>附件2：技术商务文件参考格式</w:t>
      </w:r>
    </w:p>
    <w:p w14:paraId="0D311F74">
      <w:pPr>
        <w:pStyle w:val="21"/>
        <w:ind w:firstLine="420" w:firstLineChars="0"/>
        <w:jc w:val="left"/>
        <w:rPr>
          <w:rFonts w:ascii="仿宋" w:hAnsi="仿宋" w:eastAsia="仿宋" w:cs="仿宋"/>
        </w:rPr>
      </w:pPr>
      <w:r>
        <w:rPr>
          <w:rFonts w:ascii="仿宋" w:hAnsi="仿宋" w:eastAsia="仿宋" w:cs="仿宋"/>
        </w:rPr>
        <w:t>附件3：报价文件参考格式</w:t>
      </w:r>
    </w:p>
    <w:p w14:paraId="4EF912D5">
      <w:pPr>
        <w:pStyle w:val="21"/>
        <w:ind w:firstLine="420" w:firstLineChars="0"/>
        <w:jc w:val="both"/>
        <w:rPr>
          <w:rFonts w:ascii="仿宋" w:hAnsi="仿宋" w:eastAsia="仿宋" w:cs="仿宋"/>
        </w:rPr>
      </w:pPr>
    </w:p>
    <w:p w14:paraId="30905552">
      <w:pPr>
        <w:pStyle w:val="21"/>
        <w:ind w:firstLine="420" w:firstLineChars="0"/>
        <w:jc w:val="right"/>
        <w:rPr>
          <w:rFonts w:ascii="仿宋" w:hAnsi="仿宋" w:eastAsia="仿宋" w:cs="仿宋"/>
        </w:rPr>
      </w:pPr>
      <w:r>
        <w:rPr>
          <w:rFonts w:ascii="仿宋" w:hAnsi="仿宋" w:eastAsia="仿宋" w:cs="仿宋"/>
        </w:rPr>
        <w:t>湖州学院采购事务中心</w:t>
      </w:r>
    </w:p>
    <w:p w14:paraId="2C25FCC3">
      <w:pPr>
        <w:pStyle w:val="21"/>
        <w:ind w:firstLine="420" w:firstLineChars="0"/>
        <w:jc w:val="right"/>
        <w:rPr>
          <w:rFonts w:ascii="仿宋" w:hAnsi="仿宋" w:eastAsia="仿宋" w:cs="仿宋"/>
        </w:rPr>
        <w:sectPr>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rPr>
        <w:t>2025年</w:t>
      </w:r>
      <w:r>
        <w:rPr>
          <w:rFonts w:hint="eastAsia" w:ascii="仿宋" w:hAnsi="仿宋" w:eastAsia="仿宋" w:cs="仿宋"/>
          <w:lang w:val="en-US" w:eastAsia="zh-CN"/>
        </w:rPr>
        <w:t>10</w:t>
      </w:r>
      <w:r>
        <w:rPr>
          <w:rFonts w:ascii="仿宋" w:hAnsi="仿宋" w:eastAsia="仿宋" w:cs="仿宋"/>
        </w:rPr>
        <w:t>月</w:t>
      </w:r>
      <w:r>
        <w:rPr>
          <w:rFonts w:hint="eastAsia" w:ascii="仿宋" w:hAnsi="仿宋" w:eastAsia="仿宋" w:cs="仿宋"/>
          <w:lang w:val="en-US" w:eastAsia="zh-CN"/>
        </w:rPr>
        <w:t>30</w:t>
      </w:r>
      <w:r>
        <w:rPr>
          <w:rFonts w:ascii="仿宋" w:hAnsi="仿宋" w:eastAsia="仿宋" w:cs="仿宋"/>
        </w:rPr>
        <w:t>日</w:t>
      </w:r>
    </w:p>
    <w:p w14:paraId="485E93BD">
      <w:pPr>
        <w:pStyle w:val="19"/>
        <w:rPr>
          <w:rFonts w:ascii="仿宋" w:hAnsi="仿宋" w:eastAsia="仿宋" w:cs="仿宋"/>
        </w:rPr>
      </w:pPr>
      <w:r>
        <w:rPr>
          <w:rFonts w:ascii="仿宋" w:hAnsi="仿宋" w:eastAsia="仿宋" w:cs="仿宋"/>
        </w:rPr>
        <w:t>第二章采购需求</w:t>
      </w:r>
    </w:p>
    <w:p w14:paraId="6F569DC3">
      <w:pPr>
        <w:numPr>
          <w:ilvl w:val="0"/>
          <w:numId w:val="6"/>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拟征订期刊清单</w:t>
      </w:r>
    </w:p>
    <w:tbl>
      <w:tblPr>
        <w:tblStyle w:val="17"/>
        <w:tblpPr w:leftFromText="180" w:rightFromText="180" w:vertAnchor="text" w:horzAnchor="page" w:tblpXSpec="center" w:tblpY="635"/>
        <w:tblOverlap w:val="never"/>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9"/>
        <w:gridCol w:w="2100"/>
        <w:gridCol w:w="5837"/>
      </w:tblGrid>
      <w:tr w14:paraId="6442F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FEC20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序号</w:t>
            </w:r>
          </w:p>
        </w:tc>
        <w:tc>
          <w:tcPr>
            <w:tcW w:w="115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8E3A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刊物代号</w:t>
            </w:r>
          </w:p>
        </w:tc>
        <w:tc>
          <w:tcPr>
            <w:tcW w:w="322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9491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333333"/>
                <w:sz w:val="24"/>
                <w:szCs w:val="24"/>
                <w:u w:val="none"/>
              </w:rPr>
            </w:pPr>
            <w:r>
              <w:rPr>
                <w:rFonts w:hint="eastAsia" w:ascii="仿宋" w:hAnsi="仿宋" w:eastAsia="仿宋" w:cs="仿宋"/>
                <w:b/>
                <w:bCs/>
                <w:i w:val="0"/>
                <w:iCs w:val="0"/>
                <w:color w:val="333333"/>
                <w:kern w:val="0"/>
                <w:sz w:val="24"/>
                <w:szCs w:val="24"/>
                <w:u w:val="none"/>
                <w:lang w:val="en-US" w:eastAsia="zh-CN" w:bidi="ar"/>
              </w:rPr>
              <w:t>刊物名称</w:t>
            </w:r>
          </w:p>
        </w:tc>
      </w:tr>
      <w:tr w14:paraId="09180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F704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08C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E91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求是</w:t>
            </w:r>
          </w:p>
        </w:tc>
      </w:tr>
      <w:tr w14:paraId="7C816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C0BE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2D5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F29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马克思主义研究</w:t>
            </w:r>
          </w:p>
        </w:tc>
      </w:tr>
      <w:tr w14:paraId="1CB4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469A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68D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60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经济研究（含手机客户端)</w:t>
            </w:r>
          </w:p>
        </w:tc>
      </w:tr>
      <w:tr w14:paraId="7A95A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897D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613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E99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政治学研究</w:t>
            </w:r>
          </w:p>
        </w:tc>
      </w:tr>
      <w:tr w14:paraId="1547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982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2E2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16C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法学研究</w:t>
            </w:r>
          </w:p>
        </w:tc>
      </w:tr>
      <w:tr w14:paraId="7F3BA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69797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A3B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82-499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F26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社会学研究</w:t>
            </w:r>
          </w:p>
        </w:tc>
      </w:tr>
      <w:tr w14:paraId="1D7FD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5B1C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8F2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80-998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1F4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新闻与传播研究</w:t>
            </w:r>
          </w:p>
        </w:tc>
      </w:tr>
      <w:tr w14:paraId="5FBBD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4F6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296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2-408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D0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中国图书馆学报</w:t>
            </w:r>
          </w:p>
        </w:tc>
      </w:tr>
      <w:tr w14:paraId="0BF4A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A067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FFE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C436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体育科学</w:t>
            </w:r>
          </w:p>
        </w:tc>
      </w:tr>
      <w:tr w14:paraId="2191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274C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16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82-203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630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管理世界</w:t>
            </w:r>
          </w:p>
        </w:tc>
      </w:tr>
      <w:tr w14:paraId="0D2D9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B8AF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66D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6AE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w:t>
            </w:r>
          </w:p>
        </w:tc>
      </w:tr>
      <w:tr w14:paraId="3DAFB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B0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23F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D74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新华文摘大字版（赠手机客户端）</w:t>
            </w:r>
          </w:p>
        </w:tc>
      </w:tr>
      <w:tr w14:paraId="76E0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59ED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6DF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D08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中国社会科学文摘</w:t>
            </w:r>
          </w:p>
        </w:tc>
      </w:tr>
      <w:tr w14:paraId="482E9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6E50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595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C60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会计研究</w:t>
            </w:r>
          </w:p>
        </w:tc>
      </w:tr>
      <w:tr w14:paraId="1A7C3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EB01C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5AC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437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中国农村经济（含手机客户端）</w:t>
            </w:r>
          </w:p>
        </w:tc>
      </w:tr>
      <w:tr w14:paraId="7F406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7980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4B0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7DE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农业经济问题</w:t>
            </w:r>
          </w:p>
        </w:tc>
      </w:tr>
      <w:tr w14:paraId="02D8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66A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BC5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FC4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财贸经济（含手机客户端)</w:t>
            </w:r>
          </w:p>
        </w:tc>
      </w:tr>
      <w:tr w14:paraId="1C59B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7682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0FF7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BC7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国际贸易问题</w:t>
            </w:r>
          </w:p>
        </w:tc>
      </w:tr>
      <w:tr w14:paraId="6202E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75CF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35C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637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中国经济史研究</w:t>
            </w:r>
          </w:p>
        </w:tc>
      </w:tr>
      <w:tr w14:paraId="28CFF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B679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9590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82-732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88D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经济社会体制比较</w:t>
            </w:r>
          </w:p>
        </w:tc>
      </w:tr>
      <w:tr w14:paraId="543BB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19BC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2F7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62-92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C3A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经济学家</w:t>
            </w:r>
          </w:p>
        </w:tc>
      </w:tr>
      <w:tr w14:paraId="4AF00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C957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10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126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统计研究</w:t>
            </w:r>
          </w:p>
        </w:tc>
      </w:tr>
      <w:tr w14:paraId="6DF20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C1D8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FB2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DB6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世界经济与政治</w:t>
            </w:r>
          </w:p>
        </w:tc>
      </w:tr>
      <w:tr w14:paraId="6BB5A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E0A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E4E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F92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中国行政管理</w:t>
            </w:r>
          </w:p>
        </w:tc>
      </w:tr>
      <w:tr w14:paraId="6C004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FDD8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8C2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D04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国际政治研究</w:t>
            </w:r>
          </w:p>
        </w:tc>
      </w:tr>
      <w:tr w14:paraId="3F67B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A30F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DEE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46A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w:t>
            </w:r>
          </w:p>
        </w:tc>
      </w:tr>
      <w:tr w14:paraId="6E75F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925E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53A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52C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政法论坛</w:t>
            </w:r>
          </w:p>
        </w:tc>
      </w:tr>
      <w:tr w14:paraId="1565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23A3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7A6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7C8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中外法学</w:t>
            </w:r>
          </w:p>
        </w:tc>
      </w:tr>
      <w:tr w14:paraId="42AD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850A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545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C79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法制与社会发展</w:t>
            </w:r>
          </w:p>
        </w:tc>
      </w:tr>
      <w:tr w14:paraId="720C1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1722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3C5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52-85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9DC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法律科学-西北政法大学学报</w:t>
            </w:r>
          </w:p>
        </w:tc>
      </w:tr>
      <w:tr w14:paraId="435FC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06C4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B04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4-252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222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外国语</w:t>
            </w:r>
          </w:p>
        </w:tc>
      </w:tr>
      <w:tr w14:paraId="58BCF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BF2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349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10E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外语界</w:t>
            </w:r>
          </w:p>
        </w:tc>
      </w:tr>
      <w:tr w14:paraId="70958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E956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439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2CA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现代外语</w:t>
            </w:r>
          </w:p>
        </w:tc>
      </w:tr>
      <w:tr w14:paraId="6A7A3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1E60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379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65F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中国翻译</w:t>
            </w:r>
          </w:p>
        </w:tc>
      </w:tr>
      <w:tr w14:paraId="3CE03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974E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3B6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0A0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古汉语研究</w:t>
            </w:r>
          </w:p>
        </w:tc>
      </w:tr>
      <w:tr w14:paraId="79A1A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A8CC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E85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38-399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CED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语言研究</w:t>
            </w:r>
          </w:p>
        </w:tc>
      </w:tr>
      <w:tr w14:paraId="67DF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4F75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D9C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110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中国体育科技</w:t>
            </w:r>
          </w:p>
        </w:tc>
      </w:tr>
      <w:tr w14:paraId="7FA8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687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BE4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191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中国运动医学杂志</w:t>
            </w:r>
          </w:p>
        </w:tc>
      </w:tr>
      <w:tr w14:paraId="3296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7C74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93BF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B54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科学学研究</w:t>
            </w:r>
          </w:p>
        </w:tc>
      </w:tr>
      <w:tr w14:paraId="1BA33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8D39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4C4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82-896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257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w:t>
            </w:r>
          </w:p>
        </w:tc>
      </w:tr>
      <w:tr w14:paraId="3BC25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D2E6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FDF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82-143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4F9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中国工业经济</w:t>
            </w:r>
          </w:p>
        </w:tc>
      </w:tr>
      <w:tr w14:paraId="033E9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B6CD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ACA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57C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生命科学</w:t>
            </w:r>
          </w:p>
        </w:tc>
      </w:tr>
      <w:tr w14:paraId="58697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EBDC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716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E2A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生物学杂志</w:t>
            </w:r>
          </w:p>
        </w:tc>
      </w:tr>
      <w:tr w14:paraId="53B8C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1D94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183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DF1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南方医科大学学报</w:t>
            </w:r>
          </w:p>
        </w:tc>
      </w:tr>
      <w:tr w14:paraId="072F2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D66C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895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F87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实用医学杂志</w:t>
            </w:r>
          </w:p>
        </w:tc>
      </w:tr>
      <w:tr w14:paraId="5EF62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5DE7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4E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608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北京大学学报（医学版）</w:t>
            </w:r>
          </w:p>
        </w:tc>
      </w:tr>
      <w:tr w14:paraId="37B10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5CC8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25B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481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中国医学科学院学报</w:t>
            </w:r>
          </w:p>
        </w:tc>
      </w:tr>
      <w:tr w14:paraId="1CB79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E164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D5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793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中南大学学报（医学版）</w:t>
            </w:r>
          </w:p>
        </w:tc>
      </w:tr>
      <w:tr w14:paraId="61D5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D29F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7CA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95F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复旦学报（医学版）</w:t>
            </w:r>
          </w:p>
        </w:tc>
      </w:tr>
      <w:tr w14:paraId="26459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210B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490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738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上海交通大学学报（医学版）</w:t>
            </w:r>
          </w:p>
        </w:tc>
      </w:tr>
      <w:tr w14:paraId="6FF9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4085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7B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26-155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589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中华疾病控制杂志</w:t>
            </w:r>
          </w:p>
        </w:tc>
      </w:tr>
      <w:tr w14:paraId="657D2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ABBD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B3D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22-130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DF0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护理研究</w:t>
            </w:r>
          </w:p>
        </w:tc>
      </w:tr>
      <w:tr w14:paraId="288A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1134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CF2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46-200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AAC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护理学报</w:t>
            </w:r>
          </w:p>
        </w:tc>
      </w:tr>
      <w:tr w14:paraId="34A73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B0D5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1E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57AD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机械工程学报</w:t>
            </w:r>
          </w:p>
        </w:tc>
      </w:tr>
      <w:tr w14:paraId="162BD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3536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60B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3D9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制造业自动化</w:t>
            </w:r>
          </w:p>
        </w:tc>
      </w:tr>
      <w:tr w14:paraId="7F542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C52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D91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DF6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工程设计学报</w:t>
            </w:r>
          </w:p>
        </w:tc>
      </w:tr>
      <w:tr w14:paraId="27976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492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BB2A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6-59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1D3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机械设计</w:t>
            </w:r>
          </w:p>
        </w:tc>
      </w:tr>
      <w:tr w14:paraId="45D7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3E40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5AB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90F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机械设计与制造工程</w:t>
            </w:r>
          </w:p>
        </w:tc>
      </w:tr>
      <w:tr w14:paraId="3AE6B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349A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397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922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中国机械工程</w:t>
            </w:r>
          </w:p>
        </w:tc>
      </w:tr>
      <w:tr w14:paraId="0D597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B8A3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9A0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2BC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机电工程</w:t>
            </w:r>
          </w:p>
        </w:tc>
      </w:tr>
      <w:tr w14:paraId="79B9A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22E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8FE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7A2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现代制造工程</w:t>
            </w:r>
          </w:p>
        </w:tc>
      </w:tr>
      <w:tr w14:paraId="408B6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E23E7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1CB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E13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仪表技术与传感器</w:t>
            </w:r>
          </w:p>
        </w:tc>
      </w:tr>
      <w:tr w14:paraId="27D27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1F15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126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22C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可再生能源</w:t>
            </w:r>
          </w:p>
        </w:tc>
      </w:tr>
      <w:tr w14:paraId="4AB32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8FF6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662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0A5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热科学与技术</w:t>
            </w:r>
          </w:p>
        </w:tc>
      </w:tr>
      <w:tr w14:paraId="77D4E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D55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7DF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FDC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热能动力工程</w:t>
            </w:r>
          </w:p>
        </w:tc>
      </w:tr>
      <w:tr w14:paraId="0F668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FE26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91B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E71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电子与信息学报（含手机客户端）</w:t>
            </w:r>
          </w:p>
        </w:tc>
      </w:tr>
      <w:tr w14:paraId="39364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6022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3F2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B04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系统工程与电子技术</w:t>
            </w:r>
          </w:p>
        </w:tc>
      </w:tr>
      <w:tr w14:paraId="0F4C5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7650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B50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AEE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电子学报</w:t>
            </w:r>
          </w:p>
        </w:tc>
      </w:tr>
      <w:tr w14:paraId="54FD5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7D39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0BD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3FA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计算机学报（含手机客户端）</w:t>
            </w:r>
          </w:p>
        </w:tc>
      </w:tr>
      <w:tr w14:paraId="6E9E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8E9A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FB0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78-68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86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计算机科学</w:t>
            </w:r>
          </w:p>
        </w:tc>
      </w:tr>
      <w:tr w14:paraId="28864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BFE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092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E11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软件学报（含手机客户端）</w:t>
            </w:r>
          </w:p>
        </w:tc>
      </w:tr>
      <w:tr w14:paraId="50EE8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A148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EE8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C9C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计算机应用研究</w:t>
            </w:r>
          </w:p>
        </w:tc>
      </w:tr>
      <w:tr w14:paraId="4F3DE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7C5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9A1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CA0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自动化学报（含手机客户端）</w:t>
            </w:r>
          </w:p>
        </w:tc>
      </w:tr>
      <w:tr w14:paraId="66B19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CF9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F4D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EF4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w:t>
            </w:r>
          </w:p>
        </w:tc>
      </w:tr>
      <w:tr w14:paraId="25D60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7BA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E40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38F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w:t>
            </w:r>
          </w:p>
        </w:tc>
      </w:tr>
      <w:tr w14:paraId="302E4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02CA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A7D0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CF8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计算机集成制造系统</w:t>
            </w:r>
          </w:p>
        </w:tc>
      </w:tr>
      <w:tr w14:paraId="52D6E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ABCB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477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0B0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智能系统学报</w:t>
            </w:r>
          </w:p>
        </w:tc>
      </w:tr>
      <w:tr w14:paraId="3FCF7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E454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9A1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E5B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计算机科学与探索（含手机客户端）</w:t>
            </w:r>
          </w:p>
        </w:tc>
      </w:tr>
      <w:tr w14:paraId="23437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E811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91B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42-153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4C7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计算机工程与科学</w:t>
            </w:r>
          </w:p>
        </w:tc>
      </w:tr>
      <w:tr w14:paraId="0D341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09B2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CAD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D2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计算机应用与软件</w:t>
            </w:r>
          </w:p>
        </w:tc>
      </w:tr>
      <w:tr w14:paraId="6DBDB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4CD4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6FB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CD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大学物理</w:t>
            </w:r>
          </w:p>
        </w:tc>
      </w:tr>
      <w:tr w14:paraId="23059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680A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B2F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151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物理与工程</w:t>
            </w:r>
          </w:p>
        </w:tc>
      </w:tr>
      <w:tr w14:paraId="04E2B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A1A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B9D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3CD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w:t>
            </w:r>
          </w:p>
        </w:tc>
      </w:tr>
      <w:tr w14:paraId="27FDE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99B01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C74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2-909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37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人民论坛.学术前沿</w:t>
            </w:r>
          </w:p>
        </w:tc>
      </w:tr>
      <w:tr w14:paraId="62F52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AE6F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327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54-201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55F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西部文艺研究</w:t>
            </w:r>
          </w:p>
        </w:tc>
      </w:tr>
      <w:tr w14:paraId="2AF43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8904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6BE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89B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哲学研究</w:t>
            </w:r>
          </w:p>
        </w:tc>
      </w:tr>
      <w:tr w14:paraId="71AAA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5560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F61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844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世界哲学</w:t>
            </w:r>
          </w:p>
        </w:tc>
      </w:tr>
      <w:tr w14:paraId="04539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E80DA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9F5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ACC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自然辩证法通讯</w:t>
            </w:r>
          </w:p>
        </w:tc>
      </w:tr>
      <w:tr w14:paraId="5EAD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A2F3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E0E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8B1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中外文旅交流</w:t>
            </w:r>
          </w:p>
        </w:tc>
      </w:tr>
      <w:tr w14:paraId="626DA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05F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066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C03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妇女研究论丛</w:t>
            </w:r>
          </w:p>
        </w:tc>
      </w:tr>
      <w:tr w14:paraId="236C6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0273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1F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2-394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9CF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中国哲学史</w:t>
            </w:r>
          </w:p>
        </w:tc>
      </w:tr>
      <w:tr w14:paraId="4B96C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6422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362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17D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收获</w:t>
            </w:r>
          </w:p>
        </w:tc>
      </w:tr>
      <w:tr w14:paraId="3A4CE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CAF6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0BA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52-282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9F3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休闲读品</w:t>
            </w:r>
          </w:p>
        </w:tc>
      </w:tr>
      <w:tr w14:paraId="63EAE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CEEB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CE2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52-87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73B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音乐天地.创作版</w:t>
            </w:r>
          </w:p>
        </w:tc>
      </w:tr>
      <w:tr w14:paraId="223FB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9D3D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5D3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54-35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35F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飞碟探索</w:t>
            </w:r>
          </w:p>
        </w:tc>
      </w:tr>
      <w:tr w14:paraId="34BFF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6D82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8C1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F96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秘书之友</w:t>
            </w:r>
          </w:p>
        </w:tc>
      </w:tr>
      <w:tr w14:paraId="64D49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D574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DB5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6-111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DE8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文学自由谈</w:t>
            </w:r>
          </w:p>
        </w:tc>
      </w:tr>
      <w:tr w14:paraId="3F08F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B0C1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A60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40E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看电影</w:t>
            </w:r>
          </w:p>
        </w:tc>
      </w:tr>
      <w:tr w14:paraId="62B6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785D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261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044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大自然探索</w:t>
            </w:r>
          </w:p>
        </w:tc>
      </w:tr>
      <w:tr w14:paraId="4FB78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20EA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F92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C0D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开卷有益-求医问药</w:t>
            </w:r>
          </w:p>
        </w:tc>
      </w:tr>
      <w:tr w14:paraId="5025A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252C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E3F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D64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健康文摘</w:t>
            </w:r>
          </w:p>
        </w:tc>
      </w:tr>
      <w:tr w14:paraId="2B101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F464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6C1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6-121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54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影像技术</w:t>
            </w:r>
          </w:p>
        </w:tc>
      </w:tr>
      <w:tr w14:paraId="75129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08A30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3E2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E2C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管理科学学报</w:t>
            </w:r>
          </w:p>
        </w:tc>
      </w:tr>
      <w:tr w14:paraId="6D2E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910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0C5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80-350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2BD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中国外语</w:t>
            </w:r>
          </w:p>
        </w:tc>
      </w:tr>
      <w:tr w14:paraId="66812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C761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439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8-170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49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饮食科学</w:t>
            </w:r>
          </w:p>
        </w:tc>
      </w:tr>
      <w:tr w14:paraId="1E12F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3E1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A94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E9E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中年读者</w:t>
            </w:r>
          </w:p>
        </w:tc>
      </w:tr>
      <w:tr w14:paraId="2992F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68D8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154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74F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中国国情国力</w:t>
            </w:r>
          </w:p>
        </w:tc>
      </w:tr>
      <w:tr w14:paraId="4E119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94CA8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3A4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FF4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环球人物</w:t>
            </w:r>
          </w:p>
        </w:tc>
      </w:tr>
      <w:tr w14:paraId="4F7D1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1FE9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109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7E4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41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商业周刊</w:t>
            </w:r>
          </w:p>
        </w:tc>
      </w:tr>
      <w:tr w14:paraId="5E3C4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F3B9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A93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8-96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E46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医食参考</w:t>
            </w:r>
          </w:p>
        </w:tc>
      </w:tr>
      <w:tr w14:paraId="12CE4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955E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CD0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B4D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汽车文摘</w:t>
            </w:r>
          </w:p>
        </w:tc>
      </w:tr>
      <w:tr w14:paraId="17CC5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8860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712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9F1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读报参考</w:t>
            </w:r>
          </w:p>
        </w:tc>
      </w:tr>
      <w:tr w14:paraId="13F4B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016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C1D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0CF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散文</w:t>
            </w:r>
          </w:p>
        </w:tc>
      </w:tr>
      <w:tr w14:paraId="26C41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EB51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902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AE2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食品与健康</w:t>
            </w:r>
          </w:p>
        </w:tc>
      </w:tr>
      <w:tr w14:paraId="75FA4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1F85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A0F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E02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中篇小说选刊</w:t>
            </w:r>
          </w:p>
        </w:tc>
      </w:tr>
      <w:tr w14:paraId="3BA2E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4331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3FC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8F1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台港文学选刊</w:t>
            </w:r>
          </w:p>
        </w:tc>
      </w:tr>
      <w:tr w14:paraId="5D0AE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3D62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DF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8E1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青年博览</w:t>
            </w:r>
          </w:p>
        </w:tc>
      </w:tr>
      <w:tr w14:paraId="6ECB0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2612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3C6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87B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名人传记</w:t>
            </w:r>
          </w:p>
        </w:tc>
      </w:tr>
      <w:tr w14:paraId="08F30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375A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F1E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429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茶道</w:t>
            </w:r>
          </w:p>
        </w:tc>
      </w:tr>
      <w:tr w14:paraId="7B6EC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1A2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13A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A0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地图</w:t>
            </w:r>
          </w:p>
        </w:tc>
      </w:tr>
      <w:tr w14:paraId="775C1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920E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A65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F7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译林</w:t>
            </w:r>
          </w:p>
        </w:tc>
      </w:tr>
      <w:tr w14:paraId="59FFC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9080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EFE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30B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英语文摘</w:t>
            </w:r>
          </w:p>
        </w:tc>
      </w:tr>
      <w:tr w14:paraId="644CB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471C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55B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42B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海外英语</w:t>
            </w:r>
          </w:p>
        </w:tc>
      </w:tr>
      <w:tr w14:paraId="49FE2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58EC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978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1960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半月谈（含手机版）</w:t>
            </w:r>
          </w:p>
        </w:tc>
      </w:tr>
      <w:tr w14:paraId="39F5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7E0B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010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94A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环球</w:t>
            </w:r>
          </w:p>
        </w:tc>
      </w:tr>
      <w:tr w14:paraId="27C67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66B8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4CA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C6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瞭望新闻周刊</w:t>
            </w:r>
          </w:p>
        </w:tc>
      </w:tr>
      <w:tr w14:paraId="578D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27FB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110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FB3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海外文摘.生活版</w:t>
            </w:r>
          </w:p>
        </w:tc>
      </w:tr>
      <w:tr w14:paraId="05F78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78F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176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CFE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职业</w:t>
            </w:r>
          </w:p>
        </w:tc>
      </w:tr>
      <w:tr w14:paraId="52607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C0D5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2DC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0D1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中外文旅交流（英文版）</w:t>
            </w:r>
          </w:p>
        </w:tc>
      </w:tr>
      <w:tr w14:paraId="1D630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2BFF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F48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49DD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青年文摘·彩版</w:t>
            </w:r>
          </w:p>
        </w:tc>
      </w:tr>
      <w:tr w14:paraId="3232B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9148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012B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2-274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36B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诗刊</w:t>
            </w:r>
          </w:p>
        </w:tc>
      </w:tr>
      <w:tr w14:paraId="1ADCA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C147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61A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02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词刊</w:t>
            </w:r>
          </w:p>
        </w:tc>
      </w:tr>
      <w:tr w14:paraId="29594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299E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0C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41A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新体育</w:t>
            </w:r>
          </w:p>
        </w:tc>
      </w:tr>
      <w:tr w14:paraId="4064A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115A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38E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261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中国大学生就业</w:t>
            </w:r>
          </w:p>
        </w:tc>
      </w:tr>
      <w:tr w14:paraId="750A2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4454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164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A45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w:t>
            </w:r>
          </w:p>
        </w:tc>
      </w:tr>
      <w:tr w14:paraId="0CE31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4568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366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44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成才与就业</w:t>
            </w:r>
          </w:p>
        </w:tc>
      </w:tr>
      <w:tr w14:paraId="19E50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6BB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83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09E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三联生活周刊</w:t>
            </w:r>
          </w:p>
        </w:tc>
      </w:tr>
      <w:tr w14:paraId="1089E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8DDC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032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36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散文选刊（选刊版）</w:t>
            </w:r>
          </w:p>
        </w:tc>
      </w:tr>
      <w:tr w14:paraId="04831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FC63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FE9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3C1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深圳青年.创业版</w:t>
            </w:r>
          </w:p>
        </w:tc>
      </w:tr>
      <w:tr w14:paraId="32C60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BF56E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C08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44-105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564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职工法律天地</w:t>
            </w:r>
          </w:p>
        </w:tc>
      </w:tr>
      <w:tr w14:paraId="4182E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44DA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B1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576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经济学家茶座</w:t>
            </w:r>
          </w:p>
        </w:tc>
      </w:tr>
      <w:tr w14:paraId="1772B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DF0D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74A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6F5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职工天地</w:t>
            </w:r>
          </w:p>
        </w:tc>
      </w:tr>
      <w:tr w14:paraId="43452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0DB6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351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FED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中国新闻周刊</w:t>
            </w:r>
          </w:p>
        </w:tc>
      </w:tr>
      <w:tr w14:paraId="78CF6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3356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DAD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4-371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3FB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新闻记者</w:t>
            </w:r>
          </w:p>
        </w:tc>
      </w:tr>
      <w:tr w14:paraId="3E3B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F811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B7C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9FC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新周刊</w:t>
            </w:r>
          </w:p>
        </w:tc>
      </w:tr>
      <w:tr w14:paraId="6A607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64C0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4A9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58-155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997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当代传播（汉）</w:t>
            </w:r>
          </w:p>
        </w:tc>
      </w:tr>
      <w:tr w14:paraId="6BB93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C5E1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9CD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E59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国际公关</w:t>
            </w:r>
          </w:p>
        </w:tc>
      </w:tr>
      <w:tr w14:paraId="5FCF2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84C9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C1E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80-465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F69E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华夏地理</w:t>
            </w:r>
          </w:p>
        </w:tc>
      </w:tr>
      <w:tr w14:paraId="0A046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18F5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E6A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80-527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809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中国国家旅游(含手机客户端）</w:t>
            </w:r>
          </w:p>
        </w:tc>
      </w:tr>
      <w:tr w14:paraId="60621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6748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3C6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B30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中国记者</w:t>
            </w:r>
          </w:p>
        </w:tc>
      </w:tr>
      <w:tr w14:paraId="55D4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9774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1C0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82-116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0FD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国际传播</w:t>
            </w:r>
          </w:p>
        </w:tc>
      </w:tr>
      <w:tr w14:paraId="56EFF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74AB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98F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914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编辑学报</w:t>
            </w:r>
          </w:p>
        </w:tc>
      </w:tr>
      <w:tr w14:paraId="1C558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92D6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B8C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6CF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全球传媒学刊</w:t>
            </w:r>
          </w:p>
        </w:tc>
      </w:tr>
      <w:tr w14:paraId="15D2C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FD91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BAD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82-685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7CD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现代广告</w:t>
            </w:r>
          </w:p>
        </w:tc>
      </w:tr>
      <w:tr w14:paraId="75F25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0B7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CE1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473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日语学习与研究（中、日文版）</w:t>
            </w:r>
          </w:p>
        </w:tc>
      </w:tr>
      <w:tr w14:paraId="16213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629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DEE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D6E3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英语世界</w:t>
            </w:r>
          </w:p>
        </w:tc>
      </w:tr>
      <w:tr w14:paraId="3279D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13F6E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B37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82-523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7B5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英语学习</w:t>
            </w:r>
          </w:p>
        </w:tc>
      </w:tr>
      <w:tr w14:paraId="0F9F6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6F72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333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0B9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英语沙龙原版阅读（含手机端有声版）</w:t>
            </w:r>
          </w:p>
        </w:tc>
      </w:tr>
      <w:tr w14:paraId="669E9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86EC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471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199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故事会</w:t>
            </w:r>
          </w:p>
        </w:tc>
      </w:tr>
      <w:tr w14:paraId="113B6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2F28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8D4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82-628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AEE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美丽中国</w:t>
            </w:r>
          </w:p>
        </w:tc>
      </w:tr>
      <w:tr w14:paraId="0C5AD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C7F2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88D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2-294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8E0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课程.教材.教法</w:t>
            </w:r>
          </w:p>
        </w:tc>
      </w:tr>
      <w:tr w14:paraId="454F5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2CA7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01F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C2C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国家人文历史</w:t>
            </w:r>
          </w:p>
        </w:tc>
      </w:tr>
      <w:tr w14:paraId="0F555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BDBD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EFA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8212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人民周刊</w:t>
            </w:r>
          </w:p>
        </w:tc>
      </w:tr>
      <w:tr w14:paraId="60D42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F937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7AD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A9A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民族画报</w:t>
            </w:r>
          </w:p>
        </w:tc>
      </w:tr>
      <w:tr w14:paraId="3E1A8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E1D8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55FD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8BE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解放军画报</w:t>
            </w:r>
          </w:p>
        </w:tc>
      </w:tr>
      <w:tr w14:paraId="5EA98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75E6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0AB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CAD0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中国科技翻译</w:t>
            </w:r>
          </w:p>
        </w:tc>
      </w:tr>
      <w:tr w14:paraId="71CB1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A9D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FB7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52-170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137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w:t>
            </w:r>
          </w:p>
        </w:tc>
      </w:tr>
      <w:tr w14:paraId="5ED6A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EBD3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B91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4-580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340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上海翻译</w:t>
            </w:r>
          </w:p>
        </w:tc>
      </w:tr>
      <w:tr w14:paraId="08C4F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5C77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721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4-303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E14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当代外语研究</w:t>
            </w:r>
          </w:p>
        </w:tc>
      </w:tr>
      <w:tr w14:paraId="603CB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5877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D31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2-873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776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中国企业家</w:t>
            </w:r>
          </w:p>
        </w:tc>
      </w:tr>
      <w:tr w14:paraId="1D1AD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B831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530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CB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外语教学理论与实践</w:t>
            </w:r>
          </w:p>
        </w:tc>
      </w:tr>
      <w:tr w14:paraId="73DE5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05B7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AFD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83C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求是英文版</w:t>
            </w:r>
          </w:p>
        </w:tc>
      </w:tr>
      <w:tr w14:paraId="74FAB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1B14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38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D2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今日中国（含手机客户端）</w:t>
            </w:r>
          </w:p>
        </w:tc>
      </w:tr>
      <w:tr w14:paraId="181E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3D59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F76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65E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今日中国（含手机客户端）（英文版）</w:t>
            </w:r>
          </w:p>
        </w:tc>
      </w:tr>
      <w:tr w14:paraId="0EED9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F06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B50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07F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北京周报（英文版）+（手机客户端）</w:t>
            </w:r>
          </w:p>
        </w:tc>
      </w:tr>
      <w:tr w14:paraId="6C550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6B45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1BA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CD3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世界知识画报</w:t>
            </w:r>
          </w:p>
        </w:tc>
      </w:tr>
      <w:tr w14:paraId="353C0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5808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37B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DE4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中国电力</w:t>
            </w:r>
          </w:p>
        </w:tc>
      </w:tr>
      <w:tr w14:paraId="76B2E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73AC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D6D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80-163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983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都市快轨交通</w:t>
            </w:r>
          </w:p>
        </w:tc>
      </w:tr>
      <w:tr w14:paraId="139B1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A736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8919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80-346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7A2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新型电力系统</w:t>
            </w:r>
          </w:p>
        </w:tc>
      </w:tr>
      <w:tr w14:paraId="12403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AD80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892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46-359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F9F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南方电网技术</w:t>
            </w:r>
          </w:p>
        </w:tc>
      </w:tr>
      <w:tr w14:paraId="5206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F67F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AAB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38-106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CA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高等工程教育研究</w:t>
            </w:r>
          </w:p>
        </w:tc>
      </w:tr>
      <w:tr w14:paraId="2E673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8785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271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8-120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5CA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东北大学学报(自然科学版)</w:t>
            </w:r>
          </w:p>
        </w:tc>
      </w:tr>
      <w:tr w14:paraId="36AC2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FD37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FE4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A79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吉林大学社会科学学报</w:t>
            </w:r>
          </w:p>
        </w:tc>
      </w:tr>
      <w:tr w14:paraId="78AB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672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41E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AD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吉林大学学报(理学版)</w:t>
            </w:r>
          </w:p>
        </w:tc>
      </w:tr>
      <w:tr w14:paraId="3DDC2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1C02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EB5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571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东北师大学报(哲学社会科学版)</w:t>
            </w:r>
          </w:p>
        </w:tc>
      </w:tr>
      <w:tr w14:paraId="107F6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9CDB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7C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4-193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852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复旦学报（自然科学版）</w:t>
            </w:r>
          </w:p>
        </w:tc>
      </w:tr>
      <w:tr w14:paraId="72964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725D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06A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824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复旦学报（社会科学版）</w:t>
            </w:r>
          </w:p>
        </w:tc>
      </w:tr>
      <w:tr w14:paraId="11FD9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D743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936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4-260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637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同济大学学报（自然科学版）</w:t>
            </w:r>
          </w:p>
        </w:tc>
      </w:tr>
      <w:tr w14:paraId="48215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69E9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155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32-40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47D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浙江大学学报（工学版）</w:t>
            </w:r>
          </w:p>
        </w:tc>
      </w:tr>
      <w:tr w14:paraId="7980A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EFB7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C55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38B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中国科学技术大学学报</w:t>
            </w:r>
          </w:p>
        </w:tc>
      </w:tr>
      <w:tr w14:paraId="18EAD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AD59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F2E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82-583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5AC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中国科学院大学学报（中英文）</w:t>
            </w:r>
          </w:p>
        </w:tc>
      </w:tr>
      <w:tr w14:paraId="31FF8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F57E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254D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D87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中山大学学报（社会科学版）</w:t>
            </w:r>
          </w:p>
        </w:tc>
      </w:tr>
      <w:tr w14:paraId="6F03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EC218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23E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9F2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中山大学学报（自然科学版）（中英文）</w:t>
            </w:r>
          </w:p>
        </w:tc>
      </w:tr>
      <w:tr w14:paraId="1201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0751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E84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A51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南京大学学报（哲学·人文科学·社会科学）</w:t>
            </w:r>
          </w:p>
        </w:tc>
      </w:tr>
      <w:tr w14:paraId="6240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DDDF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818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1B6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南京大学学报（自然科学版）</w:t>
            </w:r>
          </w:p>
        </w:tc>
      </w:tr>
      <w:tr w14:paraId="4259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E9EB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7621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78E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北京大学学报（哲学社会科学版）</w:t>
            </w:r>
          </w:p>
        </w:tc>
      </w:tr>
      <w:tr w14:paraId="6FB07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C13D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A0C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99D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北京大学学报（自然科学版）</w:t>
            </w:r>
          </w:p>
        </w:tc>
      </w:tr>
      <w:tr w14:paraId="17BE5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6DD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641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C3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清华大学学报（自然科学版）</w:t>
            </w:r>
          </w:p>
        </w:tc>
      </w:tr>
      <w:tr w14:paraId="1212D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970D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199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99FF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9C5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清华大学学报（哲学社会科学版）</w:t>
            </w:r>
          </w:p>
        </w:tc>
      </w:tr>
      <w:tr w14:paraId="1CBCC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7F3E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632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7E0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上海交通大学学报（哲学社会科学版）</w:t>
            </w:r>
          </w:p>
        </w:tc>
      </w:tr>
      <w:tr w14:paraId="7D9AD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E89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E2C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4-256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4A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上海交通大学学报</w:t>
            </w:r>
          </w:p>
        </w:tc>
      </w:tr>
      <w:tr w14:paraId="4F5D7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C9B7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E67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2A1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孔子研究</w:t>
            </w:r>
          </w:p>
        </w:tc>
      </w:tr>
      <w:tr w14:paraId="41721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B9FB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622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46-267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DFB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现代哲学</w:t>
            </w:r>
          </w:p>
        </w:tc>
      </w:tr>
      <w:tr w14:paraId="3B5F5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AC67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BFC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9A4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数理统计与管理</w:t>
            </w:r>
          </w:p>
        </w:tc>
      </w:tr>
      <w:tr w14:paraId="3DA13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0DA6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77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B97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统计与决策</w:t>
            </w:r>
          </w:p>
        </w:tc>
      </w:tr>
      <w:tr w14:paraId="22BCD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346C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4AB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4F3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统计与信息论坛</w:t>
            </w:r>
          </w:p>
        </w:tc>
      </w:tr>
      <w:tr w14:paraId="302A9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9D9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7FB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744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社会学评论（送手机客户端）</w:t>
            </w:r>
          </w:p>
        </w:tc>
      </w:tr>
      <w:tr w14:paraId="5E60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7666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1CB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82-50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1B5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中国管理科学</w:t>
            </w:r>
          </w:p>
        </w:tc>
      </w:tr>
      <w:tr w14:paraId="2641A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CE29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209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4AE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14-116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5CE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公共管理学报</w:t>
            </w:r>
          </w:p>
        </w:tc>
      </w:tr>
      <w:tr w14:paraId="1D220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59B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B83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354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马克思主义与现实</w:t>
            </w:r>
          </w:p>
        </w:tc>
      </w:tr>
      <w:tr w14:paraId="68439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8057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448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14-258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0EC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行政论坛</w:t>
            </w:r>
          </w:p>
        </w:tc>
      </w:tr>
      <w:tr w14:paraId="488C0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59E7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592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85E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社会主义研究</w:t>
            </w:r>
          </w:p>
        </w:tc>
      </w:tr>
      <w:tr w14:paraId="11632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F564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7A6D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46-364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4B4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公共行政评论</w:t>
            </w:r>
          </w:p>
        </w:tc>
      </w:tr>
      <w:tr w14:paraId="74A4F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975A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95C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3B9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教学与研究</w:t>
            </w:r>
          </w:p>
        </w:tc>
      </w:tr>
      <w:tr w14:paraId="66B89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78D4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524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4-666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655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上海行政学院学报</w:t>
            </w:r>
          </w:p>
        </w:tc>
      </w:tr>
      <w:tr w14:paraId="4DF75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87A5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9D3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82-819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0FD7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中国特色社会主义研究</w:t>
            </w:r>
          </w:p>
        </w:tc>
      </w:tr>
      <w:tr w14:paraId="75891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C500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AC1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533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理论探讨</w:t>
            </w:r>
          </w:p>
        </w:tc>
      </w:tr>
      <w:tr w14:paraId="6C09A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1DA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64E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62-49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C1F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党政研究</w:t>
            </w:r>
          </w:p>
        </w:tc>
      </w:tr>
      <w:tr w14:paraId="21743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C263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219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8AD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A3F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求实</w:t>
            </w:r>
          </w:p>
        </w:tc>
      </w:tr>
      <w:tr w14:paraId="10CFC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F21C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31F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2-372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E69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红旗文稿</w:t>
            </w:r>
          </w:p>
        </w:tc>
      </w:tr>
      <w:tr w14:paraId="2596B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24C2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CB2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52-179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D1B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理论导刊</w:t>
            </w:r>
          </w:p>
        </w:tc>
      </w:tr>
      <w:tr w14:paraId="16C1C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0F0B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E43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D6EC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南开经济研究</w:t>
            </w:r>
          </w:p>
        </w:tc>
      </w:tr>
      <w:tr w14:paraId="19A90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849D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EB3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2-840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DCC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经济科学</w:t>
            </w:r>
          </w:p>
        </w:tc>
      </w:tr>
      <w:tr w14:paraId="600EE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E2E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816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38-204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E57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经济评论</w:t>
            </w:r>
          </w:p>
        </w:tc>
      </w:tr>
      <w:tr w14:paraId="2897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D827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0BF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A56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经济学动态</w:t>
            </w:r>
          </w:p>
        </w:tc>
      </w:tr>
      <w:tr w14:paraId="7060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8F21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C6F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44-61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405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当代财经</w:t>
            </w:r>
          </w:p>
        </w:tc>
      </w:tr>
      <w:tr w14:paraId="5821F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9C93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96E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FB8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经济管理（含手机客户端)</w:t>
            </w:r>
          </w:p>
        </w:tc>
      </w:tr>
      <w:tr w14:paraId="5FE9D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19A1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91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2C4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当代经济科学</w:t>
            </w:r>
          </w:p>
        </w:tc>
      </w:tr>
      <w:tr w14:paraId="0BDE4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80E2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229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9C1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36-90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3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经济经纬</w:t>
            </w:r>
          </w:p>
        </w:tc>
      </w:tr>
      <w:tr w14:paraId="7B127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6EB0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74EE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549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经济纵横</w:t>
            </w:r>
          </w:p>
        </w:tc>
      </w:tr>
      <w:tr w14:paraId="35FD1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C08D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89E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4-544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785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世界经济研究</w:t>
            </w:r>
          </w:p>
        </w:tc>
      </w:tr>
      <w:tr w14:paraId="138E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AB6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242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A0C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国际经济评论</w:t>
            </w:r>
          </w:p>
        </w:tc>
      </w:tr>
      <w:tr w14:paraId="08E4C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C5A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352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C70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数量经济技术经济研究</w:t>
            </w:r>
          </w:p>
        </w:tc>
      </w:tr>
      <w:tr w14:paraId="348E5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DF4F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3CB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2-286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5F66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经济理论与经济管理</w:t>
            </w:r>
          </w:p>
        </w:tc>
      </w:tr>
      <w:tr w14:paraId="5A204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449E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C1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387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政治经济学评论</w:t>
            </w:r>
          </w:p>
        </w:tc>
      </w:tr>
      <w:tr w14:paraId="49FE1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845A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D0E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78-82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6F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改革</w:t>
            </w:r>
          </w:p>
        </w:tc>
      </w:tr>
      <w:tr w14:paraId="399B7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8547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993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36-109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9FF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地域研究与开发</w:t>
            </w:r>
          </w:p>
        </w:tc>
      </w:tr>
      <w:tr w14:paraId="2D21D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51E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C0C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B7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城市发展研究</w:t>
            </w:r>
          </w:p>
        </w:tc>
      </w:tr>
      <w:tr w14:paraId="0A658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B99B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239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5BE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01E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上海经济研究</w:t>
            </w:r>
          </w:p>
        </w:tc>
      </w:tr>
      <w:tr w14:paraId="6BDDF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78CA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A27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59C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宏观经济研究</w:t>
            </w:r>
          </w:p>
        </w:tc>
      </w:tr>
      <w:tr w14:paraId="31F6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2932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5687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46-335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C97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南方经济</w:t>
            </w:r>
          </w:p>
        </w:tc>
      </w:tr>
      <w:tr w14:paraId="40F7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213A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A7A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34-3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FC4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中国经济问题</w:t>
            </w:r>
          </w:p>
        </w:tc>
      </w:tr>
      <w:tr w14:paraId="6B20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473A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37E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4A1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教育研究</w:t>
            </w:r>
          </w:p>
        </w:tc>
      </w:tr>
      <w:tr w14:paraId="22532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15CA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3A7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4-578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D0B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开放教育研究</w:t>
            </w:r>
          </w:p>
        </w:tc>
      </w:tr>
      <w:tr w14:paraId="41B67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576B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910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82-388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989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北京大学教育评论</w:t>
            </w:r>
          </w:p>
        </w:tc>
      </w:tr>
      <w:tr w14:paraId="0C5A4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504A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FF7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32-126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F1A1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远程教育杂志</w:t>
            </w:r>
          </w:p>
        </w:tc>
      </w:tr>
      <w:tr w14:paraId="73E8E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2D22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63A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641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教师教育研究</w:t>
            </w:r>
          </w:p>
        </w:tc>
      </w:tr>
      <w:tr w14:paraId="5DDB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8B12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D47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D8E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现代远程教育研究</w:t>
            </w:r>
          </w:p>
        </w:tc>
      </w:tr>
      <w:tr w14:paraId="129C9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5D4C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249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A1D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2-107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9FC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中国电化教育</w:t>
            </w:r>
          </w:p>
        </w:tc>
      </w:tr>
      <w:tr w14:paraId="1640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D082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F92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54-82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68A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电化教育研究</w:t>
            </w:r>
          </w:p>
        </w:tc>
      </w:tr>
      <w:tr w14:paraId="19741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4EF4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3D44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4-358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2749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全球教育展望</w:t>
            </w:r>
          </w:p>
        </w:tc>
      </w:tr>
      <w:tr w14:paraId="51678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AAE7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7B2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80-104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C4A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清华大学教育研究</w:t>
            </w:r>
          </w:p>
        </w:tc>
      </w:tr>
      <w:tr w14:paraId="09EE8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AF56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967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E28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教育发展研究</w:t>
            </w:r>
          </w:p>
        </w:tc>
      </w:tr>
      <w:tr w14:paraId="59E7C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5F48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1E7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2-736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350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现代教育技术</w:t>
            </w:r>
          </w:p>
        </w:tc>
      </w:tr>
      <w:tr w14:paraId="536EB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33B1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6DF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CB9A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教育学报</w:t>
            </w:r>
          </w:p>
        </w:tc>
      </w:tr>
      <w:tr w14:paraId="09DEF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703CD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57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1C8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比较教育研究</w:t>
            </w:r>
          </w:p>
        </w:tc>
      </w:tr>
      <w:tr w14:paraId="37982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1719A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CF5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38-177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567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教育与经济</w:t>
            </w:r>
          </w:p>
        </w:tc>
      </w:tr>
      <w:tr w14:paraId="53A73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55F6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1A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82-410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5CA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中国教育学刊</w:t>
            </w:r>
          </w:p>
        </w:tc>
      </w:tr>
      <w:tr w14:paraId="58B77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63B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259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A93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8-91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7C5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教育科学</w:t>
            </w:r>
          </w:p>
        </w:tc>
      </w:tr>
      <w:tr w14:paraId="13DE4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CEC9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E416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44-97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69F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教育学术月刊</w:t>
            </w:r>
          </w:p>
        </w:tc>
      </w:tr>
      <w:tr w14:paraId="48E8E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FC14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5B4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8-581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F81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现代教育管理</w:t>
            </w:r>
          </w:p>
        </w:tc>
      </w:tr>
      <w:tr w14:paraId="1E5BD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B42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68B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24-164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227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当代教育科学</w:t>
            </w:r>
          </w:p>
        </w:tc>
      </w:tr>
      <w:tr w14:paraId="1E0FC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03B5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2F2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82-717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1BA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中国高教研究</w:t>
            </w:r>
          </w:p>
        </w:tc>
      </w:tr>
      <w:tr w14:paraId="44AFC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EF33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FDC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4-731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3B85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复旦教育论坛</w:t>
            </w:r>
          </w:p>
        </w:tc>
      </w:tr>
      <w:tr w14:paraId="3B89F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B652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9E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2-268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722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中国高等教育</w:t>
            </w:r>
          </w:p>
        </w:tc>
      </w:tr>
      <w:tr w14:paraId="0AA18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913E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544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28-176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D11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高校教育管理</w:t>
            </w:r>
          </w:p>
        </w:tc>
      </w:tr>
      <w:tr w14:paraId="40619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B331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F97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2-467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EA3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中国大学教学</w:t>
            </w:r>
          </w:p>
        </w:tc>
      </w:tr>
      <w:tr w14:paraId="5564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F77D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133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82-842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C36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中国高校科技</w:t>
            </w:r>
          </w:p>
        </w:tc>
      </w:tr>
      <w:tr w14:paraId="5F94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2734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269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E70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11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体育与科学</w:t>
            </w:r>
          </w:p>
        </w:tc>
      </w:tr>
      <w:tr w14:paraId="1A44C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42F9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59A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2-130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80D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外语教学与研究</w:t>
            </w:r>
          </w:p>
        </w:tc>
      </w:tr>
      <w:tr w14:paraId="0585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067E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450D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811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外语与外语教学</w:t>
            </w:r>
          </w:p>
        </w:tc>
      </w:tr>
      <w:tr w14:paraId="47A4B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9958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110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14-24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78C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外语学刊</w:t>
            </w:r>
          </w:p>
        </w:tc>
      </w:tr>
      <w:tr w14:paraId="31722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BE1B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D66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80-438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20E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文学遗产</w:t>
            </w:r>
          </w:p>
        </w:tc>
      </w:tr>
      <w:tr w14:paraId="24A73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2D8E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AA4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3F8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数学学报</w:t>
            </w:r>
          </w:p>
        </w:tc>
      </w:tr>
      <w:tr w14:paraId="54764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BE87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F6B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2-521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0A9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计算数学</w:t>
            </w:r>
          </w:p>
        </w:tc>
      </w:tr>
      <w:tr w14:paraId="40D09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1298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EA9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2-822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77D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应用数学学报</w:t>
            </w:r>
          </w:p>
        </w:tc>
      </w:tr>
      <w:tr w14:paraId="5BF99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6A99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96D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2-654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A8DE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计算机研究与发展</w:t>
            </w:r>
          </w:p>
        </w:tc>
      </w:tr>
      <w:tr w14:paraId="5EBE0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F338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DE7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8-51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8AD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控制与决策</w:t>
            </w:r>
          </w:p>
        </w:tc>
      </w:tr>
      <w:tr w14:paraId="315FC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1DC6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279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792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82-456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B73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计算机辅助设计与图形学学报（含手机客户端）</w:t>
            </w:r>
          </w:p>
        </w:tc>
      </w:tr>
      <w:tr w14:paraId="7C9AF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6E53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FEE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26-69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058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模式识别与人工智能</w:t>
            </w:r>
          </w:p>
        </w:tc>
      </w:tr>
      <w:tr w14:paraId="2DA2F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7A68E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B7B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82-605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D41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计算机工程与应用</w:t>
            </w:r>
          </w:p>
        </w:tc>
      </w:tr>
      <w:tr w14:paraId="14C8F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ABDF4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FB6A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790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系统仿真学报</w:t>
            </w:r>
          </w:p>
        </w:tc>
      </w:tr>
      <w:tr w14:paraId="3B7CF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9FED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DF1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82-425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95A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计算机工程与设计</w:t>
            </w:r>
          </w:p>
        </w:tc>
      </w:tr>
      <w:tr w14:paraId="1CCEA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8870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64B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4-688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68D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信息网络安全</w:t>
            </w:r>
          </w:p>
        </w:tc>
      </w:tr>
      <w:tr w14:paraId="1D71D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7770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88E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80-714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E51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中国电子科学研究院学报</w:t>
            </w:r>
          </w:p>
        </w:tc>
      </w:tr>
      <w:tr w14:paraId="385C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6E5B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0B0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54-76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02A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图书与情报</w:t>
            </w:r>
          </w:p>
        </w:tc>
      </w:tr>
      <w:tr w14:paraId="45671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1DBC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97C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46-127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585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图书馆论坛</w:t>
            </w:r>
          </w:p>
        </w:tc>
      </w:tr>
      <w:tr w14:paraId="41B9B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5917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37B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12-205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299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图书馆学研究</w:t>
            </w:r>
          </w:p>
        </w:tc>
      </w:tr>
      <w:tr w14:paraId="56651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F80F9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289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92D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14-162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8BB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图书馆建设</w:t>
            </w:r>
          </w:p>
        </w:tc>
      </w:tr>
      <w:tr w14:paraId="35ED3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0A70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B34E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2-997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53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国家图书馆学刊</w:t>
            </w:r>
          </w:p>
        </w:tc>
      </w:tr>
      <w:tr w14:paraId="11415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BCC18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DDF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4-72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EA8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学术月刊</w:t>
            </w:r>
          </w:p>
        </w:tc>
      </w:tr>
      <w:tr w14:paraId="6D164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90DE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E80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28-145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C11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南京社会科学</w:t>
            </w:r>
          </w:p>
        </w:tc>
      </w:tr>
      <w:tr w14:paraId="28EC3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6D2F8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FE0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62-13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8A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社会科学研究</w:t>
            </w:r>
          </w:p>
        </w:tc>
      </w:tr>
      <w:tr w14:paraId="5E9A2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791B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10A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4-536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1CA2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上海大学学报（社会科学版）</w:t>
            </w:r>
          </w:p>
        </w:tc>
      </w:tr>
      <w:tr w14:paraId="524A1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D9C2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D2C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54-15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C398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西北师大学报（社会科学版）</w:t>
            </w:r>
          </w:p>
        </w:tc>
      </w:tr>
      <w:tr w14:paraId="517BA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0BA5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2AEF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62-6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349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四川大学学报(哲学社会科学版)</w:t>
            </w:r>
          </w:p>
        </w:tc>
      </w:tr>
      <w:tr w14:paraId="0088B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66C2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297</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A1C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26-68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B24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学术界</w:t>
            </w:r>
          </w:p>
        </w:tc>
      </w:tr>
      <w:tr w14:paraId="69B26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FF55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298</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EC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2-505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E1B5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科研管理</w:t>
            </w:r>
          </w:p>
        </w:tc>
      </w:tr>
      <w:tr w14:paraId="0AA4F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B45AE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299</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0A2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52-39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647A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西安交通大学学报（医学版）</w:t>
            </w:r>
          </w:p>
        </w:tc>
      </w:tr>
      <w:tr w14:paraId="32AC4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2F9D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300</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EA2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52-53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DAC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西安交通大学学报</w:t>
            </w:r>
          </w:p>
        </w:tc>
      </w:tr>
      <w:tr w14:paraId="3A353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4367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301</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4A5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38-41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88F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武汉理工大学学报</w:t>
            </w:r>
          </w:p>
        </w:tc>
      </w:tr>
      <w:tr w14:paraId="3DA98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0426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302</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CA22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54-17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9384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读者</w:t>
            </w:r>
          </w:p>
        </w:tc>
      </w:tr>
      <w:tr w14:paraId="2E5A9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75F6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303</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44A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74-37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567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看天下</w:t>
            </w:r>
          </w:p>
        </w:tc>
      </w:tr>
      <w:tr w14:paraId="7546C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803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304</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395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38-134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0A7D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中国故事</w:t>
            </w:r>
          </w:p>
        </w:tc>
      </w:tr>
      <w:tr w14:paraId="1F527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2105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305</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98B9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32-32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EA0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休闲</w:t>
            </w:r>
          </w:p>
        </w:tc>
      </w:tr>
      <w:tr w14:paraId="0E20E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61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E235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333333"/>
                <w:sz w:val="24"/>
                <w:szCs w:val="24"/>
                <w:u w:val="none"/>
              </w:rPr>
            </w:pPr>
            <w:r>
              <w:rPr>
                <w:rFonts w:hint="eastAsia" w:ascii="仿宋" w:hAnsi="仿宋" w:eastAsia="仿宋" w:cs="仿宋"/>
                <w:i w:val="0"/>
                <w:iCs w:val="0"/>
                <w:color w:val="333333"/>
                <w:kern w:val="0"/>
                <w:sz w:val="24"/>
                <w:szCs w:val="24"/>
                <w:u w:val="none"/>
                <w:lang w:val="en-US" w:eastAsia="zh-CN" w:bidi="ar"/>
              </w:rPr>
              <w:t>306</w:t>
            </w:r>
          </w:p>
        </w:tc>
        <w:tc>
          <w:tcPr>
            <w:tcW w:w="11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DB2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32-46 </w:t>
            </w:r>
          </w:p>
        </w:tc>
        <w:tc>
          <w:tcPr>
            <w:tcW w:w="32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B91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今日浙江</w:t>
            </w:r>
          </w:p>
        </w:tc>
      </w:tr>
    </w:tbl>
    <w:p w14:paraId="10502D77">
      <w:pPr>
        <w:pStyle w:val="14"/>
        <w:numPr>
          <w:ilvl w:val="-1"/>
          <w:numId w:val="0"/>
        </w:numPr>
        <w:rPr>
          <w:rFonts w:hint="eastAsia"/>
        </w:rPr>
      </w:pPr>
    </w:p>
    <w:p w14:paraId="1605C65A">
      <w:pPr>
        <w:keepNext w:val="0"/>
        <w:keepLines w:val="0"/>
        <w:pageBreakBefore w:val="0"/>
        <w:widowControl w:val="0"/>
        <w:kinsoku/>
        <w:wordWrap/>
        <w:overflowPunct/>
        <w:topLinePunct w:val="0"/>
        <w:autoSpaceDE/>
        <w:autoSpaceDN/>
        <w:bidi w:val="0"/>
        <w:adjustRightInd/>
        <w:snapToGrid/>
        <w:spacing w:line="288" w:lineRule="auto"/>
        <w:ind w:right="0" w:rightChars="0" w:firstLine="562" w:firstLineChars="200"/>
        <w:textAlignment w:val="auto"/>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lang w:val="en-US" w:eastAsia="zh-CN"/>
        </w:rPr>
        <w:t>二</w:t>
      </w:r>
      <w:r>
        <w:rPr>
          <w:rFonts w:hint="eastAsia" w:ascii="仿宋" w:hAnsi="仿宋" w:eastAsia="仿宋" w:cs="仿宋"/>
          <w:b/>
          <w:bCs/>
          <w:color w:val="auto"/>
          <w:spacing w:val="0"/>
          <w:sz w:val="28"/>
          <w:szCs w:val="28"/>
          <w:highlight w:val="none"/>
          <w:lang w:eastAsia="zh-CN"/>
        </w:rPr>
        <w:t>、质量与</w:t>
      </w:r>
      <w:r>
        <w:rPr>
          <w:rFonts w:hint="eastAsia" w:ascii="仿宋" w:hAnsi="仿宋" w:eastAsia="仿宋" w:cs="仿宋"/>
          <w:b/>
          <w:bCs/>
          <w:color w:val="auto"/>
          <w:spacing w:val="0"/>
          <w:sz w:val="28"/>
          <w:szCs w:val="28"/>
          <w:highlight w:val="none"/>
        </w:rPr>
        <w:t>服务要求</w:t>
      </w:r>
    </w:p>
    <w:p w14:paraId="547765ED">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1.</w:t>
      </w:r>
      <w:r>
        <w:rPr>
          <w:rFonts w:hint="eastAsia" w:ascii="仿宋" w:hAnsi="仿宋" w:eastAsia="仿宋" w:cs="仿宋"/>
          <w:b/>
          <w:bCs/>
          <w:color w:val="auto"/>
          <w:spacing w:val="0"/>
          <w:sz w:val="24"/>
          <w:szCs w:val="24"/>
          <w:highlight w:val="none"/>
        </w:rPr>
        <w:t>订到率。</w:t>
      </w:r>
      <w:r>
        <w:rPr>
          <w:rFonts w:hint="eastAsia" w:ascii="仿宋" w:hAnsi="仿宋" w:eastAsia="仿宋" w:cs="仿宋"/>
          <w:b w:val="0"/>
          <w:bCs w:val="0"/>
          <w:color w:val="auto"/>
          <w:spacing w:val="0"/>
          <w:sz w:val="24"/>
          <w:szCs w:val="24"/>
          <w:highlight w:val="none"/>
        </w:rPr>
        <w:t>供应商对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报订的中文期刊应不低于98%的订到率，并保证每月不低于95%的到刊完整率（并刊、停刊的除外）。</w:t>
      </w:r>
    </w:p>
    <w:p w14:paraId="3C7E799A">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2.</w:t>
      </w:r>
      <w:r>
        <w:rPr>
          <w:rFonts w:hint="eastAsia" w:ascii="仿宋" w:hAnsi="仿宋" w:eastAsia="仿宋" w:cs="仿宋"/>
          <w:b/>
          <w:bCs/>
          <w:color w:val="auto"/>
          <w:spacing w:val="0"/>
          <w:sz w:val="24"/>
          <w:szCs w:val="24"/>
          <w:highlight w:val="none"/>
        </w:rPr>
        <w:t>期刊质量保证。</w:t>
      </w:r>
      <w:r>
        <w:rPr>
          <w:rFonts w:hint="eastAsia" w:ascii="仿宋" w:hAnsi="仿宋" w:eastAsia="仿宋" w:cs="仿宋"/>
          <w:b w:val="0"/>
          <w:bCs w:val="0"/>
          <w:color w:val="auto"/>
          <w:spacing w:val="0"/>
          <w:sz w:val="24"/>
          <w:szCs w:val="24"/>
          <w:highlight w:val="none"/>
        </w:rPr>
        <w:t>对送交到</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的期刊应保证正版，及印刷装帧的质量。如有盗版或非法出版物的，</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将对供应商处以该刊全年刊价的十倍罚金，供应商还应承担由此带来的其他所有后果，并确认为不良记录。若验收时发现有污染、图文不清、缺页、倒装、缺附件等不合格的期刊，以及与订单不符的期刊，不能以已加工为由拒绝换刊或退刊，由上述原因造成的损失及费用全部由投标人承担。</w:t>
      </w:r>
    </w:p>
    <w:p w14:paraId="1EA7EEB7">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3.</w:t>
      </w:r>
      <w:r>
        <w:rPr>
          <w:rFonts w:hint="eastAsia" w:ascii="仿宋" w:hAnsi="仿宋" w:eastAsia="仿宋" w:cs="仿宋"/>
          <w:b/>
          <w:bCs/>
          <w:color w:val="auto"/>
          <w:spacing w:val="0"/>
          <w:sz w:val="24"/>
          <w:szCs w:val="24"/>
          <w:highlight w:val="none"/>
        </w:rPr>
        <w:t>及时通知服务。</w:t>
      </w:r>
      <w:r>
        <w:rPr>
          <w:rFonts w:hint="eastAsia" w:ascii="仿宋" w:hAnsi="仿宋" w:eastAsia="仿宋" w:cs="仿宋"/>
          <w:b w:val="0"/>
          <w:bCs w:val="0"/>
          <w:color w:val="auto"/>
          <w:spacing w:val="0"/>
          <w:sz w:val="24"/>
          <w:szCs w:val="24"/>
          <w:highlight w:val="none"/>
        </w:rPr>
        <w:t>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所订的期刊如出现停刊、合并、拆分、载体变化、更名、刊号变动和出版频率变动等情况，应在得到准确信息后及时通告</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；对</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所订期刊，未能在规定到刊时间内到馆的，在每季度末应提供当季缺到目录，并说明缺到原因。</w:t>
      </w:r>
    </w:p>
    <w:p w14:paraId="372AF557">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4.</w:t>
      </w:r>
      <w:r>
        <w:rPr>
          <w:rFonts w:hint="eastAsia" w:ascii="仿宋" w:hAnsi="仿宋" w:eastAsia="仿宋" w:cs="仿宋"/>
          <w:b/>
          <w:bCs/>
          <w:color w:val="auto"/>
          <w:spacing w:val="0"/>
          <w:sz w:val="24"/>
          <w:szCs w:val="24"/>
          <w:highlight w:val="none"/>
        </w:rPr>
        <w:t>补缺服务：</w:t>
      </w:r>
      <w:r>
        <w:rPr>
          <w:rFonts w:hint="eastAsia" w:ascii="仿宋" w:hAnsi="仿宋" w:eastAsia="仿宋" w:cs="仿宋"/>
          <w:b w:val="0"/>
          <w:bCs w:val="0"/>
          <w:color w:val="auto"/>
          <w:spacing w:val="0"/>
          <w:sz w:val="24"/>
          <w:szCs w:val="24"/>
          <w:highlight w:val="none"/>
        </w:rPr>
        <w:t>投标人对图书馆的催缺请求应在5个工作日之内作出响应，对于未能补缺的期刊应提供免费复制服务，并退还相应款项差额。如到馆期刊有严重破损、污损情况，投标人应提供换刊服务。</w:t>
      </w:r>
    </w:p>
    <w:p w14:paraId="7ECCE98D">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5.</w:t>
      </w:r>
      <w:r>
        <w:rPr>
          <w:rFonts w:hint="eastAsia" w:ascii="仿宋" w:hAnsi="仿宋" w:eastAsia="仿宋" w:cs="仿宋"/>
          <w:b/>
          <w:bCs/>
          <w:color w:val="auto"/>
          <w:spacing w:val="0"/>
          <w:sz w:val="24"/>
          <w:szCs w:val="24"/>
          <w:highlight w:val="none"/>
        </w:rPr>
        <w:t>配送时效性：</w:t>
      </w:r>
      <w:r>
        <w:rPr>
          <w:rFonts w:hint="eastAsia" w:ascii="仿宋" w:hAnsi="仿宋" w:eastAsia="仿宋" w:cs="仿宋"/>
          <w:b w:val="0"/>
          <w:bCs w:val="0"/>
          <w:color w:val="auto"/>
          <w:spacing w:val="0"/>
          <w:sz w:val="24"/>
          <w:szCs w:val="24"/>
          <w:highlight w:val="none"/>
        </w:rPr>
        <w:t>按</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提出的订单及包装要求</w:t>
      </w:r>
      <w:r>
        <w:rPr>
          <w:rFonts w:hint="eastAsia" w:ascii="仿宋" w:hAnsi="仿宋" w:eastAsia="仿宋" w:cs="仿宋"/>
          <w:b w:val="0"/>
          <w:bCs w:val="0"/>
          <w:color w:val="auto"/>
          <w:spacing w:val="0"/>
          <w:sz w:val="24"/>
          <w:szCs w:val="24"/>
          <w:highlight w:val="none"/>
          <w:lang w:val="en-US" w:eastAsia="zh-CN"/>
        </w:rPr>
        <w:t>至少一周</w:t>
      </w:r>
      <w:r>
        <w:rPr>
          <w:rFonts w:hint="eastAsia" w:ascii="仿宋" w:hAnsi="仿宋" w:eastAsia="仿宋" w:cs="仿宋"/>
          <w:b w:val="0"/>
          <w:bCs w:val="0"/>
          <w:color w:val="auto"/>
          <w:spacing w:val="0"/>
          <w:sz w:val="24"/>
          <w:szCs w:val="24"/>
          <w:highlight w:val="none"/>
        </w:rPr>
        <w:t>配送一次；期刊出版</w:t>
      </w:r>
      <w:r>
        <w:rPr>
          <w:rFonts w:hint="eastAsia" w:ascii="仿宋" w:hAnsi="仿宋" w:eastAsia="仿宋" w:cs="仿宋"/>
          <w:b w:val="0"/>
          <w:bCs w:val="0"/>
          <w:color w:val="auto"/>
          <w:spacing w:val="0"/>
          <w:sz w:val="24"/>
          <w:szCs w:val="24"/>
          <w:highlight w:val="none"/>
          <w:lang w:val="en-US" w:eastAsia="zh-CN"/>
        </w:rPr>
        <w:t>15日</w:t>
      </w:r>
      <w:r>
        <w:rPr>
          <w:rFonts w:hint="eastAsia" w:ascii="仿宋" w:hAnsi="仿宋" w:eastAsia="仿宋" w:cs="仿宋"/>
          <w:b w:val="0"/>
          <w:bCs w:val="0"/>
          <w:color w:val="auto"/>
          <w:spacing w:val="0"/>
          <w:sz w:val="24"/>
          <w:szCs w:val="24"/>
          <w:highlight w:val="none"/>
        </w:rPr>
        <w:t>内应及时送交到</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w:t>
      </w:r>
    </w:p>
    <w:p w14:paraId="4A661928">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lang w:val="en-US" w:eastAsia="zh-CN"/>
        </w:rPr>
      </w:pPr>
      <w:r>
        <w:rPr>
          <w:rFonts w:hint="eastAsia" w:ascii="仿宋" w:hAnsi="仿宋" w:eastAsia="仿宋" w:cs="仿宋"/>
          <w:b/>
          <w:bCs/>
          <w:color w:val="auto"/>
          <w:spacing w:val="0"/>
          <w:sz w:val="24"/>
          <w:szCs w:val="24"/>
          <w:highlight w:val="none"/>
          <w:lang w:val="en-US" w:eastAsia="zh-CN"/>
        </w:rPr>
        <w:t>6.假期存储服务：</w:t>
      </w:r>
      <w:r>
        <w:rPr>
          <w:rFonts w:hint="eastAsia" w:ascii="仿宋" w:hAnsi="仿宋" w:eastAsia="仿宋" w:cs="仿宋"/>
          <w:b w:val="0"/>
          <w:bCs w:val="0"/>
          <w:color w:val="auto"/>
          <w:spacing w:val="0"/>
          <w:sz w:val="24"/>
          <w:szCs w:val="24"/>
          <w:highlight w:val="none"/>
          <w:lang w:val="en-US" w:eastAsia="zh-CN"/>
        </w:rPr>
        <w:t>如遇到寒、暑假，供应商应提供假期期间的期刊暂存服务，待开学后将期刊送至指定地点。</w:t>
      </w:r>
    </w:p>
    <w:p w14:paraId="5925A7D3">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color w:val="auto"/>
          <w:spacing w:val="0"/>
          <w:sz w:val="24"/>
          <w:szCs w:val="24"/>
          <w:highlight w:val="none"/>
          <w:lang w:val="en-US" w:eastAsia="zh-CN"/>
        </w:rPr>
        <w:t>7.</w:t>
      </w:r>
      <w:r>
        <w:rPr>
          <w:rFonts w:hint="eastAsia" w:ascii="仿宋" w:hAnsi="仿宋" w:eastAsia="仿宋" w:cs="仿宋"/>
          <w:b/>
          <w:bCs/>
          <w:color w:val="auto"/>
          <w:spacing w:val="0"/>
          <w:sz w:val="24"/>
          <w:szCs w:val="24"/>
          <w:highlight w:val="none"/>
        </w:rPr>
        <w:t>期刊包装及清单要求：</w:t>
      </w:r>
      <w:r>
        <w:rPr>
          <w:rFonts w:hint="eastAsia" w:ascii="仿宋" w:hAnsi="仿宋" w:eastAsia="仿宋" w:cs="仿宋"/>
          <w:b w:val="0"/>
          <w:bCs w:val="0"/>
          <w:color w:val="auto"/>
          <w:spacing w:val="0"/>
          <w:sz w:val="24"/>
          <w:szCs w:val="24"/>
          <w:highlight w:val="none"/>
        </w:rPr>
        <w:t>供应商应在期刊发运前对其进行满足运输距离、防湿和防破装卸要求的包装，以保证期刊安全运输到达</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w:t>
      </w:r>
    </w:p>
    <w:p w14:paraId="781A0DB6">
      <w:pPr>
        <w:keepNext w:val="0"/>
        <w:keepLines w:val="0"/>
        <w:pageBreakBefore w:val="0"/>
        <w:widowControl w:val="0"/>
        <w:kinsoku/>
        <w:wordWrap/>
        <w:overflowPunct/>
        <w:topLinePunct w:val="0"/>
        <w:autoSpaceDE/>
        <w:autoSpaceDN/>
        <w:bidi w:val="0"/>
        <w:adjustRightInd/>
        <w:snapToGrid/>
        <w:spacing w:line="288" w:lineRule="auto"/>
        <w:ind w:right="0" w:rightChars="0" w:firstLine="480"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val="0"/>
          <w:bCs w:val="0"/>
          <w:color w:val="auto"/>
          <w:spacing w:val="0"/>
          <w:sz w:val="24"/>
          <w:szCs w:val="24"/>
          <w:highlight w:val="none"/>
        </w:rPr>
        <w:t>发货清单一式</w:t>
      </w:r>
      <w:r>
        <w:rPr>
          <w:rFonts w:hint="eastAsia" w:ascii="仿宋" w:hAnsi="仿宋" w:eastAsia="仿宋" w:cs="仿宋"/>
          <w:b w:val="0"/>
          <w:bCs w:val="0"/>
          <w:color w:val="auto"/>
          <w:spacing w:val="0"/>
          <w:sz w:val="24"/>
          <w:szCs w:val="24"/>
          <w:highlight w:val="none"/>
          <w:lang w:val="en-US" w:eastAsia="zh-CN"/>
        </w:rPr>
        <w:t>二</w:t>
      </w:r>
      <w:r>
        <w:rPr>
          <w:rFonts w:hint="eastAsia" w:ascii="仿宋" w:hAnsi="仿宋" w:eastAsia="仿宋" w:cs="仿宋"/>
          <w:b w:val="0"/>
          <w:bCs w:val="0"/>
          <w:color w:val="auto"/>
          <w:spacing w:val="0"/>
          <w:sz w:val="24"/>
          <w:szCs w:val="24"/>
          <w:highlight w:val="none"/>
        </w:rPr>
        <w:t>份，内容一致，不得涂改。期刊清单应包括：包号、订购号或邮发刊号、刊名、刊期、份数等内容，每包的种、份小计。要求以包装号为序，统计该批次期刊的总种数、总份数。结算清单一式</w:t>
      </w:r>
      <w:r>
        <w:rPr>
          <w:rFonts w:hint="eastAsia" w:ascii="仿宋" w:hAnsi="仿宋" w:eastAsia="仿宋" w:cs="仿宋"/>
          <w:b w:val="0"/>
          <w:bCs w:val="0"/>
          <w:color w:val="auto"/>
          <w:spacing w:val="0"/>
          <w:sz w:val="24"/>
          <w:szCs w:val="24"/>
          <w:highlight w:val="none"/>
          <w:lang w:eastAsia="zh-CN"/>
        </w:rPr>
        <w:t>二</w:t>
      </w:r>
      <w:r>
        <w:rPr>
          <w:rFonts w:hint="eastAsia" w:ascii="仿宋" w:hAnsi="仿宋" w:eastAsia="仿宋" w:cs="仿宋"/>
          <w:b w:val="0"/>
          <w:bCs w:val="0"/>
          <w:color w:val="auto"/>
          <w:spacing w:val="0"/>
          <w:sz w:val="24"/>
          <w:szCs w:val="24"/>
          <w:highlight w:val="none"/>
        </w:rPr>
        <w:t>份，包括刊名、邮发刊号、ISSN、出版社、出版频率、期刊码洋及实洋刊价，并加盖供应商公章。</w:t>
      </w:r>
    </w:p>
    <w:p w14:paraId="1815FEC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val="0"/>
          <w:bCs w:val="0"/>
          <w:color w:val="auto"/>
          <w:spacing w:val="0"/>
          <w:sz w:val="24"/>
          <w:szCs w:val="24"/>
          <w:highlight w:val="none"/>
        </w:rPr>
        <w:t>期刊在到达</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指定地点前发生的不可预见的风险均由供应商负责。</w:t>
      </w:r>
    </w:p>
    <w:p w14:paraId="380CF51E">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8.</w:t>
      </w:r>
      <w:r>
        <w:rPr>
          <w:rFonts w:hint="eastAsia" w:ascii="仿宋" w:hAnsi="仿宋" w:eastAsia="仿宋" w:cs="仿宋"/>
          <w:b w:val="0"/>
          <w:bCs w:val="0"/>
          <w:spacing w:val="0"/>
          <w:sz w:val="24"/>
          <w:szCs w:val="24"/>
        </w:rPr>
        <w:t>对未能达到</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提出的到刊率要求，并在</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发出通知后14日内，供应商仍不能交货，</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可解除双方的供货协议。属严重违约的，</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有权取消供应商的中标资格，由此造成的损失由供应商承担。</w:t>
      </w:r>
    </w:p>
    <w:p w14:paraId="777B8D63">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9.</w:t>
      </w:r>
      <w:r>
        <w:rPr>
          <w:rFonts w:hint="eastAsia" w:ascii="仿宋" w:hAnsi="仿宋" w:eastAsia="仿宋" w:cs="仿宋"/>
          <w:b w:val="0"/>
          <w:bCs w:val="0"/>
          <w:spacing w:val="0"/>
          <w:sz w:val="24"/>
          <w:szCs w:val="24"/>
        </w:rPr>
        <w:t>供应商在提供的期刊中如有盗版或非法出版物</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有权追究供应商的</w:t>
      </w:r>
      <w:r>
        <w:rPr>
          <w:rFonts w:hint="eastAsia" w:ascii="仿宋" w:hAnsi="仿宋" w:eastAsia="仿宋" w:cs="仿宋"/>
          <w:b w:val="0"/>
          <w:bCs w:val="0"/>
          <w:spacing w:val="0"/>
          <w:sz w:val="24"/>
          <w:szCs w:val="24"/>
          <w:lang w:val="en-US" w:eastAsia="zh-CN"/>
        </w:rPr>
        <w:t>法律</w:t>
      </w:r>
      <w:r>
        <w:rPr>
          <w:rFonts w:hint="eastAsia" w:ascii="仿宋" w:hAnsi="仿宋" w:eastAsia="仿宋" w:cs="仿宋"/>
          <w:b w:val="0"/>
          <w:bCs w:val="0"/>
          <w:spacing w:val="0"/>
          <w:sz w:val="24"/>
          <w:szCs w:val="24"/>
        </w:rPr>
        <w:t>责任。</w:t>
      </w:r>
    </w:p>
    <w:p w14:paraId="6C3D39B0">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spacing w:val="0"/>
          <w:sz w:val="24"/>
          <w:szCs w:val="24"/>
        </w:rPr>
      </w:pPr>
      <w:r>
        <w:rPr>
          <w:rFonts w:hint="eastAsia" w:ascii="仿宋" w:hAnsi="仿宋" w:eastAsia="仿宋" w:cs="仿宋"/>
          <w:b/>
          <w:bCs/>
          <w:spacing w:val="0"/>
          <w:sz w:val="24"/>
          <w:szCs w:val="24"/>
          <w:lang w:val="en-US" w:eastAsia="zh-CN"/>
        </w:rPr>
        <w:t>10.</w:t>
      </w:r>
      <w:r>
        <w:rPr>
          <w:rFonts w:hint="eastAsia" w:ascii="仿宋" w:hAnsi="仿宋" w:eastAsia="仿宋" w:cs="仿宋"/>
          <w:b w:val="0"/>
          <w:bCs w:val="0"/>
          <w:spacing w:val="0"/>
          <w:sz w:val="24"/>
          <w:szCs w:val="24"/>
        </w:rPr>
        <w:t>必须按</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订购的期刊品种、数量及时供货，除推迟出版或发生影响协议履行的不可抗力因素外，若不能按时供货的期刊种数或份数超过订单订购数的20%，即可认定该供应商不具备供货条件，</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有权无条件终止合同，造成的损失由供应商承担。为尽可能消除因供应商不能按协议规定要求供货所造成的影响，</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有权采取相应的补救措施（如直接向出版商邮购期刊或向其他供货商补订期刊等，由此给</w:t>
      </w:r>
      <w:r>
        <w:rPr>
          <w:rFonts w:hint="eastAsia" w:ascii="仿宋" w:hAnsi="仿宋" w:eastAsia="仿宋" w:cs="仿宋"/>
          <w:b w:val="0"/>
          <w:bCs w:val="0"/>
          <w:spacing w:val="0"/>
          <w:sz w:val="24"/>
          <w:szCs w:val="24"/>
          <w:lang w:eastAsia="zh-CN"/>
        </w:rPr>
        <w:t>采购人</w:t>
      </w:r>
      <w:r>
        <w:rPr>
          <w:rFonts w:hint="eastAsia" w:ascii="仿宋" w:hAnsi="仿宋" w:eastAsia="仿宋" w:cs="仿宋"/>
          <w:b w:val="0"/>
          <w:bCs w:val="0"/>
          <w:spacing w:val="0"/>
          <w:sz w:val="24"/>
          <w:szCs w:val="24"/>
        </w:rPr>
        <w:t>造成的各项损失或增加的各项费用（如折扣损失、邮费）等均由违约的供应商承担。</w:t>
      </w:r>
    </w:p>
    <w:p w14:paraId="2A3089A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sz w:val="24"/>
          <w:szCs w:val="24"/>
          <w:lang w:val="en-US" w:eastAsia="zh-CN"/>
        </w:rPr>
        <w:t>11.供</w:t>
      </w:r>
      <w:r>
        <w:rPr>
          <w:rFonts w:hint="eastAsia" w:ascii="仿宋" w:hAnsi="仿宋" w:eastAsia="仿宋" w:cs="仿宋"/>
          <w:sz w:val="24"/>
          <w:szCs w:val="24"/>
          <w:lang w:val="en-US" w:eastAsia="zh-CN"/>
        </w:rPr>
        <w:t>应商</w:t>
      </w:r>
      <w:r>
        <w:rPr>
          <w:rFonts w:hint="eastAsia" w:ascii="仿宋" w:hAnsi="仿宋" w:eastAsia="仿宋" w:cs="仿宋"/>
          <w:sz w:val="24"/>
          <w:szCs w:val="24"/>
        </w:rPr>
        <w:t>须按国家有关规定及标准完成本次采购产品的供货、运输、装卸、通过有关部门验收、产品更换、分发等各项工作，并保证报</w:t>
      </w:r>
      <w:r>
        <w:rPr>
          <w:rFonts w:hint="eastAsia" w:ascii="仿宋" w:hAnsi="仿宋" w:eastAsia="仿宋" w:cs="仿宋"/>
          <w:sz w:val="24"/>
          <w:szCs w:val="24"/>
          <w:lang w:val="en-US" w:eastAsia="zh-CN"/>
        </w:rPr>
        <w:t>价产品使用的安全性能与检测结果的可靠性，并对中标产品使用的安全性与可靠性及服务的专业性负全部责任。</w:t>
      </w:r>
    </w:p>
    <w:p w14:paraId="5C69A94B">
      <w:pPr>
        <w:keepNext w:val="0"/>
        <w:keepLines w:val="0"/>
        <w:pageBreakBefore w:val="0"/>
        <w:widowControl w:val="0"/>
        <w:kinsoku/>
        <w:wordWrap/>
        <w:overflowPunct/>
        <w:topLinePunct w:val="0"/>
        <w:autoSpaceDE/>
        <w:autoSpaceDN/>
        <w:bidi w:val="0"/>
        <w:adjustRightInd/>
        <w:snapToGrid/>
        <w:spacing w:line="288" w:lineRule="auto"/>
        <w:ind w:right="0" w:rightChars="0" w:firstLine="482" w:firstLineChars="200"/>
        <w:textAlignment w:val="auto"/>
        <w:rPr>
          <w:rFonts w:hint="eastAsia" w:ascii="仿宋" w:hAnsi="仿宋" w:eastAsia="仿宋" w:cs="仿宋"/>
          <w:b w:val="0"/>
          <w:bCs w:val="0"/>
          <w:color w:val="auto"/>
          <w:spacing w:val="0"/>
          <w:sz w:val="24"/>
          <w:szCs w:val="24"/>
          <w:highlight w:val="none"/>
        </w:rPr>
      </w:pPr>
      <w:r>
        <w:rPr>
          <w:rFonts w:hint="eastAsia" w:ascii="仿宋" w:hAnsi="仿宋" w:eastAsia="仿宋" w:cs="仿宋"/>
          <w:b/>
          <w:bCs/>
          <w:spacing w:val="0"/>
          <w:sz w:val="24"/>
          <w:szCs w:val="24"/>
          <w:highlight w:val="none"/>
          <w:lang w:val="en-US" w:eastAsia="zh-CN"/>
        </w:rPr>
        <w:t>12.</w:t>
      </w:r>
      <w:r>
        <w:rPr>
          <w:rFonts w:hint="eastAsia" w:ascii="仿宋" w:hAnsi="仿宋" w:eastAsia="仿宋" w:cs="仿宋"/>
          <w:b w:val="0"/>
          <w:bCs w:val="0"/>
          <w:color w:val="auto"/>
          <w:spacing w:val="0"/>
          <w:sz w:val="24"/>
          <w:szCs w:val="24"/>
          <w:highlight w:val="none"/>
        </w:rPr>
        <w:t>供应商在提供的期刊中如有盗版或非法出版物</w:t>
      </w:r>
      <w:r>
        <w:rPr>
          <w:rFonts w:hint="eastAsia" w:ascii="仿宋" w:hAnsi="仿宋" w:eastAsia="仿宋" w:cs="仿宋"/>
          <w:b w:val="0"/>
          <w:bCs w:val="0"/>
          <w:color w:val="auto"/>
          <w:spacing w:val="0"/>
          <w:sz w:val="24"/>
          <w:szCs w:val="24"/>
          <w:highlight w:val="none"/>
          <w:lang w:eastAsia="zh-CN"/>
        </w:rPr>
        <w:t>采购人</w:t>
      </w:r>
      <w:r>
        <w:rPr>
          <w:rFonts w:hint="eastAsia" w:ascii="仿宋" w:hAnsi="仿宋" w:eastAsia="仿宋" w:cs="仿宋"/>
          <w:b w:val="0"/>
          <w:bCs w:val="0"/>
          <w:color w:val="auto"/>
          <w:spacing w:val="0"/>
          <w:sz w:val="24"/>
          <w:szCs w:val="24"/>
          <w:highlight w:val="none"/>
        </w:rPr>
        <w:t>有权追究供应商的</w:t>
      </w:r>
      <w:r>
        <w:rPr>
          <w:rFonts w:hint="eastAsia" w:ascii="仿宋" w:hAnsi="仿宋" w:eastAsia="仿宋" w:cs="仿宋"/>
          <w:b w:val="0"/>
          <w:bCs w:val="0"/>
          <w:color w:val="auto"/>
          <w:spacing w:val="0"/>
          <w:sz w:val="24"/>
          <w:szCs w:val="24"/>
          <w:highlight w:val="none"/>
          <w:lang w:val="en-US" w:eastAsia="zh-CN"/>
        </w:rPr>
        <w:t>法律</w:t>
      </w:r>
      <w:r>
        <w:rPr>
          <w:rFonts w:hint="eastAsia" w:ascii="仿宋" w:hAnsi="仿宋" w:eastAsia="仿宋" w:cs="仿宋"/>
          <w:b w:val="0"/>
          <w:bCs w:val="0"/>
          <w:color w:val="auto"/>
          <w:spacing w:val="0"/>
          <w:sz w:val="24"/>
          <w:szCs w:val="24"/>
          <w:highlight w:val="none"/>
        </w:rPr>
        <w:t>责任。</w:t>
      </w:r>
    </w:p>
    <w:p w14:paraId="394FC1C2">
      <w:p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三</w:t>
      </w:r>
      <w:r>
        <w:rPr>
          <w:rFonts w:hint="eastAsia" w:ascii="仿宋" w:hAnsi="仿宋" w:eastAsia="仿宋" w:cs="仿宋"/>
          <w:b/>
          <w:sz w:val="28"/>
          <w:szCs w:val="28"/>
        </w:rPr>
        <w:t>、商务需求</w:t>
      </w:r>
    </w:p>
    <w:tbl>
      <w:tblPr>
        <w:tblStyle w:val="17"/>
        <w:tblW w:w="9240" w:type="dxa"/>
        <w:tblInd w:w="-17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5"/>
        <w:gridCol w:w="7255"/>
      </w:tblGrid>
      <w:tr w14:paraId="552BB4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85" w:type="dxa"/>
            <w:tcBorders>
              <w:top w:val="single" w:color="auto" w:sz="4" w:space="0"/>
              <w:left w:val="single" w:color="auto" w:sz="4" w:space="0"/>
              <w:bottom w:val="single" w:color="auto" w:sz="4" w:space="0"/>
              <w:right w:val="single" w:color="auto" w:sz="4" w:space="0"/>
            </w:tcBorders>
            <w:vAlign w:val="center"/>
          </w:tcPr>
          <w:p w14:paraId="43C9044C">
            <w:pPr>
              <w:spacing w:line="480" w:lineRule="exact"/>
              <w:jc w:val="center"/>
              <w:rPr>
                <w:rFonts w:hint="eastAsia" w:ascii="仿宋" w:hAnsi="仿宋" w:eastAsia="仿宋" w:cs="仿宋"/>
                <w:sz w:val="24"/>
                <w:szCs w:val="24"/>
                <w:lang w:eastAsia="zh-CN"/>
              </w:rPr>
            </w:pPr>
            <w:r>
              <w:rPr>
                <w:rFonts w:hint="eastAsia" w:ascii="仿宋" w:hAnsi="仿宋" w:eastAsia="仿宋" w:cs="仿宋"/>
                <w:sz w:val="24"/>
                <w:szCs w:val="24"/>
              </w:rPr>
              <w:t>服务</w:t>
            </w:r>
            <w:r>
              <w:rPr>
                <w:rFonts w:hint="eastAsia" w:ascii="仿宋" w:hAnsi="仿宋" w:eastAsia="仿宋" w:cs="仿宋"/>
                <w:sz w:val="24"/>
                <w:szCs w:val="24"/>
                <w:lang w:val="en-US" w:eastAsia="zh-CN"/>
              </w:rPr>
              <w:t>期限</w:t>
            </w:r>
          </w:p>
        </w:tc>
        <w:tc>
          <w:tcPr>
            <w:tcW w:w="7255" w:type="dxa"/>
            <w:tcBorders>
              <w:top w:val="single" w:color="auto" w:sz="4" w:space="0"/>
              <w:left w:val="single" w:color="auto" w:sz="4" w:space="0"/>
              <w:bottom w:val="single" w:color="auto" w:sz="4" w:space="0"/>
              <w:right w:val="single" w:color="auto" w:sz="4" w:space="0"/>
            </w:tcBorders>
          </w:tcPr>
          <w:p w14:paraId="2E8DE621">
            <w:pPr>
              <w:snapToGrid/>
              <w:spacing w:line="240" w:lineRule="auto"/>
              <w:rPr>
                <w:rFonts w:hint="eastAsia" w:ascii="仿宋" w:hAnsi="仿宋" w:eastAsia="仿宋" w:cs="仿宋"/>
                <w:sz w:val="24"/>
                <w:szCs w:val="24"/>
              </w:rPr>
            </w:pPr>
            <w:r>
              <w:rPr>
                <w:rFonts w:hint="eastAsia" w:ascii="仿宋" w:hAnsi="仿宋" w:eastAsia="仿宋" w:cs="仿宋"/>
                <w:color w:val="000000"/>
                <w:sz w:val="24"/>
                <w:szCs w:val="24"/>
              </w:rPr>
              <w:t>自合同签订之日起至</w:t>
            </w:r>
            <w:r>
              <w:rPr>
                <w:rFonts w:hint="eastAsia" w:ascii="仿宋" w:hAnsi="仿宋" w:eastAsia="仿宋" w:cs="仿宋"/>
                <w:color w:val="000000"/>
                <w:sz w:val="24"/>
                <w:szCs w:val="24"/>
                <w:highlight w:val="yellow"/>
              </w:rPr>
              <w:t>202</w:t>
            </w:r>
            <w:r>
              <w:rPr>
                <w:rFonts w:hint="eastAsia" w:ascii="仿宋" w:hAnsi="仿宋" w:eastAsia="仿宋" w:cs="仿宋"/>
                <w:sz w:val="24"/>
                <w:szCs w:val="24"/>
                <w:highlight w:val="yellow"/>
                <w:lang w:val="en-US" w:eastAsia="zh-CN"/>
              </w:rPr>
              <w:t>6</w:t>
            </w:r>
            <w:r>
              <w:rPr>
                <w:rFonts w:hint="eastAsia" w:ascii="仿宋" w:hAnsi="仿宋" w:eastAsia="仿宋" w:cs="仿宋"/>
                <w:color w:val="000000"/>
                <w:sz w:val="24"/>
                <w:szCs w:val="24"/>
                <w:highlight w:val="yellow"/>
              </w:rPr>
              <w:t>年12月31日。</w:t>
            </w:r>
            <w:r>
              <w:rPr>
                <w:rFonts w:hint="eastAsia" w:ascii="仿宋" w:hAnsi="仿宋" w:eastAsia="仿宋" w:cs="仿宋"/>
                <w:color w:val="000000"/>
                <w:sz w:val="24"/>
                <w:szCs w:val="24"/>
              </w:rPr>
              <w:t>合同有效期满后，未到货的报刊，乙方有继续送货的义务，并履行相应服务要求。</w:t>
            </w:r>
          </w:p>
        </w:tc>
      </w:tr>
      <w:tr w14:paraId="4EAD76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08BC231C">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服务地点</w:t>
            </w:r>
          </w:p>
        </w:tc>
        <w:tc>
          <w:tcPr>
            <w:tcW w:w="7255" w:type="dxa"/>
            <w:tcBorders>
              <w:top w:val="single" w:color="auto" w:sz="4" w:space="0"/>
              <w:left w:val="single" w:color="auto" w:sz="4" w:space="0"/>
              <w:bottom w:val="single" w:color="auto" w:sz="4" w:space="0"/>
              <w:right w:val="single" w:color="auto" w:sz="4" w:space="0"/>
            </w:tcBorders>
            <w:vAlign w:val="center"/>
          </w:tcPr>
          <w:p w14:paraId="2948A283">
            <w:pPr>
              <w:spacing w:line="240" w:lineRule="auto"/>
              <w:ind w:firstLine="0" w:firstLineChars="0"/>
              <w:rPr>
                <w:rFonts w:hint="eastAsia" w:ascii="仿宋" w:hAnsi="仿宋" w:eastAsia="仿宋" w:cs="仿宋"/>
                <w:sz w:val="24"/>
                <w:szCs w:val="24"/>
              </w:rPr>
            </w:pPr>
            <w:r>
              <w:rPr>
                <w:rFonts w:hint="eastAsia" w:ascii="仿宋" w:hAnsi="仿宋" w:eastAsia="仿宋" w:cs="仿宋"/>
                <w:color w:val="auto"/>
                <w:sz w:val="24"/>
                <w:szCs w:val="24"/>
              </w:rPr>
              <w:t>湖州学院</w:t>
            </w:r>
            <w:r>
              <w:rPr>
                <w:rFonts w:hint="eastAsia" w:ascii="仿宋" w:hAnsi="仿宋" w:eastAsia="仿宋" w:cs="仿宋"/>
                <w:color w:val="auto"/>
                <w:sz w:val="24"/>
                <w:szCs w:val="24"/>
                <w:lang w:val="en-US" w:eastAsia="zh-CN"/>
              </w:rPr>
              <w:t>图书馆指定地点</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乙方</w:t>
            </w:r>
            <w:r>
              <w:rPr>
                <w:rFonts w:hint="eastAsia" w:ascii="仿宋" w:hAnsi="仿宋" w:eastAsia="仿宋" w:cs="仿宋"/>
                <w:color w:val="auto"/>
                <w:sz w:val="24"/>
                <w:szCs w:val="24"/>
              </w:rPr>
              <w:t>提供送货上门服务</w:t>
            </w:r>
            <w:r>
              <w:rPr>
                <w:rFonts w:hint="eastAsia" w:ascii="仿宋" w:hAnsi="仿宋" w:eastAsia="仿宋" w:cs="仿宋"/>
                <w:color w:val="auto"/>
                <w:sz w:val="24"/>
                <w:szCs w:val="24"/>
                <w:lang w:eastAsia="zh-CN"/>
              </w:rPr>
              <w:t>。</w:t>
            </w:r>
          </w:p>
        </w:tc>
      </w:tr>
      <w:tr w14:paraId="01C393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53CD0631">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质保期</w:t>
            </w:r>
          </w:p>
        </w:tc>
        <w:tc>
          <w:tcPr>
            <w:tcW w:w="7255" w:type="dxa"/>
            <w:tcBorders>
              <w:top w:val="single" w:color="auto" w:sz="4" w:space="0"/>
              <w:left w:val="single" w:color="auto" w:sz="4" w:space="0"/>
              <w:bottom w:val="single" w:color="auto" w:sz="4" w:space="0"/>
              <w:right w:val="single" w:color="auto" w:sz="4" w:space="0"/>
            </w:tcBorders>
            <w:vAlign w:val="center"/>
          </w:tcPr>
          <w:p w14:paraId="0028CE74">
            <w:pPr>
              <w:spacing w:line="360" w:lineRule="auto"/>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1年</w:t>
            </w:r>
          </w:p>
        </w:tc>
      </w:tr>
      <w:tr w14:paraId="2E8475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6FB3AE33">
            <w:pPr>
              <w:jc w:val="center"/>
              <w:rPr>
                <w:rFonts w:hint="eastAsia" w:ascii="仿宋" w:hAnsi="仿宋" w:eastAsia="仿宋" w:cs="仿宋"/>
                <w:sz w:val="24"/>
                <w:szCs w:val="24"/>
              </w:rPr>
            </w:pPr>
            <w:r>
              <w:rPr>
                <w:rFonts w:hint="eastAsia" w:ascii="仿宋" w:hAnsi="仿宋" w:eastAsia="仿宋" w:cs="仿宋"/>
                <w:sz w:val="24"/>
                <w:szCs w:val="24"/>
              </w:rPr>
              <w:t>售后服务</w:t>
            </w:r>
          </w:p>
        </w:tc>
        <w:tc>
          <w:tcPr>
            <w:tcW w:w="7255" w:type="dxa"/>
            <w:tcBorders>
              <w:top w:val="single" w:color="auto" w:sz="4" w:space="0"/>
              <w:left w:val="single" w:color="auto" w:sz="4" w:space="0"/>
              <w:bottom w:val="single" w:color="auto" w:sz="4" w:space="0"/>
              <w:right w:val="single" w:color="auto" w:sz="4" w:space="0"/>
            </w:tcBorders>
          </w:tcPr>
          <w:p w14:paraId="5B2ED3E9">
            <w:pPr>
              <w:spacing w:line="360" w:lineRule="auto"/>
              <w:rPr>
                <w:rFonts w:hint="eastAsia" w:ascii="仿宋" w:hAnsi="仿宋" w:eastAsia="仿宋" w:cs="仿宋"/>
                <w:sz w:val="24"/>
                <w:szCs w:val="24"/>
              </w:rPr>
            </w:pPr>
            <w:r>
              <w:rPr>
                <w:rFonts w:hint="eastAsia" w:ascii="仿宋" w:hAnsi="仿宋" w:eastAsia="仿宋" w:cs="仿宋"/>
                <w:sz w:val="24"/>
                <w:szCs w:val="24"/>
              </w:rPr>
              <w:t>接到采购人维修电话后2小时内到达现场响应。在了解现场实际情况后，书面答复修复工作所需时间，以便采购人安排。</w:t>
            </w:r>
          </w:p>
        </w:tc>
      </w:tr>
      <w:tr w14:paraId="0BE506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2A97B4A6">
            <w:pPr>
              <w:jc w:val="center"/>
              <w:rPr>
                <w:rFonts w:hint="eastAsia" w:ascii="仿宋" w:hAnsi="仿宋" w:eastAsia="仿宋" w:cs="仿宋"/>
                <w:sz w:val="24"/>
                <w:szCs w:val="24"/>
              </w:rPr>
            </w:pPr>
            <w:r>
              <w:rPr>
                <w:rFonts w:hint="eastAsia" w:ascii="仿宋" w:hAnsi="仿宋" w:eastAsia="仿宋" w:cs="仿宋"/>
                <w:sz w:val="24"/>
                <w:szCs w:val="24"/>
              </w:rPr>
              <w:t>付款方式</w:t>
            </w:r>
          </w:p>
        </w:tc>
        <w:tc>
          <w:tcPr>
            <w:tcW w:w="7255" w:type="dxa"/>
            <w:tcBorders>
              <w:top w:val="single" w:color="auto" w:sz="4" w:space="0"/>
              <w:left w:val="single" w:color="auto" w:sz="4" w:space="0"/>
              <w:bottom w:val="single" w:color="auto" w:sz="4" w:space="0"/>
              <w:right w:val="single" w:color="auto" w:sz="4" w:space="0"/>
            </w:tcBorders>
          </w:tcPr>
          <w:p w14:paraId="467F8BB9">
            <w:pPr>
              <w:pStyle w:val="21"/>
              <w:numPr>
                <w:ilvl w:val="-1"/>
                <w:numId w:val="0"/>
              </w:numPr>
              <w:ind w:firstLine="0" w:firstLineChars="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乙方在核实甲方订购清单后，根据实际订购清单确定支付金额（不超合同总价），结算金额为购买期刊的码洋价格乘以中标单位提供的折扣率。及时依法依规向甲方开具相应金额的发票，并附上相应的订购清单。甲方在收到发票后的</w:t>
            </w:r>
            <w:r>
              <w:rPr>
                <w:rFonts w:hint="eastAsia" w:ascii="仿宋" w:hAnsi="仿宋" w:eastAsia="仿宋" w:cs="仿宋"/>
                <w:lang w:eastAsia="zh-CN"/>
              </w:rPr>
              <w:t>1</w:t>
            </w:r>
            <w:r>
              <w:rPr>
                <w:rFonts w:hint="eastAsia" w:ascii="仿宋" w:hAnsi="仿宋" w:eastAsia="仿宋" w:cs="仿宋"/>
                <w:lang w:val="en-US" w:eastAsia="zh-CN"/>
              </w:rPr>
              <w:t>5</w:t>
            </w:r>
            <w:r>
              <w:rPr>
                <w:rFonts w:hint="eastAsia" w:ascii="仿宋" w:hAnsi="仿宋" w:eastAsia="仿宋" w:cs="仿宋"/>
              </w:rPr>
              <w:t>个工作日内（如遇特殊情况顺延）向乙方一次性支付期刊订购款项。</w:t>
            </w:r>
          </w:p>
          <w:p w14:paraId="1A1DFFA4">
            <w:pPr>
              <w:spacing w:line="360" w:lineRule="auto"/>
              <w:rPr>
                <w:rFonts w:hint="eastAsia" w:ascii="仿宋" w:hAnsi="仿宋" w:eastAsia="仿宋" w:cs="仿宋"/>
                <w:sz w:val="24"/>
                <w:szCs w:val="24"/>
              </w:rPr>
            </w:pPr>
            <w:r>
              <w:rPr>
                <w:rFonts w:hint="eastAsia" w:ascii="仿宋" w:hAnsi="仿宋" w:eastAsia="仿宋" w:cs="仿宋"/>
                <w:sz w:val="24"/>
                <w:szCs w:val="24"/>
              </w:rPr>
              <w:t>2.本项目不收取投标保证金，不收取履约保证金。</w:t>
            </w:r>
          </w:p>
        </w:tc>
      </w:tr>
    </w:tbl>
    <w:p w14:paraId="11B7346E">
      <w:pPr>
        <w:spacing w:line="500" w:lineRule="exact"/>
        <w:ind w:firstLine="480" w:firstLineChars="200"/>
        <w:rPr>
          <w:rFonts w:hint="eastAsia" w:ascii="仿宋" w:hAnsi="仿宋" w:eastAsia="仿宋" w:cs="Times New Roman"/>
          <w:sz w:val="24"/>
        </w:rPr>
      </w:pPr>
    </w:p>
    <w:p w14:paraId="560D6C6D">
      <w:pPr>
        <w:rPr>
          <w:rFonts w:hint="eastAsia" w:ascii="仿宋" w:hAnsi="仿宋" w:eastAsia="仿宋" w:cs="仿宋"/>
          <w:b/>
          <w:sz w:val="28"/>
          <w:szCs w:val="28"/>
        </w:rPr>
        <w:sectPr>
          <w:headerReference r:id="rId5" w:type="default"/>
          <w:pgSz w:w="11906" w:h="16838"/>
          <w:pgMar w:top="1134" w:right="1531" w:bottom="992" w:left="1531" w:header="851" w:footer="992" w:gutter="0"/>
          <w:cols w:space="0" w:num="1"/>
          <w:docGrid w:type="lines" w:linePitch="312" w:charSpace="0"/>
        </w:sectPr>
      </w:pPr>
    </w:p>
    <w:p w14:paraId="5C057AB8">
      <w:pPr>
        <w:pStyle w:val="19"/>
        <w:rPr>
          <w:rFonts w:ascii="仿宋" w:hAnsi="仿宋" w:eastAsia="仿宋" w:cs="仿宋"/>
        </w:rPr>
      </w:pPr>
      <w:r>
        <w:rPr>
          <w:rFonts w:ascii="仿宋" w:hAnsi="仿宋" w:eastAsia="仿宋" w:cs="仿宋"/>
        </w:rPr>
        <w:t>第三章评标办法及评分标准</w:t>
      </w:r>
    </w:p>
    <w:p w14:paraId="5941DEF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4F13F982">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4C57BE2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本次评标采用综合评分法，总分为100分，其中价格分</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0分、技术商务资信及其他部分</w:t>
      </w:r>
      <w:r>
        <w:rPr>
          <w:rFonts w:hint="eastAsia" w:ascii="仿宋" w:hAnsi="仿宋" w:eastAsia="仿宋" w:cs="仿宋"/>
          <w:color w:val="000000"/>
          <w:kern w:val="0"/>
          <w:sz w:val="24"/>
          <w:shd w:val="clear" w:color="auto" w:fill="FFFFFF"/>
          <w:lang w:val="en-US" w:eastAsia="zh-CN" w:bidi="ar"/>
        </w:rPr>
        <w:t>7</w:t>
      </w:r>
      <w:r>
        <w:rPr>
          <w:rFonts w:hint="eastAsia" w:ascii="仿宋" w:hAnsi="仿宋" w:eastAsia="仿宋" w:cs="仿宋"/>
          <w:color w:val="000000"/>
          <w:kern w:val="0"/>
          <w:sz w:val="24"/>
          <w:shd w:val="clear" w:color="auto" w:fill="FFFFFF"/>
          <w:lang w:bidi="ar"/>
        </w:rPr>
        <w:t>0分，合格投标人的评审得分为各项目汇总得分。评标结果按评审后得分由高到低顺序排列。得分相同的，按投标报价由低到高顺序排列。得分且投标报价相同的并列</w:t>
      </w:r>
      <w:r>
        <w:rPr>
          <w:rFonts w:hint="eastAsia" w:ascii="仿宋" w:hAnsi="仿宋" w:eastAsia="仿宋" w:cs="仿宋"/>
          <w:color w:val="000000"/>
          <w:kern w:val="0"/>
          <w:sz w:val="24"/>
          <w:shd w:val="clear" w:color="auto" w:fill="FFFFFF"/>
          <w:lang w:eastAsia="zh-CN" w:bidi="ar"/>
        </w:rPr>
        <w:t>，</w:t>
      </w:r>
      <w:r>
        <w:rPr>
          <w:rFonts w:hint="eastAsia" w:ascii="仿宋" w:hAnsi="仿宋" w:eastAsia="仿宋" w:cs="仿宋"/>
          <w:color w:val="000000"/>
          <w:kern w:val="0"/>
          <w:sz w:val="24"/>
          <w:shd w:val="clear" w:color="auto" w:fill="FFFFFF"/>
          <w:lang w:val="en-US" w:eastAsia="zh-CN" w:bidi="ar"/>
        </w:rPr>
        <w:t>由评审委员会确定中标供应商</w:t>
      </w:r>
      <w:r>
        <w:rPr>
          <w:rFonts w:hint="eastAsia" w:ascii="仿宋" w:hAnsi="仿宋" w:eastAsia="仿宋" w:cs="仿宋"/>
          <w:color w:val="000000"/>
          <w:kern w:val="0"/>
          <w:sz w:val="24"/>
          <w:shd w:val="clear" w:color="auto" w:fill="FFFFFF"/>
          <w:lang w:bidi="ar"/>
        </w:rPr>
        <w:t>。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5D26B46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30E3FC9B">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355EA5B1">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w:t>
      </w:r>
      <w:r>
        <w:rPr>
          <w:rFonts w:hint="eastAsia" w:ascii="仿宋" w:hAnsi="仿宋" w:eastAsia="仿宋" w:cs="仿宋"/>
          <w:b/>
          <w:bCs/>
          <w:color w:val="000000"/>
          <w:kern w:val="0"/>
          <w:sz w:val="24"/>
          <w:shd w:val="clear" w:color="auto" w:fill="FFFFFF"/>
          <w:lang w:val="en-US" w:eastAsia="zh-CN" w:bidi="ar"/>
        </w:rPr>
        <w:t>3</w:t>
      </w:r>
      <w:r>
        <w:rPr>
          <w:rFonts w:hint="eastAsia" w:ascii="仿宋" w:hAnsi="仿宋" w:eastAsia="仿宋" w:cs="仿宋"/>
          <w:b/>
          <w:bCs/>
          <w:color w:val="000000"/>
          <w:kern w:val="0"/>
          <w:sz w:val="24"/>
          <w:shd w:val="clear" w:color="auto" w:fill="FFFFFF"/>
          <w:lang w:bidi="ar"/>
        </w:rPr>
        <w:t>0分）</w:t>
      </w:r>
    </w:p>
    <w:p w14:paraId="0B0759E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3410F49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w:t>
      </w:r>
    </w:p>
    <w:p w14:paraId="09853B5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7429907">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w:t>
      </w:r>
      <w:r>
        <w:rPr>
          <w:rFonts w:hint="eastAsia" w:ascii="仿宋" w:hAnsi="仿宋" w:eastAsia="仿宋" w:cs="仿宋"/>
          <w:b/>
          <w:bCs/>
          <w:color w:val="000000"/>
          <w:kern w:val="0"/>
          <w:sz w:val="24"/>
          <w:shd w:val="clear" w:color="auto" w:fill="FFFFFF"/>
          <w:lang w:val="en-US" w:eastAsia="zh-CN" w:bidi="ar"/>
        </w:rPr>
        <w:t>7</w:t>
      </w:r>
      <w:r>
        <w:rPr>
          <w:rFonts w:hint="eastAsia" w:ascii="仿宋" w:hAnsi="仿宋" w:eastAsia="仿宋" w:cs="仿宋"/>
          <w:b/>
          <w:bCs/>
          <w:color w:val="000000"/>
          <w:kern w:val="0"/>
          <w:sz w:val="24"/>
          <w:shd w:val="clear" w:color="auto" w:fill="FFFFFF"/>
          <w:lang w:bidi="ar"/>
        </w:rPr>
        <w:t>0分）</w:t>
      </w:r>
    </w:p>
    <w:p w14:paraId="30F5774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53ED176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tbl>
      <w:tblPr>
        <w:tblStyle w:val="17"/>
        <w:tblW w:w="964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824"/>
        <w:gridCol w:w="7114"/>
      </w:tblGrid>
      <w:tr w14:paraId="11563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702" w:type="dxa"/>
            <w:noWrap w:val="0"/>
            <w:vAlign w:val="center"/>
          </w:tcPr>
          <w:p w14:paraId="242BE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sz w:val="22"/>
                <w:szCs w:val="22"/>
                <w:highlight w:val="none"/>
              </w:rPr>
            </w:pPr>
            <w:r>
              <w:rPr>
                <w:rFonts w:hint="eastAsia" w:ascii="仿宋" w:hAnsi="仿宋" w:eastAsia="仿宋" w:cs="仿宋"/>
                <w:b/>
                <w:color w:val="auto"/>
                <w:spacing w:val="-6"/>
                <w:sz w:val="22"/>
                <w:szCs w:val="22"/>
                <w:highlight w:val="none"/>
              </w:rPr>
              <w:t>评审因素</w:t>
            </w:r>
          </w:p>
        </w:tc>
        <w:tc>
          <w:tcPr>
            <w:tcW w:w="824" w:type="dxa"/>
            <w:noWrap w:val="0"/>
            <w:vAlign w:val="center"/>
          </w:tcPr>
          <w:p w14:paraId="3568CB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sz w:val="22"/>
                <w:szCs w:val="22"/>
                <w:highlight w:val="none"/>
              </w:rPr>
            </w:pPr>
            <w:r>
              <w:rPr>
                <w:rFonts w:hint="eastAsia" w:ascii="仿宋" w:hAnsi="仿宋" w:eastAsia="仿宋" w:cs="仿宋"/>
                <w:b/>
                <w:color w:val="auto"/>
                <w:spacing w:val="-6"/>
                <w:sz w:val="22"/>
                <w:szCs w:val="22"/>
                <w:highlight w:val="none"/>
              </w:rPr>
              <w:t>分值</w:t>
            </w:r>
          </w:p>
        </w:tc>
        <w:tc>
          <w:tcPr>
            <w:tcW w:w="7114" w:type="dxa"/>
            <w:noWrap w:val="0"/>
            <w:vAlign w:val="center"/>
          </w:tcPr>
          <w:p w14:paraId="3346EE95">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color w:val="auto"/>
                <w:spacing w:val="-6"/>
                <w:kern w:val="0"/>
                <w:sz w:val="22"/>
                <w:szCs w:val="22"/>
                <w:highlight w:val="none"/>
              </w:rPr>
            </w:pPr>
            <w:r>
              <w:rPr>
                <w:rFonts w:hint="eastAsia" w:ascii="仿宋" w:hAnsi="仿宋" w:eastAsia="仿宋" w:cs="仿宋"/>
                <w:b/>
                <w:color w:val="auto"/>
                <w:spacing w:val="-6"/>
                <w:kern w:val="0"/>
                <w:sz w:val="22"/>
                <w:szCs w:val="22"/>
                <w:highlight w:val="none"/>
              </w:rPr>
              <w:t>评分细则</w:t>
            </w:r>
          </w:p>
        </w:tc>
      </w:tr>
      <w:tr w14:paraId="687D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9640" w:type="dxa"/>
            <w:gridSpan w:val="3"/>
            <w:noWrap w:val="0"/>
            <w:vAlign w:val="center"/>
          </w:tcPr>
          <w:p w14:paraId="2774F6DE">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kern w:val="0"/>
                <w:sz w:val="22"/>
                <w:szCs w:val="22"/>
                <w:highlight w:val="none"/>
              </w:rPr>
            </w:pPr>
            <w:r>
              <w:rPr>
                <w:rFonts w:hint="eastAsia" w:ascii="仿宋" w:hAnsi="仿宋" w:eastAsia="仿宋" w:cs="仿宋"/>
                <w:b/>
                <w:bCs/>
                <w:color w:val="auto"/>
                <w:spacing w:val="-6"/>
                <w:sz w:val="22"/>
                <w:szCs w:val="22"/>
                <w:highlight w:val="none"/>
              </w:rPr>
              <w:t>价格分（30）</w:t>
            </w:r>
          </w:p>
        </w:tc>
      </w:tr>
      <w:tr w14:paraId="1B012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tcBorders>
              <w:top w:val="single" w:color="auto" w:sz="4" w:space="0"/>
              <w:left w:val="single" w:color="auto" w:sz="4" w:space="0"/>
              <w:bottom w:val="single" w:color="auto" w:sz="4" w:space="0"/>
              <w:right w:val="single" w:color="auto" w:sz="4" w:space="0"/>
            </w:tcBorders>
            <w:noWrap w:val="0"/>
            <w:vAlign w:val="center"/>
          </w:tcPr>
          <w:p w14:paraId="010930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投标报价</w:t>
            </w:r>
          </w:p>
        </w:tc>
        <w:tc>
          <w:tcPr>
            <w:tcW w:w="824" w:type="dxa"/>
            <w:tcBorders>
              <w:top w:val="single" w:color="auto" w:sz="4" w:space="0"/>
              <w:left w:val="single" w:color="auto" w:sz="4" w:space="0"/>
              <w:bottom w:val="single" w:color="auto" w:sz="4" w:space="0"/>
              <w:right w:val="single" w:color="auto" w:sz="4" w:space="0"/>
            </w:tcBorders>
            <w:noWrap w:val="0"/>
            <w:vAlign w:val="center"/>
          </w:tcPr>
          <w:p w14:paraId="18E23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30</w:t>
            </w:r>
          </w:p>
        </w:tc>
        <w:tc>
          <w:tcPr>
            <w:tcW w:w="7114" w:type="dxa"/>
            <w:tcBorders>
              <w:top w:val="single" w:color="auto" w:sz="4" w:space="0"/>
              <w:left w:val="single" w:color="auto" w:sz="4" w:space="0"/>
              <w:bottom w:val="single" w:color="auto" w:sz="4" w:space="0"/>
              <w:right w:val="single" w:color="auto" w:sz="4" w:space="0"/>
            </w:tcBorders>
            <w:noWrap w:val="0"/>
            <w:vAlign w:val="center"/>
          </w:tcPr>
          <w:p w14:paraId="62995E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价格分采用低价优先法计算，即满足招标文件要求且投标价格（期刊的投标折扣）最低的投标报价为评标基准价，其他投标人的价格分按照下列公式计算：</w:t>
            </w:r>
          </w:p>
          <w:p w14:paraId="34979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价格分=（评标基准价/投标报价）×30%×100</w:t>
            </w:r>
          </w:p>
        </w:tc>
      </w:tr>
      <w:tr w14:paraId="0437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640" w:type="dxa"/>
            <w:gridSpan w:val="3"/>
            <w:noWrap w:val="0"/>
            <w:vAlign w:val="center"/>
          </w:tcPr>
          <w:p w14:paraId="4FEE18AB">
            <w:pPr>
              <w:keepNext w:val="0"/>
              <w:keepLines w:val="0"/>
              <w:pageBreakBefore w:val="0"/>
              <w:widowControl w:val="0"/>
              <w:suppressLineNumbers w:val="0"/>
              <w:tabs>
                <w:tab w:val="left" w:pos="1418"/>
              </w:tabs>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b/>
                <w:color w:val="auto"/>
                <w:spacing w:val="-6"/>
                <w:kern w:val="0"/>
                <w:sz w:val="22"/>
                <w:szCs w:val="22"/>
                <w:highlight w:val="none"/>
              </w:rPr>
            </w:pPr>
            <w:r>
              <w:rPr>
                <w:rFonts w:hint="eastAsia" w:ascii="仿宋" w:hAnsi="仿宋" w:eastAsia="仿宋" w:cs="仿宋"/>
                <w:b/>
                <w:color w:val="auto"/>
                <w:spacing w:val="-6"/>
                <w:kern w:val="0"/>
                <w:sz w:val="22"/>
                <w:szCs w:val="22"/>
                <w:highlight w:val="none"/>
                <w:lang w:eastAsia="zh-CN"/>
              </w:rPr>
              <w:t>技术、资信、</w:t>
            </w:r>
            <w:r>
              <w:rPr>
                <w:rFonts w:hint="eastAsia" w:ascii="仿宋" w:hAnsi="仿宋" w:eastAsia="仿宋" w:cs="仿宋"/>
                <w:b/>
                <w:color w:val="auto"/>
                <w:spacing w:val="-6"/>
                <w:kern w:val="0"/>
                <w:sz w:val="22"/>
                <w:szCs w:val="22"/>
                <w:highlight w:val="none"/>
              </w:rPr>
              <w:t>商务</w:t>
            </w:r>
            <w:r>
              <w:rPr>
                <w:rFonts w:hint="eastAsia" w:ascii="仿宋" w:hAnsi="仿宋" w:eastAsia="仿宋" w:cs="仿宋"/>
                <w:b/>
                <w:color w:val="auto"/>
                <w:spacing w:val="-6"/>
                <w:kern w:val="0"/>
                <w:sz w:val="22"/>
                <w:szCs w:val="22"/>
                <w:highlight w:val="none"/>
                <w:lang w:eastAsia="zh-CN"/>
              </w:rPr>
              <w:t>及其他</w:t>
            </w:r>
            <w:r>
              <w:rPr>
                <w:rFonts w:hint="eastAsia" w:ascii="仿宋" w:hAnsi="仿宋" w:eastAsia="仿宋" w:cs="仿宋"/>
                <w:b/>
                <w:color w:val="auto"/>
                <w:spacing w:val="-6"/>
                <w:kern w:val="0"/>
                <w:sz w:val="22"/>
                <w:szCs w:val="22"/>
                <w:highlight w:val="none"/>
              </w:rPr>
              <w:t>分（</w:t>
            </w:r>
            <w:r>
              <w:rPr>
                <w:rFonts w:hint="eastAsia" w:ascii="仿宋" w:hAnsi="仿宋" w:eastAsia="仿宋" w:cs="仿宋"/>
                <w:b/>
                <w:color w:val="auto"/>
                <w:spacing w:val="-6"/>
                <w:kern w:val="0"/>
                <w:sz w:val="22"/>
                <w:szCs w:val="22"/>
                <w:highlight w:val="none"/>
                <w:lang w:val="en-US" w:eastAsia="zh-CN"/>
              </w:rPr>
              <w:t>7</w:t>
            </w:r>
            <w:r>
              <w:rPr>
                <w:rFonts w:hint="eastAsia" w:ascii="仿宋" w:hAnsi="仿宋" w:eastAsia="仿宋" w:cs="仿宋"/>
                <w:b/>
                <w:color w:val="auto"/>
                <w:spacing w:val="-6"/>
                <w:kern w:val="0"/>
                <w:sz w:val="22"/>
                <w:szCs w:val="22"/>
                <w:highlight w:val="none"/>
              </w:rPr>
              <w:t>0）</w:t>
            </w:r>
          </w:p>
        </w:tc>
      </w:tr>
      <w:tr w14:paraId="491A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noWrap w:val="0"/>
            <w:vAlign w:val="center"/>
          </w:tcPr>
          <w:p w14:paraId="5B6E5E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pacing w:val="-6"/>
                <w:sz w:val="22"/>
                <w:szCs w:val="22"/>
                <w:highlight w:val="none"/>
                <w:lang w:eastAsia="zh-CN"/>
              </w:rPr>
              <w:t>企业</w:t>
            </w:r>
            <w:r>
              <w:rPr>
                <w:rFonts w:hint="eastAsia" w:ascii="仿宋" w:hAnsi="仿宋" w:eastAsia="仿宋" w:cs="仿宋"/>
                <w:b/>
                <w:bCs/>
                <w:color w:val="auto"/>
                <w:spacing w:val="-6"/>
                <w:sz w:val="22"/>
                <w:szCs w:val="22"/>
                <w:highlight w:val="none"/>
              </w:rPr>
              <w:t>业绩</w:t>
            </w:r>
          </w:p>
        </w:tc>
        <w:tc>
          <w:tcPr>
            <w:tcW w:w="824" w:type="dxa"/>
            <w:noWrap w:val="0"/>
            <w:vAlign w:val="center"/>
          </w:tcPr>
          <w:p w14:paraId="4BDA7D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62247A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【客观分】供应商自20</w:t>
            </w:r>
            <w:r>
              <w:rPr>
                <w:rFonts w:hint="eastAsia" w:ascii="仿宋" w:hAnsi="仿宋" w:eastAsia="仿宋" w:cs="仿宋"/>
                <w:color w:val="auto"/>
                <w:spacing w:val="-6"/>
                <w:sz w:val="22"/>
                <w:szCs w:val="22"/>
                <w:highlight w:val="none"/>
                <w:lang w:val="en-US" w:eastAsia="zh-CN"/>
              </w:rPr>
              <w:t>23</w:t>
            </w:r>
            <w:r>
              <w:rPr>
                <w:rFonts w:hint="eastAsia" w:ascii="仿宋" w:hAnsi="仿宋" w:eastAsia="仿宋" w:cs="仿宋"/>
                <w:color w:val="auto"/>
                <w:spacing w:val="-6"/>
                <w:sz w:val="22"/>
                <w:szCs w:val="22"/>
                <w:highlight w:val="none"/>
              </w:rPr>
              <w:t>年1月1日以来（以合同签订时间为准）</w:t>
            </w:r>
            <w:r>
              <w:rPr>
                <w:rFonts w:hint="eastAsia" w:ascii="仿宋" w:hAnsi="仿宋" w:eastAsia="仿宋" w:cs="仿宋"/>
                <w:color w:val="auto"/>
                <w:spacing w:val="-6"/>
                <w:sz w:val="22"/>
                <w:szCs w:val="22"/>
                <w:highlight w:val="none"/>
                <w:lang w:val="en-US" w:eastAsia="zh-CN"/>
              </w:rPr>
              <w:t>与高校图书馆签订的期刊（或报刊类）</w:t>
            </w:r>
            <w:r>
              <w:rPr>
                <w:rFonts w:hint="eastAsia" w:ascii="仿宋" w:hAnsi="仿宋" w:eastAsia="仿宋" w:cs="仿宋"/>
                <w:color w:val="auto"/>
                <w:spacing w:val="-6"/>
                <w:sz w:val="22"/>
                <w:szCs w:val="22"/>
                <w:highlight w:val="none"/>
              </w:rPr>
              <w:t>合同业绩（以提供的合同复印件为准）：每提供1份合同业绩得</w:t>
            </w:r>
            <w:r>
              <w:rPr>
                <w:rFonts w:hint="eastAsia" w:ascii="仿宋" w:hAnsi="仿宋" w:eastAsia="仿宋" w:cs="仿宋"/>
                <w:color w:val="auto"/>
                <w:spacing w:val="-6"/>
                <w:sz w:val="22"/>
                <w:szCs w:val="22"/>
                <w:highlight w:val="none"/>
                <w:lang w:val="en-US" w:eastAsia="zh-CN"/>
              </w:rPr>
              <w:t>1</w:t>
            </w:r>
            <w:r>
              <w:rPr>
                <w:rFonts w:hint="eastAsia" w:ascii="仿宋" w:hAnsi="仿宋" w:eastAsia="仿宋" w:cs="仿宋"/>
                <w:color w:val="auto"/>
                <w:spacing w:val="-6"/>
                <w:sz w:val="22"/>
                <w:szCs w:val="22"/>
                <w:highlight w:val="none"/>
              </w:rPr>
              <w:t>分，最高得</w:t>
            </w:r>
            <w:r>
              <w:rPr>
                <w:rFonts w:hint="eastAsia" w:ascii="仿宋" w:hAnsi="仿宋" w:eastAsia="仿宋" w:cs="仿宋"/>
                <w:color w:val="auto"/>
                <w:spacing w:val="-6"/>
                <w:sz w:val="22"/>
                <w:szCs w:val="22"/>
                <w:highlight w:val="none"/>
                <w:lang w:val="en-US" w:eastAsia="zh-CN"/>
              </w:rPr>
              <w:t>5</w:t>
            </w:r>
            <w:r>
              <w:rPr>
                <w:rFonts w:hint="eastAsia" w:ascii="仿宋" w:hAnsi="仿宋" w:eastAsia="仿宋" w:cs="仿宋"/>
                <w:color w:val="auto"/>
                <w:spacing w:val="-6"/>
                <w:sz w:val="22"/>
                <w:szCs w:val="22"/>
                <w:highlight w:val="none"/>
              </w:rPr>
              <w:t>分</w:t>
            </w:r>
            <w:r>
              <w:rPr>
                <w:rFonts w:hint="eastAsia" w:ascii="仿宋" w:hAnsi="仿宋" w:eastAsia="仿宋" w:cs="仿宋"/>
                <w:color w:val="auto"/>
                <w:spacing w:val="-4"/>
                <w:sz w:val="22"/>
                <w:szCs w:val="22"/>
                <w:highlight w:val="none"/>
              </w:rPr>
              <w:t>。</w:t>
            </w:r>
          </w:p>
        </w:tc>
      </w:tr>
      <w:tr w14:paraId="4DBA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702" w:type="dxa"/>
            <w:noWrap w:val="0"/>
            <w:vAlign w:val="center"/>
          </w:tcPr>
          <w:p w14:paraId="0D6EB0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rPr>
              <w:t>供货能力</w:t>
            </w:r>
          </w:p>
        </w:tc>
        <w:tc>
          <w:tcPr>
            <w:tcW w:w="824" w:type="dxa"/>
            <w:noWrap w:val="0"/>
            <w:vAlign w:val="center"/>
          </w:tcPr>
          <w:p w14:paraId="0764C9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12387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【主观分】投标人</w:t>
            </w:r>
            <w:r>
              <w:rPr>
                <w:rFonts w:hint="eastAsia" w:ascii="仿宋" w:hAnsi="仿宋" w:eastAsia="仿宋" w:cs="仿宋"/>
                <w:color w:val="auto"/>
                <w:spacing w:val="-6"/>
                <w:sz w:val="22"/>
                <w:szCs w:val="22"/>
                <w:highlight w:val="none"/>
                <w:lang w:eastAsia="zh-CN"/>
              </w:rPr>
              <w:t>介绍自身的</w:t>
            </w:r>
            <w:r>
              <w:rPr>
                <w:rFonts w:hint="eastAsia" w:ascii="仿宋" w:hAnsi="仿宋" w:eastAsia="仿宋" w:cs="仿宋"/>
                <w:color w:val="auto"/>
                <w:spacing w:val="-6"/>
                <w:sz w:val="22"/>
                <w:szCs w:val="22"/>
                <w:highlight w:val="none"/>
              </w:rPr>
              <w:t>进</w:t>
            </w:r>
            <w:r>
              <w:rPr>
                <w:rFonts w:hint="eastAsia" w:ascii="仿宋" w:hAnsi="仿宋" w:eastAsia="仿宋" w:cs="仿宋"/>
                <w:color w:val="auto"/>
                <w:spacing w:val="-6"/>
                <w:sz w:val="22"/>
                <w:szCs w:val="22"/>
                <w:highlight w:val="none"/>
                <w:lang w:eastAsia="zh-CN"/>
              </w:rPr>
              <w:t>刊</w:t>
            </w:r>
            <w:r>
              <w:rPr>
                <w:rFonts w:hint="eastAsia" w:ascii="仿宋" w:hAnsi="仿宋" w:eastAsia="仿宋" w:cs="仿宋"/>
                <w:color w:val="auto"/>
                <w:spacing w:val="-6"/>
                <w:sz w:val="22"/>
                <w:szCs w:val="22"/>
                <w:highlight w:val="none"/>
              </w:rPr>
              <w:t>渠道、网站建设等</w:t>
            </w:r>
            <w:r>
              <w:rPr>
                <w:rFonts w:hint="eastAsia" w:ascii="仿宋" w:hAnsi="仿宋" w:eastAsia="仿宋" w:cs="仿宋"/>
                <w:color w:val="auto"/>
                <w:spacing w:val="-6"/>
                <w:sz w:val="22"/>
                <w:szCs w:val="22"/>
                <w:highlight w:val="none"/>
                <w:lang w:eastAsia="zh-CN"/>
              </w:rPr>
              <w:t>，渠道完整</w:t>
            </w:r>
            <w:r>
              <w:rPr>
                <w:rFonts w:hint="eastAsia" w:ascii="仿宋" w:hAnsi="仿宋" w:eastAsia="仿宋" w:cs="仿宋"/>
                <w:color w:val="auto"/>
                <w:spacing w:val="-6"/>
                <w:sz w:val="22"/>
                <w:szCs w:val="22"/>
                <w:highlight w:val="none"/>
                <w:lang w:val="en-US" w:eastAsia="zh-CN"/>
              </w:rPr>
              <w:t>性</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3C53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vMerge w:val="restart"/>
            <w:noWrap w:val="0"/>
            <w:vAlign w:val="center"/>
          </w:tcPr>
          <w:p w14:paraId="71123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技术响应程度</w:t>
            </w:r>
          </w:p>
        </w:tc>
        <w:tc>
          <w:tcPr>
            <w:tcW w:w="824" w:type="dxa"/>
            <w:noWrap w:val="0"/>
            <w:vAlign w:val="center"/>
          </w:tcPr>
          <w:p w14:paraId="4A6D75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10</w:t>
            </w:r>
          </w:p>
        </w:tc>
        <w:tc>
          <w:tcPr>
            <w:tcW w:w="7114" w:type="dxa"/>
            <w:noWrap w:val="0"/>
            <w:vAlign w:val="center"/>
          </w:tcPr>
          <w:p w14:paraId="7FE45A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4"/>
                <w:sz w:val="22"/>
                <w:szCs w:val="22"/>
                <w:highlight w:val="none"/>
                <w:lang w:val="en-US"/>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质量方案：根据采购人的质量要求，提供相应质量保证方案，并附上相关材料。（打分分值：10,8,6,4,2,0）。</w:t>
            </w:r>
          </w:p>
        </w:tc>
      </w:tr>
      <w:tr w14:paraId="69AD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2" w:type="dxa"/>
            <w:vMerge w:val="continue"/>
            <w:noWrap w:val="0"/>
            <w:vAlign w:val="center"/>
          </w:tcPr>
          <w:p w14:paraId="0B17F4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p>
        </w:tc>
        <w:tc>
          <w:tcPr>
            <w:tcW w:w="824" w:type="dxa"/>
            <w:noWrap w:val="0"/>
            <w:vAlign w:val="center"/>
          </w:tcPr>
          <w:p w14:paraId="5532EB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10</w:t>
            </w:r>
          </w:p>
        </w:tc>
        <w:tc>
          <w:tcPr>
            <w:tcW w:w="7114" w:type="dxa"/>
            <w:noWrap w:val="0"/>
            <w:vAlign w:val="center"/>
          </w:tcPr>
          <w:p w14:paraId="17F16A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bCs/>
                <w:color w:val="auto"/>
                <w:spacing w:val="-6"/>
                <w:sz w:val="22"/>
                <w:szCs w:val="22"/>
                <w:highlight w:val="none"/>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eastAsia="zh-CN"/>
              </w:rPr>
              <w:t>订到率：</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按采购清单</w:t>
            </w:r>
            <w:r>
              <w:rPr>
                <w:rFonts w:hint="eastAsia" w:ascii="仿宋" w:hAnsi="仿宋" w:eastAsia="仿宋" w:cs="仿宋"/>
                <w:color w:val="auto"/>
                <w:spacing w:val="-6"/>
                <w:sz w:val="22"/>
                <w:szCs w:val="22"/>
                <w:highlight w:val="none"/>
              </w:rPr>
              <w:t>承诺的订到率、</w:t>
            </w:r>
            <w:r>
              <w:rPr>
                <w:rFonts w:hint="eastAsia" w:ascii="仿宋" w:hAnsi="仿宋" w:eastAsia="仿宋" w:cs="仿宋"/>
                <w:color w:val="auto"/>
                <w:spacing w:val="-6"/>
                <w:sz w:val="22"/>
                <w:szCs w:val="22"/>
                <w:highlight w:val="none"/>
                <w:lang w:eastAsia="zh-CN"/>
              </w:rPr>
              <w:t>订到</w:t>
            </w:r>
            <w:r>
              <w:rPr>
                <w:rFonts w:hint="eastAsia" w:ascii="仿宋" w:hAnsi="仿宋" w:eastAsia="仿宋" w:cs="仿宋"/>
                <w:color w:val="auto"/>
                <w:spacing w:val="-6"/>
                <w:sz w:val="22"/>
                <w:szCs w:val="22"/>
                <w:highlight w:val="none"/>
                <w:lang w:val="en-US" w:eastAsia="zh-CN"/>
              </w:rPr>
              <w:t>100%得5分，98%及以上得3分，95%及以上得1分，低于95%不得分</w:t>
            </w:r>
            <w:r>
              <w:rPr>
                <w:rFonts w:hint="eastAsia" w:ascii="仿宋" w:hAnsi="仿宋" w:eastAsia="仿宋" w:cs="仿宋"/>
                <w:color w:val="auto"/>
                <w:spacing w:val="-6"/>
                <w:sz w:val="22"/>
                <w:szCs w:val="22"/>
                <w:highlight w:val="none"/>
              </w:rPr>
              <w:t>。</w:t>
            </w:r>
          </w:p>
        </w:tc>
      </w:tr>
      <w:tr w14:paraId="6783A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2" w:type="dxa"/>
            <w:vMerge w:val="continue"/>
            <w:noWrap w:val="0"/>
            <w:vAlign w:val="center"/>
          </w:tcPr>
          <w:p w14:paraId="21391A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p>
        </w:tc>
        <w:tc>
          <w:tcPr>
            <w:tcW w:w="824" w:type="dxa"/>
            <w:noWrap w:val="0"/>
            <w:vAlign w:val="center"/>
          </w:tcPr>
          <w:p w14:paraId="183001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79BCAF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lang w:val="en-US" w:eastAsia="zh-CN"/>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eastAsia="zh-CN"/>
              </w:rPr>
              <w:t>到刊完整率：</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承诺每月到刊完整率不低于</w:t>
            </w:r>
            <w:r>
              <w:rPr>
                <w:rFonts w:hint="eastAsia" w:ascii="仿宋" w:hAnsi="仿宋" w:eastAsia="仿宋" w:cs="仿宋"/>
                <w:color w:val="auto"/>
                <w:spacing w:val="-6"/>
                <w:sz w:val="22"/>
                <w:szCs w:val="22"/>
                <w:highlight w:val="none"/>
                <w:lang w:val="en-US" w:eastAsia="zh-CN"/>
              </w:rPr>
              <w:t>98%得5分，95%及以上得2分，95%以下不得分。</w:t>
            </w:r>
          </w:p>
        </w:tc>
      </w:tr>
      <w:tr w14:paraId="67131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02" w:type="dxa"/>
            <w:vMerge w:val="continue"/>
            <w:noWrap w:val="0"/>
            <w:vAlign w:val="center"/>
          </w:tcPr>
          <w:p w14:paraId="29F1E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3B925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5</w:t>
            </w:r>
          </w:p>
        </w:tc>
        <w:tc>
          <w:tcPr>
            <w:tcW w:w="7114" w:type="dxa"/>
            <w:noWrap w:val="0"/>
            <w:vAlign w:val="center"/>
          </w:tcPr>
          <w:p w14:paraId="3CB90F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z w:val="22"/>
                <w:szCs w:val="22"/>
                <w:highlight w:val="none"/>
              </w:rPr>
            </w:pPr>
            <w:r>
              <w:rPr>
                <w:rFonts w:hint="eastAsia" w:ascii="仿宋" w:hAnsi="仿宋" w:eastAsia="仿宋" w:cs="仿宋"/>
                <w:color w:val="auto"/>
                <w:spacing w:val="-6"/>
                <w:sz w:val="22"/>
                <w:szCs w:val="22"/>
                <w:highlight w:val="none"/>
              </w:rPr>
              <w:t>【主观分】通知服务：订购期刊如发生出版频率变化、更名或停刊时，</w:t>
            </w:r>
            <w:r>
              <w:rPr>
                <w:rFonts w:hint="eastAsia" w:ascii="仿宋" w:hAnsi="仿宋" w:eastAsia="仿宋" w:cs="仿宋"/>
                <w:color w:val="auto"/>
                <w:spacing w:val="-6"/>
                <w:sz w:val="22"/>
                <w:szCs w:val="22"/>
                <w:highlight w:val="none"/>
                <w:lang w:val="en-US" w:eastAsia="zh-CN"/>
              </w:rPr>
              <w:t>按照</w:t>
            </w:r>
            <w:r>
              <w:rPr>
                <w:rFonts w:hint="eastAsia" w:ascii="仿宋" w:hAnsi="仿宋" w:eastAsia="仿宋" w:cs="仿宋"/>
                <w:color w:val="auto"/>
                <w:spacing w:val="-6"/>
                <w:sz w:val="22"/>
                <w:szCs w:val="22"/>
                <w:highlight w:val="none"/>
              </w:rPr>
              <w:t>投标人</w:t>
            </w:r>
            <w:r>
              <w:rPr>
                <w:rFonts w:hint="eastAsia" w:ascii="仿宋" w:hAnsi="仿宋" w:eastAsia="仿宋" w:cs="仿宋"/>
                <w:color w:val="auto"/>
                <w:spacing w:val="-6"/>
                <w:sz w:val="22"/>
                <w:szCs w:val="22"/>
                <w:highlight w:val="none"/>
                <w:lang w:eastAsia="zh-CN"/>
              </w:rPr>
              <w:t>给出的方案</w:t>
            </w:r>
            <w:r>
              <w:rPr>
                <w:rFonts w:hint="eastAsia" w:ascii="仿宋" w:hAnsi="仿宋" w:eastAsia="仿宋" w:cs="仿宋"/>
                <w:color w:val="auto"/>
                <w:spacing w:val="-6"/>
                <w:sz w:val="22"/>
                <w:szCs w:val="22"/>
                <w:highlight w:val="none"/>
                <w:lang w:val="en-US" w:eastAsia="zh-CN"/>
              </w:rPr>
              <w:t>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rPr>
              <w:t>。</w:t>
            </w:r>
          </w:p>
        </w:tc>
      </w:tr>
      <w:tr w14:paraId="78F54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702" w:type="dxa"/>
            <w:vMerge w:val="continue"/>
            <w:noWrap w:val="0"/>
            <w:vAlign w:val="center"/>
          </w:tcPr>
          <w:p w14:paraId="2BD95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5727D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rPr>
            </w:pPr>
            <w:r>
              <w:rPr>
                <w:rFonts w:hint="eastAsia" w:ascii="仿宋" w:hAnsi="仿宋" w:eastAsia="仿宋" w:cs="仿宋"/>
                <w:b/>
                <w:bCs/>
                <w:color w:val="auto"/>
                <w:spacing w:val="-6"/>
                <w:sz w:val="22"/>
                <w:szCs w:val="22"/>
                <w:highlight w:val="none"/>
              </w:rPr>
              <w:t>5</w:t>
            </w:r>
          </w:p>
        </w:tc>
        <w:tc>
          <w:tcPr>
            <w:tcW w:w="7114" w:type="dxa"/>
            <w:noWrap w:val="0"/>
            <w:vAlign w:val="center"/>
          </w:tcPr>
          <w:p w14:paraId="6F45A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z w:val="22"/>
                <w:szCs w:val="22"/>
                <w:highlight w:val="none"/>
              </w:rPr>
            </w:pPr>
            <w:r>
              <w:rPr>
                <w:rFonts w:hint="eastAsia" w:ascii="仿宋" w:hAnsi="仿宋" w:eastAsia="仿宋" w:cs="仿宋"/>
                <w:color w:val="auto"/>
                <w:spacing w:val="-6"/>
                <w:sz w:val="22"/>
                <w:szCs w:val="22"/>
                <w:highlight w:val="none"/>
              </w:rPr>
              <w:t>【主观分】补缺服务：可以随时提供到货统计信息服务，</w:t>
            </w:r>
            <w:r>
              <w:rPr>
                <w:rFonts w:hint="eastAsia" w:ascii="仿宋" w:hAnsi="仿宋" w:eastAsia="仿宋" w:cs="仿宋"/>
                <w:color w:val="auto"/>
                <w:spacing w:val="-6"/>
                <w:sz w:val="22"/>
                <w:szCs w:val="22"/>
                <w:highlight w:val="none"/>
                <w:lang w:eastAsia="zh-CN"/>
              </w:rPr>
              <w:t>并对缺刊情况有一套处理方案，</w:t>
            </w:r>
            <w:r>
              <w:rPr>
                <w:rFonts w:hint="eastAsia" w:ascii="仿宋" w:hAnsi="仿宋" w:eastAsia="仿宋" w:cs="仿宋"/>
                <w:color w:val="auto"/>
                <w:spacing w:val="-6"/>
                <w:sz w:val="22"/>
                <w:szCs w:val="22"/>
                <w:highlight w:val="none"/>
                <w:lang w:val="en-US" w:eastAsia="zh-CN"/>
              </w:rPr>
              <w:t>根据服务</w:t>
            </w:r>
            <w:r>
              <w:rPr>
                <w:rFonts w:hint="eastAsia" w:ascii="仿宋" w:hAnsi="仿宋" w:eastAsia="仿宋" w:cs="仿宋"/>
                <w:color w:val="auto"/>
                <w:spacing w:val="-6"/>
                <w:sz w:val="22"/>
                <w:szCs w:val="22"/>
                <w:highlight w:val="none"/>
                <w:lang w:eastAsia="zh-CN"/>
              </w:rPr>
              <w:t>方案</w:t>
            </w:r>
            <w:r>
              <w:rPr>
                <w:rFonts w:hint="eastAsia" w:ascii="仿宋" w:hAnsi="仿宋" w:eastAsia="仿宋" w:cs="仿宋"/>
                <w:color w:val="auto"/>
                <w:spacing w:val="-6"/>
                <w:sz w:val="22"/>
                <w:szCs w:val="22"/>
                <w:highlight w:val="none"/>
                <w:lang w:val="en-US" w:eastAsia="zh-CN"/>
              </w:rPr>
              <w:t>进行打分。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6E3B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33C2A5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19B657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20DC24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sz w:val="16"/>
                <w:szCs w:val="20"/>
              </w:rPr>
            </w:pP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lang w:eastAsia="zh-CN"/>
              </w:rPr>
              <w:t>观分】</w:t>
            </w:r>
            <w:r>
              <w:rPr>
                <w:rFonts w:hint="eastAsia" w:ascii="仿宋" w:hAnsi="仿宋" w:eastAsia="仿宋" w:cs="仿宋"/>
                <w:color w:val="auto"/>
                <w:spacing w:val="-6"/>
                <w:sz w:val="22"/>
                <w:szCs w:val="22"/>
                <w:highlight w:val="none"/>
                <w:lang w:val="en-US" w:eastAsia="zh-CN"/>
              </w:rPr>
              <w:t>配送服务：</w:t>
            </w:r>
            <w:r>
              <w:rPr>
                <w:rFonts w:hint="eastAsia" w:ascii="仿宋" w:hAnsi="仿宋" w:eastAsia="仿宋" w:cs="仿宋"/>
                <w:color w:val="auto"/>
                <w:spacing w:val="-6"/>
                <w:sz w:val="22"/>
                <w:szCs w:val="22"/>
                <w:highlight w:val="none"/>
                <w:lang w:eastAsia="zh-CN"/>
              </w:rPr>
              <w:t>根据投标商提供的配送计划（详细合理），包括配送时间安排、配送方式、应急处理措施等内容进行综合评定。（</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5C44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258A78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790183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46830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lang w:val="en-US" w:eastAsia="zh-CN"/>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eastAsia="zh-CN"/>
              </w:rPr>
              <w:t>客</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储存服务：供应商承诺暑、寒假假期期间提供期刊存储服务的得5分，否则不得分。</w:t>
            </w:r>
          </w:p>
        </w:tc>
      </w:tr>
      <w:tr w14:paraId="5E1CB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2" w:type="dxa"/>
            <w:vMerge w:val="continue"/>
            <w:noWrap w:val="0"/>
            <w:vAlign w:val="center"/>
          </w:tcPr>
          <w:p w14:paraId="6A3EF0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p>
        </w:tc>
        <w:tc>
          <w:tcPr>
            <w:tcW w:w="824" w:type="dxa"/>
            <w:noWrap w:val="0"/>
            <w:vAlign w:val="center"/>
          </w:tcPr>
          <w:p w14:paraId="0EA99C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2E13AF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6"/>
                <w:sz w:val="22"/>
                <w:szCs w:val="22"/>
                <w:highlight w:val="none"/>
              </w:rPr>
            </w:pPr>
            <w:r>
              <w:rPr>
                <w:rFonts w:hint="eastAsia" w:ascii="仿宋" w:hAnsi="仿宋" w:eastAsia="仿宋" w:cs="仿宋"/>
                <w:color w:val="auto"/>
                <w:spacing w:val="-6"/>
                <w:sz w:val="22"/>
                <w:szCs w:val="22"/>
                <w:highlight w:val="none"/>
              </w:rPr>
              <w:t>【</w:t>
            </w:r>
            <w:r>
              <w:rPr>
                <w:rFonts w:hint="eastAsia" w:ascii="仿宋" w:hAnsi="仿宋" w:eastAsia="仿宋" w:cs="仿宋"/>
                <w:color w:val="auto"/>
                <w:spacing w:val="-6"/>
                <w:sz w:val="22"/>
                <w:szCs w:val="22"/>
                <w:highlight w:val="none"/>
                <w:lang w:val="en-US" w:eastAsia="zh-CN"/>
              </w:rPr>
              <w:t>主</w:t>
            </w:r>
            <w:r>
              <w:rPr>
                <w:rFonts w:hint="eastAsia" w:ascii="仿宋" w:hAnsi="仿宋" w:eastAsia="仿宋" w:cs="仿宋"/>
                <w:color w:val="auto"/>
                <w:spacing w:val="-6"/>
                <w:sz w:val="22"/>
                <w:szCs w:val="22"/>
                <w:highlight w:val="none"/>
              </w:rPr>
              <w:t>观分】</w:t>
            </w:r>
            <w:r>
              <w:rPr>
                <w:rFonts w:hint="eastAsia" w:ascii="仿宋" w:hAnsi="仿宋" w:eastAsia="仿宋" w:cs="仿宋"/>
                <w:color w:val="auto"/>
                <w:spacing w:val="-6"/>
                <w:sz w:val="22"/>
                <w:szCs w:val="22"/>
                <w:highlight w:val="none"/>
                <w:lang w:val="en-US" w:eastAsia="zh-CN"/>
              </w:rPr>
              <w:t>包装及清单服务：结合采购人的包装及清单需求，</w:t>
            </w:r>
            <w:r>
              <w:rPr>
                <w:rFonts w:hint="eastAsia" w:ascii="仿宋" w:hAnsi="仿宋" w:eastAsia="仿宋" w:cs="仿宋"/>
                <w:color w:val="auto"/>
                <w:spacing w:val="-6"/>
                <w:sz w:val="22"/>
                <w:szCs w:val="22"/>
                <w:highlight w:val="none"/>
              </w:rPr>
              <w:t>投标人提供的期刊</w:t>
            </w:r>
            <w:r>
              <w:rPr>
                <w:rFonts w:hint="eastAsia" w:ascii="仿宋" w:hAnsi="仿宋" w:eastAsia="仿宋" w:cs="仿宋"/>
                <w:color w:val="auto"/>
                <w:spacing w:val="-6"/>
                <w:sz w:val="22"/>
                <w:szCs w:val="22"/>
                <w:highlight w:val="none"/>
                <w:lang w:val="en-US" w:eastAsia="zh-CN"/>
              </w:rPr>
              <w:t>包装相关方案进行打分。</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5FFF0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702" w:type="dxa"/>
            <w:noWrap w:val="0"/>
            <w:vAlign w:val="center"/>
          </w:tcPr>
          <w:p w14:paraId="78C168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pacing w:val="-6"/>
                <w:sz w:val="22"/>
                <w:szCs w:val="22"/>
                <w:highlight w:val="none"/>
              </w:rPr>
              <w:t>售后服务</w:t>
            </w:r>
          </w:p>
        </w:tc>
        <w:tc>
          <w:tcPr>
            <w:tcW w:w="824" w:type="dxa"/>
            <w:noWrap w:val="0"/>
            <w:vAlign w:val="center"/>
          </w:tcPr>
          <w:p w14:paraId="1BDD21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10B51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textAlignment w:val="auto"/>
              <w:rPr>
                <w:rFonts w:hint="eastAsia" w:ascii="仿宋" w:hAnsi="仿宋" w:eastAsia="仿宋" w:cs="仿宋"/>
                <w:color w:val="auto"/>
                <w:spacing w:val="-4"/>
                <w:sz w:val="22"/>
                <w:szCs w:val="22"/>
                <w:highlight w:val="none"/>
              </w:rPr>
            </w:pPr>
            <w:r>
              <w:rPr>
                <w:rFonts w:hint="eastAsia" w:ascii="仿宋" w:hAnsi="仿宋" w:eastAsia="仿宋" w:cs="仿宋"/>
                <w:color w:val="auto"/>
                <w:sz w:val="22"/>
                <w:szCs w:val="22"/>
                <w:highlight w:val="none"/>
              </w:rPr>
              <w:t>【主观分】</w:t>
            </w:r>
            <w:r>
              <w:rPr>
                <w:rFonts w:hint="eastAsia" w:ascii="仿宋" w:hAnsi="仿宋" w:eastAsia="仿宋" w:cs="仿宋"/>
                <w:color w:val="000000"/>
                <w:sz w:val="22"/>
                <w:szCs w:val="22"/>
              </w:rPr>
              <w:t>提供完善的售后服务方案，包括期刊质量问题处理、退换货流程、客户咨询响应机制、售后响应时间等。根据方案内容的全面合理性进行综合评定</w:t>
            </w:r>
            <w:r>
              <w:rPr>
                <w:rFonts w:hint="eastAsia" w:ascii="仿宋" w:hAnsi="仿宋" w:eastAsia="仿宋" w:cs="仿宋"/>
                <w:color w:val="000000"/>
                <w:sz w:val="22"/>
                <w:szCs w:val="22"/>
                <w:lang w:eastAsia="zh-CN"/>
              </w:rPr>
              <w:t>。</w:t>
            </w:r>
            <w:r>
              <w:rPr>
                <w:rFonts w:hint="eastAsia" w:ascii="仿宋" w:hAnsi="仿宋" w:eastAsia="仿宋" w:cs="仿宋"/>
                <w:color w:val="auto"/>
                <w:spacing w:val="-6"/>
                <w:sz w:val="22"/>
                <w:szCs w:val="22"/>
                <w:highlight w:val="none"/>
                <w:lang w:eastAsia="zh-CN"/>
              </w:rPr>
              <w:t>（</w:t>
            </w:r>
            <w:r>
              <w:rPr>
                <w:rFonts w:hint="eastAsia" w:ascii="仿宋" w:hAnsi="仿宋" w:eastAsia="仿宋" w:cs="仿宋"/>
                <w:color w:val="auto"/>
                <w:spacing w:val="-6"/>
                <w:sz w:val="22"/>
                <w:szCs w:val="22"/>
                <w:highlight w:val="none"/>
                <w:lang w:val="en-US" w:eastAsia="zh-CN"/>
              </w:rPr>
              <w:t>打分分值：5,4,3,2,1,0</w:t>
            </w:r>
            <w:r>
              <w:rPr>
                <w:rFonts w:hint="eastAsia" w:ascii="仿宋" w:hAnsi="仿宋" w:eastAsia="仿宋" w:cs="仿宋"/>
                <w:color w:val="auto"/>
                <w:spacing w:val="-6"/>
                <w:sz w:val="22"/>
                <w:szCs w:val="22"/>
                <w:highlight w:val="none"/>
                <w:lang w:eastAsia="zh-CN"/>
              </w:rPr>
              <w:t>）</w:t>
            </w:r>
          </w:p>
        </w:tc>
      </w:tr>
      <w:tr w14:paraId="6870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702" w:type="dxa"/>
            <w:noWrap w:val="0"/>
            <w:vAlign w:val="center"/>
          </w:tcPr>
          <w:p w14:paraId="647EEB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增值服务</w:t>
            </w:r>
          </w:p>
        </w:tc>
        <w:tc>
          <w:tcPr>
            <w:tcW w:w="824" w:type="dxa"/>
            <w:noWrap w:val="0"/>
            <w:vAlign w:val="center"/>
          </w:tcPr>
          <w:p w14:paraId="1F53C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firstLineChars="0"/>
              <w:jc w:val="center"/>
              <w:textAlignment w:val="auto"/>
              <w:rPr>
                <w:rFonts w:hint="eastAsia" w:ascii="仿宋" w:hAnsi="仿宋" w:eastAsia="仿宋" w:cs="仿宋"/>
                <w:b/>
                <w:bCs/>
                <w:color w:val="auto"/>
                <w:spacing w:val="-6"/>
                <w:sz w:val="22"/>
                <w:szCs w:val="22"/>
                <w:highlight w:val="none"/>
                <w:lang w:val="en-US" w:eastAsia="zh-CN"/>
              </w:rPr>
            </w:pPr>
            <w:r>
              <w:rPr>
                <w:rFonts w:hint="eastAsia" w:ascii="仿宋" w:hAnsi="仿宋" w:eastAsia="仿宋" w:cs="仿宋"/>
                <w:b/>
                <w:bCs/>
                <w:color w:val="auto"/>
                <w:spacing w:val="-6"/>
                <w:sz w:val="22"/>
                <w:szCs w:val="22"/>
                <w:highlight w:val="none"/>
                <w:lang w:val="en-US" w:eastAsia="zh-CN"/>
              </w:rPr>
              <w:t>5</w:t>
            </w:r>
          </w:p>
        </w:tc>
        <w:tc>
          <w:tcPr>
            <w:tcW w:w="7114" w:type="dxa"/>
            <w:noWrap w:val="0"/>
            <w:vAlign w:val="center"/>
          </w:tcPr>
          <w:p w14:paraId="3EF8A8BE">
            <w:pPr>
              <w:keepNext w:val="0"/>
              <w:keepLines w:val="0"/>
              <w:pageBreakBefore w:val="0"/>
              <w:widowControl w:val="0"/>
              <w:kinsoku/>
              <w:wordWrap w:val="0"/>
              <w:overflowPunct/>
              <w:topLinePunct w:val="0"/>
              <w:autoSpaceDE/>
              <w:autoSpaceDN/>
              <w:bidi w:val="0"/>
              <w:adjustRightInd/>
              <w:snapToGrid/>
              <w:spacing w:line="288" w:lineRule="auto"/>
              <w:ind w:firstLine="0" w:firstLineChars="0"/>
              <w:jc w:val="left"/>
              <w:textAlignment w:val="auto"/>
              <w:rPr>
                <w:rFonts w:hint="default" w:ascii="仿宋" w:hAnsi="仿宋" w:eastAsia="仿宋" w:cs="仿宋"/>
                <w:color w:val="auto"/>
                <w:sz w:val="22"/>
                <w:szCs w:val="22"/>
                <w:highlight w:val="none"/>
              </w:rPr>
            </w:pPr>
            <w:r>
              <w:rPr>
                <w:rFonts w:hint="eastAsia" w:ascii="仿宋" w:hAnsi="仿宋" w:eastAsia="仿宋" w:cs="仿宋"/>
                <w:color w:val="000000"/>
                <w:sz w:val="22"/>
                <w:szCs w:val="22"/>
              </w:rPr>
              <w:t>【</w:t>
            </w:r>
            <w:r>
              <w:rPr>
                <w:rFonts w:hint="eastAsia" w:ascii="仿宋" w:hAnsi="仿宋" w:eastAsia="仿宋" w:cs="仿宋"/>
                <w:color w:val="000000"/>
                <w:sz w:val="22"/>
                <w:szCs w:val="22"/>
                <w:lang w:val="en-US" w:eastAsia="zh-CN"/>
              </w:rPr>
              <w:t>主观分】投标商为采购人提供实质性的馆藏建设等提供其它特色服务内容，评审委员会对增幅服务内容进行综合评定</w:t>
            </w:r>
            <w:r>
              <w:rPr>
                <w:rFonts w:hint="eastAsia" w:ascii="仿宋" w:hAnsi="仿宋" w:eastAsia="仿宋" w:cs="仿宋"/>
                <w:color w:val="000000"/>
                <w:sz w:val="22"/>
                <w:szCs w:val="22"/>
              </w:rPr>
              <w:t>。</w:t>
            </w:r>
            <w:r>
              <w:rPr>
                <w:rFonts w:hint="eastAsia" w:ascii="仿宋" w:hAnsi="仿宋" w:eastAsia="仿宋" w:cs="仿宋"/>
                <w:color w:val="000000"/>
                <w:sz w:val="22"/>
                <w:szCs w:val="22"/>
                <w:lang w:val="en-US" w:eastAsia="zh-CN"/>
              </w:rPr>
              <w:t>每提供一条得1分，最高得5分。</w:t>
            </w:r>
          </w:p>
        </w:tc>
      </w:tr>
    </w:tbl>
    <w:p w14:paraId="48395ED1"/>
    <w:p w14:paraId="27BDF95D">
      <w:pPr>
        <w:pStyle w:val="8"/>
        <w:ind w:firstLine="280"/>
      </w:pPr>
    </w:p>
    <w:p w14:paraId="3E143269"/>
    <w:p w14:paraId="0915A613">
      <w:pPr>
        <w:rPr>
          <w:rFonts w:hint="eastAsia" w:ascii="仿宋" w:hAnsi="仿宋" w:eastAsia="仿宋" w:cs="仿宋"/>
          <w:sz w:val="28"/>
          <w:szCs w:val="28"/>
        </w:rPr>
      </w:pPr>
      <w:r>
        <w:rPr>
          <w:rFonts w:hint="eastAsia" w:ascii="仿宋" w:hAnsi="仿宋" w:eastAsia="仿宋" w:cs="仿宋"/>
          <w:sz w:val="28"/>
          <w:szCs w:val="28"/>
        </w:rPr>
        <w:br w:type="page"/>
      </w:r>
    </w:p>
    <w:p w14:paraId="1E90D55C">
      <w:pPr>
        <w:jc w:val="left"/>
        <w:rPr>
          <w:rFonts w:hint="eastAsia" w:ascii="仿宋" w:hAnsi="仿宋" w:eastAsia="仿宋" w:cs="仿宋"/>
          <w:sz w:val="28"/>
          <w:szCs w:val="28"/>
        </w:rPr>
      </w:pPr>
      <w:r>
        <w:rPr>
          <w:rFonts w:hint="eastAsia" w:ascii="仿宋" w:hAnsi="仿宋" w:eastAsia="仿宋" w:cs="仿宋"/>
          <w:sz w:val="28"/>
          <w:szCs w:val="28"/>
        </w:rPr>
        <w:t>附录3</w:t>
      </w:r>
    </w:p>
    <w:p w14:paraId="3555F593">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3DBAE95C">
      <w:pPr>
        <w:ind w:firstLine="480"/>
        <w:jc w:val="right"/>
        <w:rPr>
          <w:rFonts w:ascii="Times New Roman" w:hAnsi="Times New Roman" w:eastAsia="宋体" w:cs="Times New Roman"/>
          <w:szCs w:val="22"/>
        </w:rPr>
      </w:pPr>
    </w:p>
    <w:p w14:paraId="469749E9">
      <w:pPr>
        <w:jc w:val="center"/>
        <w:rPr>
          <w:rFonts w:ascii="Times New Roman" w:hAnsi="Times New Roman" w:eastAsia="宋体" w:cs="Times New Roman"/>
          <w:sz w:val="84"/>
          <w:szCs w:val="84"/>
        </w:rPr>
      </w:pPr>
    </w:p>
    <w:p w14:paraId="34FB412B">
      <w:pPr>
        <w:jc w:val="center"/>
        <w:rPr>
          <w:rFonts w:ascii="Times New Roman" w:hAnsi="Times New Roman" w:eastAsia="宋体" w:cs="Times New Roman"/>
          <w:sz w:val="84"/>
          <w:szCs w:val="84"/>
        </w:rPr>
      </w:pPr>
    </w:p>
    <w:p w14:paraId="25FFDA13">
      <w:pPr>
        <w:jc w:val="center"/>
        <w:rPr>
          <w:rFonts w:ascii="Times New Roman" w:hAnsi="Times New Roman" w:eastAsia="宋体" w:cs="Times New Roman"/>
          <w:sz w:val="84"/>
          <w:szCs w:val="84"/>
        </w:rPr>
      </w:pPr>
    </w:p>
    <w:p w14:paraId="635DE15E">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39BC484">
      <w:pPr>
        <w:jc w:val="center"/>
        <w:rPr>
          <w:rFonts w:ascii="Times New Roman" w:hAnsi="Times New Roman" w:eastAsia="宋体" w:cs="Times New Roman"/>
          <w:szCs w:val="22"/>
        </w:rPr>
      </w:pPr>
    </w:p>
    <w:p w14:paraId="29CECEFA">
      <w:pPr>
        <w:jc w:val="center"/>
        <w:rPr>
          <w:rFonts w:ascii="Times New Roman" w:hAnsi="Times New Roman" w:eastAsia="宋体" w:cs="Times New Roman"/>
          <w:szCs w:val="22"/>
        </w:rPr>
      </w:pPr>
    </w:p>
    <w:p w14:paraId="7DE70A2F">
      <w:pPr>
        <w:jc w:val="center"/>
        <w:rPr>
          <w:rFonts w:ascii="Times New Roman" w:hAnsi="Times New Roman" w:eastAsia="宋体" w:cs="Times New Roman"/>
          <w:szCs w:val="22"/>
        </w:rPr>
      </w:pPr>
    </w:p>
    <w:p w14:paraId="237EA436">
      <w:pPr>
        <w:jc w:val="center"/>
        <w:rPr>
          <w:rFonts w:ascii="Times New Roman" w:hAnsi="Times New Roman" w:eastAsia="宋体" w:cs="Times New Roman"/>
          <w:szCs w:val="22"/>
        </w:rPr>
      </w:pPr>
    </w:p>
    <w:p w14:paraId="4C6E7E43">
      <w:pPr>
        <w:jc w:val="center"/>
        <w:rPr>
          <w:rFonts w:ascii="Times New Roman" w:hAnsi="Times New Roman" w:eastAsia="宋体" w:cs="Times New Roman"/>
          <w:szCs w:val="22"/>
        </w:rPr>
      </w:pPr>
    </w:p>
    <w:p w14:paraId="45EEB797">
      <w:pPr>
        <w:jc w:val="center"/>
        <w:rPr>
          <w:rFonts w:ascii="Times New Roman" w:hAnsi="Times New Roman" w:eastAsia="宋体" w:cs="Times New Roman"/>
          <w:szCs w:val="22"/>
        </w:rPr>
      </w:pPr>
    </w:p>
    <w:p w14:paraId="7206013B">
      <w:pPr>
        <w:jc w:val="center"/>
        <w:rPr>
          <w:rFonts w:ascii="Times New Roman" w:hAnsi="Times New Roman" w:eastAsia="宋体" w:cs="Times New Roman"/>
          <w:szCs w:val="22"/>
        </w:rPr>
      </w:pPr>
    </w:p>
    <w:p w14:paraId="6B6A2B6B">
      <w:pPr>
        <w:jc w:val="center"/>
        <w:rPr>
          <w:rFonts w:ascii="Times New Roman" w:hAnsi="Times New Roman" w:eastAsia="宋体" w:cs="Times New Roman"/>
          <w:szCs w:val="22"/>
        </w:rPr>
      </w:pPr>
    </w:p>
    <w:p w14:paraId="631092CB">
      <w:pPr>
        <w:pStyle w:val="8"/>
        <w:ind w:firstLine="280"/>
      </w:pPr>
      <w:r>
        <w:rPr>
          <w:rFonts w:hint="eastAsia"/>
        </w:rPr>
        <w:t>项目名称：</w:t>
      </w:r>
    </w:p>
    <w:p w14:paraId="0DDC5762">
      <w:pPr>
        <w:pStyle w:val="8"/>
        <w:ind w:firstLine="280"/>
      </w:pPr>
      <w:r>
        <w:rPr>
          <w:rFonts w:hint="eastAsia"/>
        </w:rPr>
        <w:t>项目编号：</w:t>
      </w:r>
    </w:p>
    <w:p w14:paraId="5910F1B7">
      <w:pPr>
        <w:pStyle w:val="8"/>
        <w:ind w:firstLine="280"/>
      </w:pPr>
      <w:r>
        <w:rPr>
          <w:rFonts w:hint="eastAsia"/>
        </w:rPr>
        <w:t>投标人名称：</w:t>
      </w:r>
    </w:p>
    <w:p w14:paraId="7A15CC46">
      <w:pPr>
        <w:pStyle w:val="8"/>
        <w:ind w:firstLine="280"/>
      </w:pPr>
      <w:r>
        <w:rPr>
          <w:rFonts w:hint="eastAsia"/>
        </w:rPr>
        <w:t>投标人地址：</w:t>
      </w:r>
    </w:p>
    <w:p w14:paraId="314A8E9E">
      <w:pPr>
        <w:pStyle w:val="8"/>
        <w:ind w:firstLine="280"/>
      </w:pPr>
      <w:r>
        <w:rPr>
          <w:rFonts w:hint="eastAsia"/>
        </w:rPr>
        <w:t>在年月日时分之前不得启封</w:t>
      </w:r>
    </w:p>
    <w:p w14:paraId="144E208A">
      <w:pPr>
        <w:ind w:firstLine="480"/>
        <w:jc w:val="right"/>
        <w:rPr>
          <w:rFonts w:ascii="Times New Roman" w:hAnsi="Times New Roman" w:eastAsia="宋体" w:cs="Times New Roman"/>
          <w:sz w:val="28"/>
        </w:rPr>
      </w:pPr>
    </w:p>
    <w:p w14:paraId="1442F925">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年月日</w:t>
      </w:r>
    </w:p>
    <w:p w14:paraId="685CBDF5">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8F03EB7">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有效的营业执照复印件，非法人企业需提供其他证明材料（加盖公章）；</w:t>
      </w:r>
    </w:p>
    <w:p w14:paraId="43A2BCBC">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提供自采购公告发布之日起至开标截止时间止的“信用中国”网站（www.creditchina.gov.cn）、中国政</w:t>
      </w:r>
      <w:r>
        <w:rPr>
          <w:rFonts w:hint="eastAsia" w:ascii="仿宋" w:hAnsi="仿宋" w:eastAsia="仿宋" w:cs="仿宋"/>
          <w:sz w:val="28"/>
          <w:szCs w:val="28"/>
          <w:lang w:val="en-US" w:eastAsia="zh-CN"/>
        </w:rPr>
        <w:t xml:space="preserve">                                                                                                                                                                                                                                                                                                                                                                                                                                                                                                                                                                                                                                                                                                                                                                                                                                                                                                                                                                                                                                                                                                                                                                                                                                                                                                                                                                                                                                                                                                                                                                                                                                                                                                                                                                                                                                                                                                                                                                                                                                                                                                                                                                                                                                                                                                                                                                                                                                                                                                                                                                                                                                                                                                                                                                                                                                                                                                                                                                                                                                                                                                                                                                                                                                                                                                                                                                                                                                                                                                                                                                                                                                                                                                                                                                                                                                                                                                                                                                                                                                         </w:t>
      </w:r>
      <w:r>
        <w:rPr>
          <w:rFonts w:ascii="仿宋" w:hAnsi="仿宋" w:eastAsia="仿宋" w:cs="仿宋"/>
          <w:sz w:val="28"/>
          <w:szCs w:val="28"/>
        </w:rPr>
        <w:t>府采购网（www.ccgp.gov.cn）投标人信用查询网页截图（以开标当日采购人核实的查询结果为准）；</w:t>
      </w:r>
    </w:p>
    <w:p w14:paraId="552F525C">
      <w:pPr>
        <w:pStyle w:val="21"/>
        <w:numPr>
          <w:ilvl w:val="0"/>
          <w:numId w:val="7"/>
        </w:numPr>
        <w:ind w:firstLineChars="0"/>
        <w:rPr>
          <w:rFonts w:ascii="仿宋" w:hAnsi="仿宋" w:eastAsia="仿宋" w:cs="仿宋"/>
          <w:sz w:val="28"/>
          <w:szCs w:val="28"/>
        </w:rPr>
      </w:pPr>
      <w:r>
        <w:rPr>
          <w:rFonts w:ascii="仿宋" w:hAnsi="仿宋" w:eastAsia="仿宋" w:cs="仿宋"/>
          <w:sz w:val="28"/>
          <w:szCs w:val="28"/>
        </w:rPr>
        <w:t>法定代表人身份证复印件（加盖公章）；如非法定代表人参与开标，需额外提供法定代表人授权委托书原件（加盖公章）、授权委托人身份证复印件（加盖公章）；</w:t>
      </w:r>
    </w:p>
    <w:p w14:paraId="13777A00">
      <w:pPr>
        <w:pStyle w:val="21"/>
        <w:numPr>
          <w:ilvl w:val="0"/>
          <w:numId w:val="7"/>
        </w:numPr>
        <w:ind w:firstLineChars="0"/>
        <w:rPr>
          <w:rFonts w:hint="default"/>
          <w:bCs/>
          <w:sz w:val="28"/>
          <w:szCs w:val="28"/>
        </w:rPr>
      </w:pPr>
      <w:r>
        <w:rPr>
          <w:rFonts w:ascii="仿宋" w:hAnsi="仿宋" w:eastAsia="仿宋" w:cs="仿宋"/>
          <w:sz w:val="28"/>
          <w:szCs w:val="28"/>
        </w:rPr>
        <w:t>最近三个月内任意一个月的依法缴纳</w:t>
      </w:r>
      <w:r>
        <w:rPr>
          <w:rFonts w:ascii="仿宋" w:hAnsi="仿宋" w:eastAsia="仿宋" w:cs="仿宋"/>
          <w:b/>
          <w:bCs/>
          <w:sz w:val="28"/>
          <w:szCs w:val="28"/>
        </w:rPr>
        <w:t>税收</w:t>
      </w:r>
      <w:r>
        <w:rPr>
          <w:rFonts w:ascii="仿宋" w:hAnsi="仿宋" w:eastAsia="仿宋" w:cs="仿宋"/>
          <w:sz w:val="28"/>
          <w:szCs w:val="28"/>
        </w:rPr>
        <w:t>和</w:t>
      </w:r>
      <w:r>
        <w:rPr>
          <w:rFonts w:ascii="仿宋" w:hAnsi="仿宋" w:eastAsia="仿宋" w:cs="仿宋"/>
          <w:b/>
          <w:bCs/>
          <w:sz w:val="28"/>
          <w:szCs w:val="28"/>
        </w:rPr>
        <w:t>社保证明</w:t>
      </w:r>
      <w:r>
        <w:rPr>
          <w:rFonts w:ascii="仿宋" w:hAnsi="仿宋" w:eastAsia="仿宋" w:cs="仿宋"/>
          <w:sz w:val="28"/>
          <w:szCs w:val="28"/>
        </w:rPr>
        <w:t>（税费凭证复印件，或者依法缴纳税费或依法免缴税费的证明）；</w:t>
      </w:r>
    </w:p>
    <w:p w14:paraId="69901F06">
      <w:pPr>
        <w:pStyle w:val="21"/>
        <w:numPr>
          <w:ilvl w:val="0"/>
          <w:numId w:val="7"/>
        </w:numPr>
        <w:ind w:firstLineChars="0"/>
        <w:rPr>
          <w:rFonts w:hint="default"/>
          <w:bCs/>
          <w:sz w:val="28"/>
          <w:szCs w:val="28"/>
        </w:rPr>
      </w:pPr>
      <w:r>
        <w:rPr>
          <w:rFonts w:ascii="仿宋" w:hAnsi="仿宋" w:eastAsia="仿宋" w:cs="仿宋"/>
          <w:sz w:val="28"/>
          <w:szCs w:val="28"/>
        </w:rPr>
        <w:t>投标声明书；</w:t>
      </w:r>
    </w:p>
    <w:p w14:paraId="67C4F860">
      <w:pPr>
        <w:pStyle w:val="21"/>
        <w:numPr>
          <w:ilvl w:val="0"/>
          <w:numId w:val="7"/>
        </w:numPr>
        <w:ind w:firstLineChars="0"/>
        <w:rPr>
          <w:rFonts w:hint="default"/>
          <w:bCs/>
          <w:sz w:val="28"/>
          <w:szCs w:val="28"/>
        </w:rPr>
        <w:sectPr>
          <w:headerReference r:id="rId6" w:type="default"/>
          <w:pgSz w:w="11906" w:h="16838"/>
          <w:pgMar w:top="1134" w:right="1531" w:bottom="992" w:left="1531" w:header="851" w:footer="992" w:gutter="0"/>
          <w:cols w:space="0" w:num="1"/>
          <w:docGrid w:type="lines" w:linePitch="312" w:charSpace="0"/>
        </w:sectPr>
      </w:pPr>
      <w:r>
        <w:rPr>
          <w:rFonts w:ascii="仿宋" w:hAnsi="仿宋" w:eastAsia="仿宋" w:cs="仿宋"/>
          <w:sz w:val="28"/>
          <w:szCs w:val="28"/>
        </w:rPr>
        <w:t>其他供应商认为有必要提供的材料。</w:t>
      </w:r>
    </w:p>
    <w:p w14:paraId="0A797C21">
      <w:pPr>
        <w:pStyle w:val="5"/>
        <w:spacing w:line="360" w:lineRule="auto"/>
        <w:ind w:firstLine="0"/>
        <w:jc w:val="center"/>
        <w:rPr>
          <w:rFonts w:hint="eastAsia" w:ascii="宋体" w:hAnsi="宋体" w:cs="宋体"/>
          <w:b/>
          <w:bCs/>
          <w:spacing w:val="24"/>
          <w:sz w:val="28"/>
          <w:szCs w:val="28"/>
        </w:rPr>
      </w:pPr>
      <w:r>
        <w:rPr>
          <w:rFonts w:hint="eastAsia" w:ascii="宋体" w:hAnsi="宋体" w:cs="宋体"/>
          <w:b/>
          <w:bCs/>
          <w:spacing w:val="24"/>
          <w:sz w:val="28"/>
          <w:szCs w:val="28"/>
        </w:rPr>
        <w:t>法定代表人有效身份证明书</w:t>
      </w:r>
    </w:p>
    <w:p w14:paraId="719BBE20">
      <w:pPr>
        <w:pStyle w:val="5"/>
        <w:spacing w:line="360" w:lineRule="auto"/>
        <w:ind w:firstLine="513" w:firstLineChars="156"/>
        <w:jc w:val="center"/>
        <w:rPr>
          <w:rFonts w:hint="eastAsia" w:ascii="宋体" w:hAnsi="宋体" w:cs="宋体"/>
          <w:b/>
          <w:bCs/>
          <w:spacing w:val="24"/>
          <w:sz w:val="28"/>
          <w:szCs w:val="28"/>
        </w:rPr>
      </w:pPr>
    </w:p>
    <w:p w14:paraId="7ED9BE0B">
      <w:pPr>
        <w:pStyle w:val="5"/>
        <w:spacing w:line="480" w:lineRule="auto"/>
        <w:ind w:firstLine="980" w:firstLineChars="350"/>
        <w:rPr>
          <w:rFonts w:hint="eastAsia" w:ascii="宋体" w:hAnsi="宋体" w:cs="宋体"/>
          <w:sz w:val="24"/>
          <w:szCs w:val="24"/>
        </w:rPr>
      </w:pPr>
      <w:r>
        <w:rPr>
          <w:rFonts w:hint="eastAsia" w:ascii="宋体" w:hAnsi="宋体" w:cs="宋体"/>
          <w:sz w:val="28"/>
          <w:szCs w:val="28"/>
        </w:rPr>
        <w:t xml:space="preserve"> </w:t>
      </w:r>
      <w:r>
        <w:rPr>
          <w:rFonts w:hint="eastAsia" w:ascii="宋体" w:hAnsi="宋体" w:cs="宋体"/>
          <w:sz w:val="24"/>
          <w:szCs w:val="24"/>
          <w:u w:val="single"/>
        </w:rPr>
        <w:t xml:space="preserve">          </w:t>
      </w:r>
      <w:r>
        <w:rPr>
          <w:rFonts w:hint="eastAsia" w:ascii="宋体" w:hAnsi="宋体" w:cs="宋体"/>
          <w:sz w:val="24"/>
          <w:szCs w:val="24"/>
        </w:rPr>
        <w:t>（姓名）是</w:t>
      </w:r>
      <w:r>
        <w:rPr>
          <w:rFonts w:hint="eastAsia" w:ascii="宋体" w:hAnsi="宋体" w:cs="宋体"/>
          <w:sz w:val="24"/>
          <w:szCs w:val="24"/>
          <w:u w:val="single"/>
        </w:rPr>
        <w:t xml:space="preserve">                 </w:t>
      </w:r>
      <w:r>
        <w:rPr>
          <w:rFonts w:hint="eastAsia" w:ascii="宋体" w:hAnsi="宋体" w:cs="宋体"/>
          <w:sz w:val="24"/>
          <w:szCs w:val="24"/>
        </w:rPr>
        <w:t>（单位全称）的法定代表人，身份证号码为</w:t>
      </w:r>
      <w:r>
        <w:rPr>
          <w:rFonts w:hint="eastAsia" w:ascii="宋体" w:hAnsi="宋体" w:cs="宋体"/>
          <w:sz w:val="24"/>
          <w:szCs w:val="24"/>
          <w:u w:val="single"/>
        </w:rPr>
        <w:t xml:space="preserve">                  </w:t>
      </w:r>
      <w:r>
        <w:rPr>
          <w:rFonts w:hint="eastAsia" w:ascii="宋体" w:hAnsi="宋体" w:cs="宋体"/>
          <w:sz w:val="24"/>
          <w:szCs w:val="24"/>
        </w:rPr>
        <w:t>。</w:t>
      </w:r>
    </w:p>
    <w:p w14:paraId="025CA5E9">
      <w:pPr>
        <w:pStyle w:val="5"/>
        <w:spacing w:line="480" w:lineRule="auto"/>
        <w:ind w:firstLine="374" w:firstLineChars="156"/>
        <w:rPr>
          <w:rFonts w:hint="eastAsia" w:ascii="宋体" w:hAnsi="宋体" w:cs="宋体"/>
          <w:sz w:val="24"/>
          <w:szCs w:val="24"/>
        </w:rPr>
      </w:pPr>
    </w:p>
    <w:p w14:paraId="37557D23">
      <w:pPr>
        <w:pStyle w:val="5"/>
        <w:spacing w:line="480" w:lineRule="auto"/>
        <w:ind w:firstLine="374" w:firstLineChars="156"/>
        <w:rPr>
          <w:rFonts w:hint="eastAsia" w:ascii="宋体" w:hAnsi="宋体" w:cs="宋体"/>
          <w:sz w:val="24"/>
          <w:szCs w:val="24"/>
        </w:rPr>
      </w:pPr>
      <w:r>
        <w:rPr>
          <w:rFonts w:hint="eastAsia" w:ascii="宋体" w:hAnsi="宋体" w:cs="宋体"/>
          <w:sz w:val="24"/>
          <w:szCs w:val="24"/>
        </w:rPr>
        <w:t xml:space="preserve">    特此证明</w:t>
      </w:r>
    </w:p>
    <w:p w14:paraId="65AE88F9">
      <w:pPr>
        <w:pStyle w:val="5"/>
        <w:spacing w:line="480" w:lineRule="auto"/>
        <w:ind w:firstLine="0"/>
        <w:rPr>
          <w:rFonts w:hint="eastAsia" w:ascii="宋体" w:hAnsi="宋体" w:cs="宋体"/>
          <w:sz w:val="24"/>
          <w:szCs w:val="24"/>
        </w:rPr>
      </w:pPr>
    </w:p>
    <w:p w14:paraId="73C9A074">
      <w:pPr>
        <w:autoSpaceDE w:val="0"/>
        <w:autoSpaceDN w:val="0"/>
        <w:adjustRightInd w:val="0"/>
        <w:spacing w:line="600" w:lineRule="exact"/>
        <w:rPr>
          <w:rFonts w:hint="eastAsia" w:ascii="宋体" w:hAnsi="宋体" w:cs="宋体"/>
          <w:sz w:val="24"/>
          <w:lang w:val="zh-CN"/>
        </w:rPr>
      </w:pPr>
      <w:r>
        <w:rPr>
          <w:rFonts w:hint="eastAsia" w:ascii="宋体" w:hAnsi="宋体" w:cs="宋体"/>
          <w:sz w:val="24"/>
          <w:lang w:val="zh-CN"/>
        </w:rPr>
        <w:t>供应商：</w:t>
      </w:r>
      <w:r>
        <w:rPr>
          <w:rFonts w:hint="eastAsia" w:ascii="宋体" w:hAnsi="宋体" w:cs="宋体"/>
          <w:sz w:val="24"/>
          <w:u w:val="single"/>
          <w:lang w:val="zh-CN"/>
        </w:rPr>
        <w:t xml:space="preserve">          </w:t>
      </w:r>
      <w:r>
        <w:rPr>
          <w:rFonts w:hint="eastAsia" w:ascii="宋体" w:hAnsi="宋体" w:cs="宋体"/>
          <w:sz w:val="24"/>
          <w:u w:val="single"/>
        </w:rPr>
        <w:t xml:space="preserve">  </w:t>
      </w:r>
      <w:r>
        <w:rPr>
          <w:rFonts w:hint="eastAsia" w:ascii="宋体" w:hAnsi="宋体" w:cs="宋体"/>
          <w:sz w:val="24"/>
          <w:u w:val="single"/>
          <w:lang w:val="zh-CN"/>
        </w:rPr>
        <w:t xml:space="preserve"> （加盖公章） </w:t>
      </w:r>
    </w:p>
    <w:p w14:paraId="191D86D7">
      <w:pPr>
        <w:spacing w:line="360" w:lineRule="auto"/>
        <w:rPr>
          <w:rFonts w:hint="eastAsia" w:ascii="宋体" w:hAnsi="宋体" w:eastAsia="宋体" w:cs="宋体"/>
          <w:sz w:val="24"/>
        </w:rPr>
      </w:pPr>
      <w:r>
        <w:rPr>
          <w:rFonts w:hint="eastAsia" w:ascii="宋体" w:hAnsi="宋体" w:cs="宋体"/>
          <w:sz w:val="24"/>
        </w:rPr>
        <w:t>法定代表人：</w:t>
      </w:r>
      <w:r>
        <w:rPr>
          <w:rFonts w:hint="eastAsia" w:ascii="宋体" w:hAnsi="宋体" w:cs="宋体"/>
          <w:sz w:val="24"/>
          <w:u w:val="single"/>
        </w:rPr>
        <w:t xml:space="preserve">        （签字或盖章）</w:t>
      </w:r>
    </w:p>
    <w:p w14:paraId="1CCAB3F5">
      <w:pPr>
        <w:pStyle w:val="5"/>
        <w:spacing w:line="480" w:lineRule="auto"/>
        <w:ind w:firstLine="0"/>
        <w:rPr>
          <w:rFonts w:hint="eastAsia" w:ascii="宋体" w:hAnsi="宋体" w:cs="宋体"/>
          <w:sz w:val="24"/>
          <w:szCs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27668D48">
      <w:pPr>
        <w:pStyle w:val="5"/>
        <w:spacing w:line="480" w:lineRule="auto"/>
        <w:ind w:firstLine="0"/>
        <w:rPr>
          <w:rFonts w:hint="eastAsia" w:ascii="宋体" w:hAnsi="宋体" w:cs="宋体"/>
          <w:sz w:val="24"/>
          <w:szCs w:val="24"/>
        </w:rPr>
      </w:pPr>
    </w:p>
    <w:p w14:paraId="2446BD61">
      <w:pPr>
        <w:pStyle w:val="5"/>
        <w:spacing w:line="480" w:lineRule="auto"/>
        <w:ind w:firstLine="0"/>
        <w:jc w:val="center"/>
        <w:rPr>
          <w:rFonts w:hint="eastAsia" w:ascii="宋体" w:hAnsi="宋体" w:cs="宋体"/>
          <w:sz w:val="24"/>
          <w:szCs w:val="24"/>
        </w:rPr>
      </w:pPr>
      <w:r>
        <w:rPr>
          <w:rFonts w:hint="eastAsia" w:ascii="宋体" w:hAnsi="宋体" w:cs="宋体"/>
          <w:sz w:val="24"/>
          <w:szCs w:val="24"/>
        </w:rPr>
        <w:t>—————————————————————————————————————</w:t>
      </w:r>
    </w:p>
    <w:p w14:paraId="48DBEAE2">
      <w:pPr>
        <w:pStyle w:val="5"/>
        <w:spacing w:line="480" w:lineRule="auto"/>
        <w:ind w:firstLine="0"/>
        <w:jc w:val="center"/>
        <w:rPr>
          <w:rFonts w:hint="eastAsia" w:ascii="宋体" w:hAnsi="宋体" w:cs="宋体"/>
          <w:sz w:val="24"/>
          <w:szCs w:val="24"/>
        </w:rPr>
      </w:pPr>
      <w:r>
        <w:rPr>
          <w:rFonts w:hint="eastAsia" w:ascii="宋体" w:hAnsi="宋体" w:cs="宋体"/>
          <w:sz w:val="24"/>
          <w:szCs w:val="24"/>
        </w:rPr>
        <w:t>有效身份证复印件粘贴处</w:t>
      </w:r>
    </w:p>
    <w:p w14:paraId="37CEC63B"/>
    <w:p w14:paraId="12978F04">
      <w:pPr>
        <w:rPr>
          <w:sz w:val="28"/>
          <w:szCs w:val="28"/>
        </w:rPr>
        <w:sectPr>
          <w:pgSz w:w="11906" w:h="16838"/>
          <w:pgMar w:top="1134" w:right="1531" w:bottom="992" w:left="1531" w:header="851" w:footer="992" w:gutter="0"/>
          <w:cols w:space="0" w:num="1"/>
          <w:docGrid w:type="lines" w:linePitch="312" w:charSpace="0"/>
        </w:sectPr>
      </w:pPr>
    </w:p>
    <w:p w14:paraId="5B564E2A">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9018690">
      <w:pPr>
        <w:pStyle w:val="21"/>
        <w:ind w:firstLine="0" w:firstLineChars="0"/>
        <w:rPr>
          <w:rFonts w:hint="default"/>
        </w:rPr>
      </w:pPr>
      <w:r>
        <w:t>致湖州学院：</w:t>
      </w:r>
    </w:p>
    <w:p w14:paraId="6A940BF7">
      <w:pPr>
        <w:pStyle w:val="21"/>
        <w:ind w:firstLine="480"/>
        <w:rPr>
          <w:rFonts w:hint="default"/>
        </w:rPr>
      </w:pPr>
      <w: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4C9BF1C6">
      <w:pPr>
        <w:pStyle w:val="21"/>
        <w:ind w:firstLine="480"/>
        <w:rPr>
          <w:rFonts w:hint="default"/>
        </w:rPr>
      </w:pPr>
      <w:r>
        <w:t>我方对授权委托人的签名事项负全部责任。</w:t>
      </w:r>
    </w:p>
    <w:p w14:paraId="15971A1D">
      <w:pPr>
        <w:pStyle w:val="21"/>
        <w:ind w:firstLine="480"/>
        <w:rPr>
          <w:rFonts w:hint="default"/>
        </w:rPr>
      </w:pPr>
      <w:r>
        <w:t>本授权书自签订之日起180日内有效，授权委托人在授权书有效期内签署的所有文件不因授权的撤销而失效。</w:t>
      </w:r>
    </w:p>
    <w:p w14:paraId="60D19490">
      <w:pPr>
        <w:pStyle w:val="21"/>
        <w:ind w:firstLine="480"/>
        <w:rPr>
          <w:rFonts w:hint="default"/>
        </w:rPr>
      </w:pPr>
      <w:r>
        <w:t>授权委托人无转委托权，特此委托。</w:t>
      </w:r>
    </w:p>
    <w:p w14:paraId="633D43D5">
      <w:pPr>
        <w:pStyle w:val="21"/>
        <w:ind w:firstLine="480"/>
        <w:rPr>
          <w:rFonts w:hint="default"/>
        </w:rPr>
      </w:pPr>
    </w:p>
    <w:p w14:paraId="40603552">
      <w:pPr>
        <w:pStyle w:val="21"/>
        <w:ind w:firstLine="480"/>
        <w:rPr>
          <w:rFonts w:hint="default"/>
        </w:rPr>
      </w:pPr>
      <w:r>
        <w:t>授权委托人签名：法定代表人签名：</w:t>
      </w:r>
    </w:p>
    <w:p w14:paraId="45EA56B1">
      <w:pPr>
        <w:pStyle w:val="21"/>
        <w:ind w:firstLine="480"/>
        <w:rPr>
          <w:rFonts w:hint="default"/>
        </w:rPr>
      </w:pPr>
      <w:r>
        <w:t>供应商全称公章：</w:t>
      </w:r>
    </w:p>
    <w:p w14:paraId="4A0C9E37">
      <w:pPr>
        <w:pStyle w:val="21"/>
        <w:ind w:firstLine="480"/>
        <w:rPr>
          <w:rFonts w:hint="default"/>
        </w:rPr>
      </w:pPr>
    </w:p>
    <w:p w14:paraId="611E7C9E">
      <w:pPr>
        <w:pStyle w:val="21"/>
        <w:ind w:firstLine="480"/>
        <w:rPr>
          <w:rFonts w:hint="default"/>
          <w:lang w:eastAsia="zh-Hans"/>
        </w:rPr>
      </w:pPr>
      <w:r>
        <w:rPr>
          <w:lang w:eastAsia="zh-Hans"/>
        </w:rPr>
        <w:t>日期：年月日</w:t>
      </w: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297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699FB507">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2EF0C28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562BD75">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180B0F3E">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7B5479EA">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2D5EF47">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4497EF1">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6CC8F65E">
      <w:pPr>
        <w:spacing w:line="360" w:lineRule="auto"/>
        <w:jc w:val="center"/>
        <w:rPr>
          <w:rFonts w:hint="eastAsia" w:ascii="宋体" w:hAnsi="宋体" w:eastAsia="宋体" w:cs="宋体"/>
          <w:spacing w:val="24"/>
          <w:sz w:val="24"/>
          <w:lang w:bidi="ar"/>
        </w:rPr>
      </w:pP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7DBA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74A065F6">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48748B4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3A0FCE7A">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0B70F431">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0754B56D">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57C0BDDC">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84081A8">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02E1F4ED">
      <w:pPr>
        <w:pStyle w:val="21"/>
        <w:ind w:firstLine="480"/>
        <w:rPr>
          <w:rFonts w:hint="default"/>
        </w:rPr>
      </w:pPr>
      <w:r>
        <w:br w:type="page"/>
      </w:r>
    </w:p>
    <w:p w14:paraId="317DCC24">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420D42B8">
      <w:pPr>
        <w:rPr>
          <w:rFonts w:ascii="Times New Roman" w:hAnsi="Times New Roman" w:eastAsia="宋体" w:cs="Times New Roman"/>
          <w:szCs w:val="22"/>
        </w:rPr>
      </w:pPr>
    </w:p>
    <w:p w14:paraId="11C55BD2">
      <w:pPr>
        <w:pStyle w:val="21"/>
        <w:ind w:firstLine="0" w:firstLineChars="0"/>
        <w:rPr>
          <w:rFonts w:hint="default"/>
        </w:rPr>
      </w:pPr>
      <w:r>
        <w:t>致湖州学院：</w:t>
      </w:r>
    </w:p>
    <w:p w14:paraId="5B604BFF">
      <w:pPr>
        <w:pStyle w:val="21"/>
        <w:ind w:firstLine="480"/>
        <w:rPr>
          <w:rFonts w:hint="default"/>
        </w:rPr>
      </w:pPr>
      <w:r>
        <w:t>我方自愿参加贵方组织的招标活动（编号：，名称：），为便于贵方公正、择优地确定中标人及其投标项目的招标，我方就本次投标有关事项郑重声明如下：</w:t>
      </w:r>
    </w:p>
    <w:p w14:paraId="18506522">
      <w:pPr>
        <w:pStyle w:val="21"/>
        <w:ind w:firstLine="480"/>
        <w:rPr>
          <w:rFonts w:hint="default"/>
        </w:rPr>
      </w:pPr>
      <w:r>
        <w:t>（一）我方具备《中华人民共和国政府采购法》第二十二条第一款规定的条件：</w:t>
      </w:r>
    </w:p>
    <w:p w14:paraId="5F44879E">
      <w:pPr>
        <w:pStyle w:val="21"/>
        <w:ind w:firstLine="480"/>
        <w:rPr>
          <w:rFonts w:hint="default"/>
        </w:rPr>
      </w:pPr>
      <w:r>
        <w:t>1.具有独立承担民事责任的能力；</w:t>
      </w:r>
    </w:p>
    <w:p w14:paraId="63139010">
      <w:pPr>
        <w:pStyle w:val="21"/>
        <w:ind w:firstLine="480"/>
        <w:rPr>
          <w:rFonts w:hint="default"/>
        </w:rPr>
      </w:pPr>
      <w:r>
        <w:t>2.具有良好的商业信誉和健全的财务会计制度；</w:t>
      </w:r>
    </w:p>
    <w:p w14:paraId="008AA396">
      <w:pPr>
        <w:pStyle w:val="21"/>
        <w:ind w:firstLine="480"/>
        <w:rPr>
          <w:rFonts w:hint="default"/>
        </w:rPr>
      </w:pPr>
      <w:r>
        <w:t>3.具有履行合同所必需的设备和专业技术能力；</w:t>
      </w:r>
    </w:p>
    <w:p w14:paraId="61B268F0">
      <w:pPr>
        <w:pStyle w:val="21"/>
        <w:ind w:firstLine="480"/>
        <w:rPr>
          <w:rFonts w:hint="default"/>
        </w:rPr>
      </w:pPr>
      <w:r>
        <w:t>4.有依法缴纳税收和社会保障资金的良好记录；</w:t>
      </w:r>
    </w:p>
    <w:p w14:paraId="1470A8EA">
      <w:pPr>
        <w:pStyle w:val="21"/>
        <w:ind w:firstLine="480"/>
        <w:rPr>
          <w:rFonts w:hint="default"/>
        </w:rPr>
      </w:pPr>
      <w:r>
        <w:t>5.参加政府采购活动前三年内，在经营活动中没有重大违法记录；</w:t>
      </w:r>
    </w:p>
    <w:p w14:paraId="410CE343">
      <w:pPr>
        <w:pStyle w:val="21"/>
        <w:ind w:firstLine="480"/>
        <w:rPr>
          <w:rFonts w:hint="default"/>
        </w:rPr>
      </w:pPr>
      <w:r>
        <w:t>6.具有法律、行政法规规定的其他条件。</w:t>
      </w:r>
    </w:p>
    <w:p w14:paraId="26775B68">
      <w:pPr>
        <w:pStyle w:val="21"/>
        <w:ind w:firstLine="480"/>
        <w:rPr>
          <w:rFonts w:hint="default"/>
        </w:rPr>
      </w:pPr>
      <w:r>
        <w:t>（二）我方未被信用中国（www.creditchina.gov.cn）、中国政府采购网（www.ccgp.gov.cn）列入失信被执行人、重大税收违法案件当事人名单、政府采购严重违法失信行为记录名单。</w:t>
      </w:r>
    </w:p>
    <w:p w14:paraId="4BFA64FF">
      <w:pPr>
        <w:pStyle w:val="21"/>
        <w:ind w:firstLine="480"/>
        <w:rPr>
          <w:rFonts w:hint="default"/>
        </w:rPr>
      </w:pPr>
      <w:r>
        <w:t>（三）我方不存在以下情况：</w:t>
      </w:r>
    </w:p>
    <w:p w14:paraId="600157A9">
      <w:pPr>
        <w:pStyle w:val="21"/>
        <w:ind w:firstLine="480"/>
        <w:rPr>
          <w:rFonts w:hint="default"/>
        </w:rPr>
      </w:pPr>
      <w:r>
        <w:t>1.单位负责人为同一人或者存在直接控股、管理关系的不同供应商参加同一合同项下的政府采购活动的；</w:t>
      </w:r>
    </w:p>
    <w:p w14:paraId="2E8CE41C">
      <w:pPr>
        <w:pStyle w:val="21"/>
        <w:ind w:firstLine="480"/>
        <w:rPr>
          <w:rFonts w:hint="default"/>
        </w:rPr>
      </w:pPr>
      <w:r>
        <w:t>2.为采购项目提供整体设计、规范编制或者项目管理、监理、检测等服务后再参加该采购项目的其他采购活动。</w:t>
      </w:r>
    </w:p>
    <w:p w14:paraId="6E17C75B">
      <w:pPr>
        <w:pStyle w:val="21"/>
        <w:ind w:firstLine="480"/>
        <w:rPr>
          <w:rFonts w:hint="default"/>
        </w:rPr>
      </w:pPr>
      <w:r>
        <w:t>以上事项如有虚假或隐瞒，我方愿意承担一切后果和责任。</w:t>
      </w:r>
    </w:p>
    <w:p w14:paraId="2147EF50">
      <w:pPr>
        <w:pStyle w:val="21"/>
        <w:ind w:firstLine="480"/>
        <w:rPr>
          <w:rFonts w:hint="default"/>
        </w:rPr>
      </w:pPr>
    </w:p>
    <w:p w14:paraId="5FB49046">
      <w:pPr>
        <w:pStyle w:val="21"/>
        <w:ind w:firstLine="480"/>
        <w:rPr>
          <w:rFonts w:hint="default"/>
        </w:rPr>
      </w:pPr>
      <w:r>
        <w:t>法定代表人或授权委托人签字：</w:t>
      </w:r>
    </w:p>
    <w:p w14:paraId="2D0FC0D2">
      <w:pPr>
        <w:pStyle w:val="21"/>
        <w:ind w:firstLine="480"/>
        <w:rPr>
          <w:rFonts w:hint="default"/>
        </w:rPr>
      </w:pPr>
    </w:p>
    <w:p w14:paraId="506507A3">
      <w:pPr>
        <w:pStyle w:val="21"/>
        <w:ind w:firstLine="480"/>
        <w:rPr>
          <w:rFonts w:hint="default"/>
        </w:rPr>
      </w:pPr>
      <w:r>
        <w:t>供应商全称公章：</w:t>
      </w:r>
    </w:p>
    <w:p w14:paraId="4EE2DFC4">
      <w:pPr>
        <w:pStyle w:val="21"/>
        <w:ind w:firstLine="480"/>
        <w:rPr>
          <w:rFonts w:hint="default"/>
        </w:rPr>
      </w:pPr>
    </w:p>
    <w:p w14:paraId="70AF3D17">
      <w:pPr>
        <w:pStyle w:val="21"/>
        <w:ind w:firstLine="480"/>
        <w:rPr>
          <w:rFonts w:hint="default"/>
          <w:szCs w:val="22"/>
        </w:rPr>
      </w:pPr>
      <w:r>
        <w:t>日期：年月日</w:t>
      </w:r>
      <w:r>
        <w:rPr>
          <w:szCs w:val="22"/>
        </w:rPr>
        <w:br w:type="page"/>
      </w:r>
    </w:p>
    <w:p w14:paraId="0DC781D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39CD9AFB">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1FBF62A8">
      <w:pPr>
        <w:jc w:val="left"/>
        <w:rPr>
          <w:rFonts w:ascii="Times New Roman" w:hAnsi="Times New Roman" w:eastAsia="宋体" w:cs="Times New Roman"/>
          <w:sz w:val="96"/>
          <w:szCs w:val="72"/>
        </w:rPr>
      </w:pPr>
    </w:p>
    <w:p w14:paraId="0C3887D9">
      <w:pPr>
        <w:jc w:val="left"/>
        <w:rPr>
          <w:rFonts w:ascii="Times New Roman" w:hAnsi="Times New Roman" w:eastAsia="宋体" w:cs="Times New Roman"/>
          <w:sz w:val="96"/>
          <w:szCs w:val="72"/>
        </w:rPr>
      </w:pPr>
    </w:p>
    <w:p w14:paraId="6FC047E0">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3E92577C">
      <w:pPr>
        <w:jc w:val="left"/>
        <w:rPr>
          <w:rFonts w:ascii="Times New Roman" w:hAnsi="Times New Roman" w:eastAsia="宋体" w:cs="Times New Roman"/>
          <w:sz w:val="96"/>
          <w:szCs w:val="72"/>
        </w:rPr>
      </w:pPr>
    </w:p>
    <w:p w14:paraId="0F32F44F">
      <w:pPr>
        <w:rPr>
          <w:rFonts w:ascii="Times New Roman" w:hAnsi="Times New Roman" w:eastAsia="宋体" w:cs="Times New Roman"/>
          <w:sz w:val="96"/>
          <w:szCs w:val="72"/>
        </w:rPr>
      </w:pPr>
    </w:p>
    <w:p w14:paraId="30D34062">
      <w:pPr>
        <w:pStyle w:val="8"/>
        <w:ind w:firstLine="280"/>
      </w:pPr>
    </w:p>
    <w:p w14:paraId="3359C698">
      <w:pPr>
        <w:pStyle w:val="8"/>
        <w:ind w:firstLine="280"/>
      </w:pPr>
      <w:r>
        <w:rPr>
          <w:rFonts w:hint="eastAsia"/>
        </w:rPr>
        <w:t>项目名称：</w:t>
      </w:r>
    </w:p>
    <w:p w14:paraId="16248AA4">
      <w:pPr>
        <w:pStyle w:val="8"/>
        <w:ind w:firstLine="280"/>
      </w:pPr>
      <w:r>
        <w:rPr>
          <w:rFonts w:hint="eastAsia"/>
        </w:rPr>
        <w:t>项目编号：</w:t>
      </w:r>
    </w:p>
    <w:p w14:paraId="12E76BC1">
      <w:pPr>
        <w:pStyle w:val="8"/>
        <w:ind w:firstLine="280"/>
      </w:pPr>
      <w:r>
        <w:rPr>
          <w:rFonts w:hint="eastAsia"/>
        </w:rPr>
        <w:t>投标人名称：</w:t>
      </w:r>
    </w:p>
    <w:p w14:paraId="531D8B1A">
      <w:pPr>
        <w:pStyle w:val="8"/>
        <w:ind w:firstLine="280"/>
      </w:pPr>
      <w:r>
        <w:rPr>
          <w:rFonts w:hint="eastAsia"/>
        </w:rPr>
        <w:t>投标人地址：</w:t>
      </w:r>
    </w:p>
    <w:p w14:paraId="2F6E42EE">
      <w:pPr>
        <w:pStyle w:val="8"/>
        <w:ind w:firstLine="280"/>
      </w:pPr>
      <w:r>
        <w:rPr>
          <w:rFonts w:hint="eastAsia"/>
        </w:rPr>
        <w:t>在年月日时分之前不得启封</w:t>
      </w:r>
    </w:p>
    <w:p w14:paraId="340A802D">
      <w:pPr>
        <w:jc w:val="center"/>
        <w:rPr>
          <w:rFonts w:ascii="Times New Roman" w:hAnsi="Times New Roman" w:eastAsia="宋体" w:cs="Times New Roman"/>
          <w:sz w:val="28"/>
        </w:rPr>
      </w:pPr>
    </w:p>
    <w:p w14:paraId="11E3FE6A">
      <w:pPr>
        <w:jc w:val="center"/>
        <w:rPr>
          <w:rFonts w:ascii="Times New Roman" w:hAnsi="Times New Roman" w:eastAsia="宋体" w:cs="Times New Roman"/>
          <w:sz w:val="28"/>
        </w:rPr>
      </w:pPr>
    </w:p>
    <w:p w14:paraId="72A3E79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年月日</w:t>
      </w:r>
    </w:p>
    <w:p w14:paraId="14F8B02D">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38B6EDD">
      <w:pPr>
        <w:numPr>
          <w:ilvl w:val="0"/>
          <w:numId w:val="8"/>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3728D6D3">
      <w:pPr>
        <w:spacing w:line="360" w:lineRule="auto"/>
        <w:rPr>
          <w:sz w:val="24"/>
        </w:rPr>
      </w:pPr>
    </w:p>
    <w:p w14:paraId="34C61B85">
      <w:pPr>
        <w:spacing w:line="360" w:lineRule="auto"/>
        <w:rPr>
          <w:sz w:val="24"/>
        </w:rPr>
      </w:pPr>
      <w:r>
        <w:rPr>
          <w:rFonts w:hint="eastAsia"/>
          <w:sz w:val="24"/>
        </w:rPr>
        <w:t>项目名称：</w:t>
      </w:r>
    </w:p>
    <w:p w14:paraId="2F1A8001">
      <w:pPr>
        <w:spacing w:line="360" w:lineRule="auto"/>
        <w:rPr>
          <w:sz w:val="24"/>
        </w:rPr>
      </w:pPr>
      <w:r>
        <w:rPr>
          <w:rFonts w:hint="eastAsia"/>
          <w:sz w:val="24"/>
        </w:rPr>
        <w:t>项目编号：</w:t>
      </w:r>
    </w:p>
    <w:tbl>
      <w:tblPr>
        <w:tblStyle w:val="17"/>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37F872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6AD732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6727F310">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02A4A0B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00B6D95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01BC82F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027B4E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514A7142">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FE7D3B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BB2963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3D3950F6">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AE3C1C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E8F173C">
            <w:pPr>
              <w:tabs>
                <w:tab w:val="left" w:pos="2996"/>
              </w:tabs>
              <w:spacing w:line="540" w:lineRule="exact"/>
              <w:ind w:firstLine="480"/>
              <w:jc w:val="center"/>
              <w:rPr>
                <w:rFonts w:ascii="Times New Roman" w:hAnsi="Times New Roman" w:eastAsia="宋体" w:cs="Times New Roman"/>
                <w:szCs w:val="21"/>
              </w:rPr>
            </w:pPr>
          </w:p>
        </w:tc>
      </w:tr>
      <w:tr w14:paraId="569694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F79F91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56914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350FFCB4">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15E49CD">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9421117">
            <w:pPr>
              <w:tabs>
                <w:tab w:val="left" w:pos="2996"/>
              </w:tabs>
              <w:spacing w:line="540" w:lineRule="exact"/>
              <w:ind w:firstLine="480"/>
              <w:jc w:val="center"/>
              <w:rPr>
                <w:rFonts w:ascii="Times New Roman" w:hAnsi="Times New Roman" w:eastAsia="宋体" w:cs="Times New Roman"/>
                <w:szCs w:val="21"/>
              </w:rPr>
            </w:pPr>
          </w:p>
        </w:tc>
      </w:tr>
      <w:tr w14:paraId="3378CD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69CA95C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BE02F5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284B3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E298D5">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B0E023E">
            <w:pPr>
              <w:tabs>
                <w:tab w:val="left" w:pos="2996"/>
              </w:tabs>
              <w:spacing w:line="540" w:lineRule="exact"/>
              <w:ind w:firstLine="480"/>
              <w:jc w:val="center"/>
              <w:rPr>
                <w:rFonts w:ascii="Times New Roman" w:hAnsi="Times New Roman" w:eastAsia="宋体" w:cs="Times New Roman"/>
                <w:szCs w:val="21"/>
              </w:rPr>
            </w:pPr>
          </w:p>
        </w:tc>
      </w:tr>
      <w:tr w14:paraId="54803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3C6AE4D1">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6BD8E7B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7B3E1D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8FA4AF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519A949">
            <w:pPr>
              <w:tabs>
                <w:tab w:val="left" w:pos="2996"/>
              </w:tabs>
              <w:spacing w:line="540" w:lineRule="exact"/>
              <w:ind w:firstLine="480"/>
              <w:jc w:val="center"/>
              <w:rPr>
                <w:rFonts w:ascii="Times New Roman" w:hAnsi="Times New Roman" w:eastAsia="宋体" w:cs="Times New Roman"/>
                <w:szCs w:val="21"/>
              </w:rPr>
            </w:pPr>
          </w:p>
        </w:tc>
      </w:tr>
      <w:tr w14:paraId="47D53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55A58295">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98F7861">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009EA72">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73DCA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72E49FD9">
            <w:pPr>
              <w:tabs>
                <w:tab w:val="left" w:pos="2996"/>
              </w:tabs>
              <w:spacing w:line="540" w:lineRule="exact"/>
              <w:ind w:firstLine="480"/>
              <w:jc w:val="center"/>
              <w:rPr>
                <w:rFonts w:ascii="Times New Roman" w:hAnsi="Times New Roman" w:eastAsia="宋体" w:cs="Times New Roman"/>
                <w:szCs w:val="21"/>
              </w:rPr>
            </w:pPr>
          </w:p>
        </w:tc>
      </w:tr>
      <w:tr w14:paraId="451F01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984924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DEBD108">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ABEFEB0">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C3D9D8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2D0F3A0">
            <w:pPr>
              <w:tabs>
                <w:tab w:val="left" w:pos="2996"/>
              </w:tabs>
              <w:spacing w:line="540" w:lineRule="exact"/>
              <w:ind w:firstLine="480"/>
              <w:jc w:val="center"/>
              <w:rPr>
                <w:rFonts w:ascii="Times New Roman" w:hAnsi="Times New Roman" w:eastAsia="宋体" w:cs="Times New Roman"/>
                <w:szCs w:val="21"/>
              </w:rPr>
            </w:pPr>
          </w:p>
        </w:tc>
      </w:tr>
    </w:tbl>
    <w:p w14:paraId="519192FC">
      <w:pPr>
        <w:rPr>
          <w:rFonts w:ascii="Times New Roman" w:hAnsi="Times New Roman" w:eastAsia="宋体" w:cs="Times New Roman"/>
          <w:color w:val="000000"/>
        </w:rPr>
      </w:pPr>
    </w:p>
    <w:p w14:paraId="58C0AEA7">
      <w:pPr>
        <w:rPr>
          <w:rFonts w:ascii="Times New Roman" w:hAnsi="Times New Roman" w:eastAsia="宋体" w:cs="Times New Roman"/>
          <w:color w:val="000000"/>
          <w:sz w:val="24"/>
        </w:rPr>
      </w:pPr>
    </w:p>
    <w:p w14:paraId="72F92617">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5B372FFF">
      <w:pPr>
        <w:rPr>
          <w:rFonts w:ascii="Times New Roman" w:hAnsi="Times New Roman" w:eastAsia="宋体" w:cs="Times New Roman"/>
          <w:color w:val="000000"/>
          <w:sz w:val="24"/>
        </w:rPr>
      </w:pPr>
    </w:p>
    <w:p w14:paraId="6F393C59">
      <w:pPr>
        <w:rPr>
          <w:rFonts w:ascii="Times New Roman" w:hAnsi="Times New Roman" w:eastAsia="宋体" w:cs="Times New Roman"/>
          <w:color w:val="000000"/>
          <w:sz w:val="24"/>
        </w:rPr>
      </w:pPr>
    </w:p>
    <w:p w14:paraId="01CD260F">
      <w:pPr>
        <w:rPr>
          <w:rFonts w:ascii="Times New Roman" w:hAnsi="Times New Roman" w:eastAsia="宋体" w:cs="Times New Roman"/>
          <w:color w:val="000000"/>
          <w:sz w:val="24"/>
        </w:rPr>
      </w:pPr>
    </w:p>
    <w:p w14:paraId="3639CD84">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628E000B">
      <w:pPr>
        <w:spacing w:line="360" w:lineRule="auto"/>
        <w:rPr>
          <w:rFonts w:ascii="Times New Roman" w:hAnsi="Times New Roman" w:eastAsia="宋体" w:cs="Times New Roman"/>
          <w:sz w:val="24"/>
        </w:rPr>
      </w:pPr>
    </w:p>
    <w:p w14:paraId="7CA49496">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日期：年月日</w:t>
      </w:r>
    </w:p>
    <w:p w14:paraId="50E54297">
      <w:pPr>
        <w:numPr>
          <w:ilvl w:val="0"/>
          <w:numId w:val="8"/>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技术需求响应表</w:t>
      </w:r>
    </w:p>
    <w:p w14:paraId="06387DB1">
      <w:pPr>
        <w:spacing w:line="360" w:lineRule="auto"/>
        <w:rPr>
          <w:sz w:val="24"/>
        </w:rPr>
      </w:pPr>
    </w:p>
    <w:p w14:paraId="403A92D1">
      <w:pPr>
        <w:spacing w:line="360" w:lineRule="auto"/>
        <w:rPr>
          <w:sz w:val="24"/>
        </w:rPr>
      </w:pPr>
      <w:r>
        <w:rPr>
          <w:rFonts w:hint="eastAsia"/>
          <w:sz w:val="24"/>
        </w:rPr>
        <w:t>项目名称：</w:t>
      </w:r>
    </w:p>
    <w:p w14:paraId="221F3983">
      <w:pPr>
        <w:spacing w:line="360" w:lineRule="auto"/>
      </w:pPr>
      <w:r>
        <w:rPr>
          <w:rFonts w:hint="eastAsia"/>
          <w:sz w:val="24"/>
        </w:rPr>
        <w:t>项目编号：</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3158"/>
        <w:gridCol w:w="2265"/>
        <w:gridCol w:w="2285"/>
      </w:tblGrid>
      <w:tr w14:paraId="52ED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4" w:type="pct"/>
            <w:tcBorders>
              <w:bottom w:val="single" w:color="auto" w:sz="4" w:space="0"/>
            </w:tcBorders>
            <w:vAlign w:val="center"/>
          </w:tcPr>
          <w:p w14:paraId="22EE2B69">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2604264D">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083E129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响应情况</w:t>
            </w:r>
          </w:p>
        </w:tc>
        <w:tc>
          <w:tcPr>
            <w:tcW w:w="1261" w:type="pct"/>
            <w:tcBorders>
              <w:bottom w:val="single" w:color="auto" w:sz="4" w:space="0"/>
            </w:tcBorders>
            <w:vAlign w:val="center"/>
          </w:tcPr>
          <w:p w14:paraId="505B202A">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14:paraId="2BE0C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top w:val="single" w:color="auto" w:sz="4" w:space="0"/>
              <w:left w:val="single" w:color="auto" w:sz="4" w:space="0"/>
            </w:tcBorders>
            <w:vAlign w:val="center"/>
          </w:tcPr>
          <w:p w14:paraId="0570101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726D8A4">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851D694">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26A1E527">
            <w:pPr>
              <w:spacing w:line="360" w:lineRule="auto"/>
              <w:jc w:val="center"/>
              <w:rPr>
                <w:rFonts w:ascii="Times New Roman" w:hAnsi="Times New Roman" w:eastAsia="Times New Roman" w:cs="Times New Roman"/>
                <w:kern w:val="0"/>
                <w:sz w:val="24"/>
              </w:rPr>
            </w:pPr>
          </w:p>
        </w:tc>
      </w:tr>
      <w:tr w14:paraId="78D4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744" w:type="pct"/>
            <w:tcBorders>
              <w:left w:val="single" w:color="auto" w:sz="4" w:space="0"/>
            </w:tcBorders>
            <w:vAlign w:val="center"/>
          </w:tcPr>
          <w:p w14:paraId="692D468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08F814FF">
            <w:pPr>
              <w:spacing w:line="360" w:lineRule="auto"/>
              <w:jc w:val="center"/>
              <w:rPr>
                <w:rFonts w:ascii="Times New Roman" w:hAnsi="Times New Roman" w:eastAsia="Times New Roman" w:cs="Times New Roman"/>
                <w:kern w:val="0"/>
                <w:sz w:val="24"/>
              </w:rPr>
            </w:pPr>
          </w:p>
        </w:tc>
        <w:tc>
          <w:tcPr>
            <w:tcW w:w="1250" w:type="pct"/>
            <w:vAlign w:val="center"/>
          </w:tcPr>
          <w:p w14:paraId="304A2D97">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8C3C11D">
            <w:pPr>
              <w:spacing w:line="360" w:lineRule="auto"/>
              <w:jc w:val="center"/>
              <w:rPr>
                <w:rFonts w:ascii="Times New Roman" w:hAnsi="Times New Roman" w:eastAsia="Times New Roman" w:cs="Times New Roman"/>
                <w:kern w:val="0"/>
                <w:sz w:val="24"/>
              </w:rPr>
            </w:pPr>
          </w:p>
        </w:tc>
      </w:tr>
      <w:tr w14:paraId="6111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027798C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412BBBDE">
            <w:pPr>
              <w:spacing w:line="360" w:lineRule="auto"/>
              <w:jc w:val="center"/>
              <w:rPr>
                <w:rFonts w:ascii="Times New Roman" w:hAnsi="Times New Roman" w:eastAsia="Times New Roman" w:cs="Times New Roman"/>
                <w:kern w:val="0"/>
                <w:sz w:val="24"/>
              </w:rPr>
            </w:pPr>
          </w:p>
        </w:tc>
        <w:tc>
          <w:tcPr>
            <w:tcW w:w="1250" w:type="pct"/>
            <w:vAlign w:val="center"/>
          </w:tcPr>
          <w:p w14:paraId="45D2FD61">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A4F58E4">
            <w:pPr>
              <w:spacing w:line="360" w:lineRule="auto"/>
              <w:jc w:val="center"/>
              <w:rPr>
                <w:rFonts w:ascii="Times New Roman" w:hAnsi="Times New Roman" w:eastAsia="Times New Roman" w:cs="Times New Roman"/>
                <w:kern w:val="0"/>
                <w:sz w:val="24"/>
              </w:rPr>
            </w:pPr>
          </w:p>
        </w:tc>
      </w:tr>
      <w:tr w14:paraId="08A2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bottom w:val="single" w:color="auto" w:sz="4" w:space="0"/>
            </w:tcBorders>
            <w:vAlign w:val="center"/>
          </w:tcPr>
          <w:p w14:paraId="0936C7E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159EEAA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0C9D5321">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0A8AC486">
            <w:pPr>
              <w:spacing w:line="360" w:lineRule="auto"/>
              <w:jc w:val="center"/>
              <w:rPr>
                <w:rFonts w:ascii="Times New Roman" w:hAnsi="Times New Roman" w:eastAsia="Times New Roman" w:cs="Times New Roman"/>
                <w:kern w:val="0"/>
                <w:sz w:val="24"/>
              </w:rPr>
            </w:pPr>
          </w:p>
        </w:tc>
      </w:tr>
    </w:tbl>
    <w:p w14:paraId="4C6418E6">
      <w:pPr>
        <w:pStyle w:val="21"/>
        <w:ind w:firstLine="480"/>
        <w:rPr>
          <w:rFonts w:hint="default"/>
        </w:rPr>
      </w:pPr>
    </w:p>
    <w:p w14:paraId="371BFC6F">
      <w:pPr>
        <w:pStyle w:val="21"/>
        <w:ind w:firstLine="480"/>
        <w:rPr>
          <w:rFonts w:hint="default"/>
        </w:rPr>
      </w:pPr>
      <w:r>
        <w:t>注：1.本表格若不填写，视同为完全响应招标文件要求，如投标文件其他承诺或方案内容与本响应表不一致，以本表内容为准。</w:t>
      </w:r>
    </w:p>
    <w:p w14:paraId="47AFEFBD">
      <w:pPr>
        <w:pStyle w:val="21"/>
        <w:ind w:firstLine="420" w:firstLineChars="0"/>
        <w:rPr>
          <w:rFonts w:hint="default"/>
        </w:rPr>
      </w:pPr>
    </w:p>
    <w:p w14:paraId="438CEF17">
      <w:pPr>
        <w:pStyle w:val="21"/>
        <w:ind w:firstLine="420" w:firstLineChars="0"/>
        <w:rPr>
          <w:rFonts w:hint="default"/>
        </w:rPr>
      </w:pPr>
      <w:r>
        <w:t>法定代表人或授权委托人签字：</w:t>
      </w:r>
    </w:p>
    <w:p w14:paraId="10BD1F7F">
      <w:pPr>
        <w:pStyle w:val="21"/>
        <w:ind w:firstLine="420" w:firstLineChars="0"/>
        <w:rPr>
          <w:rFonts w:hint="default"/>
        </w:rPr>
      </w:pPr>
    </w:p>
    <w:p w14:paraId="426E1252">
      <w:pPr>
        <w:pStyle w:val="21"/>
        <w:ind w:firstLine="420" w:firstLineChars="0"/>
        <w:rPr>
          <w:rFonts w:hint="default"/>
        </w:rPr>
      </w:pPr>
      <w:r>
        <w:t>供应商全称公章：</w:t>
      </w:r>
    </w:p>
    <w:p w14:paraId="13C19CB3">
      <w:pPr>
        <w:pStyle w:val="21"/>
        <w:ind w:firstLine="420" w:firstLineChars="0"/>
        <w:jc w:val="right"/>
        <w:rPr>
          <w:rFonts w:hint="default" w:eastAsia="仿宋"/>
          <w:b/>
          <w:sz w:val="30"/>
          <w:szCs w:val="22"/>
        </w:rPr>
      </w:pPr>
      <w:r>
        <w:rPr>
          <w:lang w:eastAsia="zh-Hans"/>
        </w:rPr>
        <w:t>日期：年月日</w:t>
      </w:r>
      <w:r>
        <w:rPr>
          <w:rFonts w:eastAsia="仿宋"/>
          <w:b/>
          <w:sz w:val="30"/>
          <w:szCs w:val="22"/>
        </w:rPr>
        <w:br w:type="page"/>
      </w:r>
    </w:p>
    <w:p w14:paraId="05A52864">
      <w:pPr>
        <w:numPr>
          <w:ilvl w:val="0"/>
          <w:numId w:val="8"/>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商务需求响应表</w:t>
      </w:r>
    </w:p>
    <w:p w14:paraId="2C0B41FF">
      <w:pPr>
        <w:pStyle w:val="8"/>
        <w:ind w:firstLine="0" w:firstLineChars="0"/>
        <w:rPr>
          <w:sz w:val="24"/>
          <w:szCs w:val="22"/>
        </w:rPr>
      </w:pPr>
    </w:p>
    <w:p w14:paraId="46EF99EB">
      <w:pPr>
        <w:spacing w:line="360" w:lineRule="auto"/>
        <w:rPr>
          <w:sz w:val="24"/>
        </w:rPr>
      </w:pPr>
      <w:r>
        <w:rPr>
          <w:rFonts w:hint="eastAsia"/>
          <w:sz w:val="24"/>
        </w:rPr>
        <w:t>项目名称：</w:t>
      </w:r>
    </w:p>
    <w:p w14:paraId="70F0B4BE">
      <w:pPr>
        <w:spacing w:line="360" w:lineRule="auto"/>
        <w:rPr>
          <w:sz w:val="24"/>
          <w:szCs w:val="22"/>
        </w:rPr>
      </w:pPr>
      <w:r>
        <w:rPr>
          <w:rFonts w:hint="eastAsia"/>
          <w:sz w:val="24"/>
        </w:rPr>
        <w:t>项目编号：</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3268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5D52DE3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4F232A0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131171F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1F4EF05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1C16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226C17B">
            <w:pPr>
              <w:spacing w:line="360" w:lineRule="auto"/>
              <w:jc w:val="center"/>
              <w:rPr>
                <w:rFonts w:hint="eastAsia" w:ascii="宋体" w:hAnsi="宋体" w:eastAsia="宋体" w:cs="宋体"/>
                <w:kern w:val="0"/>
                <w:sz w:val="18"/>
                <w:szCs w:val="18"/>
              </w:rPr>
            </w:pPr>
          </w:p>
        </w:tc>
        <w:tc>
          <w:tcPr>
            <w:tcW w:w="1295" w:type="pct"/>
            <w:vAlign w:val="center"/>
          </w:tcPr>
          <w:p w14:paraId="03D984EC">
            <w:pPr>
              <w:spacing w:line="360" w:lineRule="auto"/>
              <w:jc w:val="center"/>
              <w:rPr>
                <w:rFonts w:ascii="Times New Roman" w:hAnsi="Times New Roman" w:eastAsia="Times New Roman" w:cs="Times New Roman"/>
                <w:kern w:val="0"/>
                <w:szCs w:val="21"/>
              </w:rPr>
            </w:pPr>
          </w:p>
        </w:tc>
        <w:tc>
          <w:tcPr>
            <w:tcW w:w="1142" w:type="pct"/>
            <w:vAlign w:val="center"/>
          </w:tcPr>
          <w:p w14:paraId="4ACD012A">
            <w:pPr>
              <w:spacing w:line="360" w:lineRule="auto"/>
              <w:jc w:val="center"/>
              <w:rPr>
                <w:rFonts w:ascii="Times New Roman" w:hAnsi="Times New Roman" w:eastAsia="Times New Roman" w:cs="Times New Roman"/>
                <w:kern w:val="0"/>
                <w:szCs w:val="21"/>
              </w:rPr>
            </w:pPr>
          </w:p>
        </w:tc>
        <w:tc>
          <w:tcPr>
            <w:tcW w:w="1554" w:type="pct"/>
            <w:vAlign w:val="center"/>
          </w:tcPr>
          <w:p w14:paraId="35B28146">
            <w:pPr>
              <w:spacing w:line="360" w:lineRule="auto"/>
              <w:jc w:val="center"/>
              <w:rPr>
                <w:rFonts w:ascii="Times New Roman" w:hAnsi="Times New Roman" w:eastAsia="Times New Roman" w:cs="Times New Roman"/>
                <w:kern w:val="0"/>
                <w:szCs w:val="21"/>
              </w:rPr>
            </w:pPr>
          </w:p>
        </w:tc>
      </w:tr>
      <w:tr w14:paraId="2D0E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9A99AB5">
            <w:pPr>
              <w:spacing w:line="360" w:lineRule="auto"/>
              <w:jc w:val="center"/>
              <w:rPr>
                <w:rFonts w:hint="eastAsia" w:ascii="宋体" w:hAnsi="宋体" w:eastAsia="宋体" w:cs="宋体"/>
                <w:kern w:val="0"/>
                <w:sz w:val="18"/>
                <w:szCs w:val="18"/>
              </w:rPr>
            </w:pPr>
          </w:p>
        </w:tc>
        <w:tc>
          <w:tcPr>
            <w:tcW w:w="1295" w:type="pct"/>
            <w:vAlign w:val="center"/>
          </w:tcPr>
          <w:p w14:paraId="1AA0DBDC">
            <w:pPr>
              <w:spacing w:line="360" w:lineRule="auto"/>
              <w:jc w:val="center"/>
              <w:rPr>
                <w:rFonts w:ascii="Times New Roman" w:hAnsi="Times New Roman" w:eastAsia="Times New Roman" w:cs="Times New Roman"/>
                <w:kern w:val="0"/>
                <w:szCs w:val="21"/>
              </w:rPr>
            </w:pPr>
          </w:p>
        </w:tc>
        <w:tc>
          <w:tcPr>
            <w:tcW w:w="1142" w:type="pct"/>
            <w:vAlign w:val="center"/>
          </w:tcPr>
          <w:p w14:paraId="281F530D">
            <w:pPr>
              <w:spacing w:line="360" w:lineRule="auto"/>
              <w:jc w:val="center"/>
              <w:rPr>
                <w:rFonts w:ascii="Times New Roman" w:hAnsi="Times New Roman" w:eastAsia="Times New Roman" w:cs="Times New Roman"/>
                <w:kern w:val="0"/>
                <w:szCs w:val="21"/>
              </w:rPr>
            </w:pPr>
          </w:p>
        </w:tc>
        <w:tc>
          <w:tcPr>
            <w:tcW w:w="1554" w:type="pct"/>
            <w:vAlign w:val="center"/>
          </w:tcPr>
          <w:p w14:paraId="54C1E22D">
            <w:pPr>
              <w:spacing w:line="360" w:lineRule="auto"/>
              <w:jc w:val="center"/>
              <w:rPr>
                <w:rFonts w:ascii="Times New Roman" w:hAnsi="Times New Roman" w:eastAsia="Times New Roman" w:cs="Times New Roman"/>
                <w:kern w:val="0"/>
                <w:szCs w:val="21"/>
              </w:rPr>
            </w:pPr>
          </w:p>
        </w:tc>
      </w:tr>
      <w:tr w14:paraId="47AAA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B8E224E">
            <w:pPr>
              <w:spacing w:line="360" w:lineRule="auto"/>
              <w:jc w:val="center"/>
              <w:rPr>
                <w:rFonts w:hint="eastAsia" w:ascii="宋体" w:hAnsi="宋体" w:eastAsia="宋体" w:cs="宋体"/>
                <w:kern w:val="0"/>
                <w:sz w:val="18"/>
                <w:szCs w:val="18"/>
              </w:rPr>
            </w:pPr>
          </w:p>
        </w:tc>
        <w:tc>
          <w:tcPr>
            <w:tcW w:w="1295" w:type="pct"/>
            <w:vAlign w:val="center"/>
          </w:tcPr>
          <w:p w14:paraId="06C6CE60">
            <w:pPr>
              <w:spacing w:line="360" w:lineRule="auto"/>
              <w:jc w:val="center"/>
              <w:rPr>
                <w:rFonts w:ascii="Times New Roman" w:hAnsi="Times New Roman" w:eastAsia="Times New Roman" w:cs="Times New Roman"/>
                <w:kern w:val="0"/>
                <w:szCs w:val="21"/>
              </w:rPr>
            </w:pPr>
          </w:p>
        </w:tc>
        <w:tc>
          <w:tcPr>
            <w:tcW w:w="1142" w:type="pct"/>
            <w:vAlign w:val="center"/>
          </w:tcPr>
          <w:p w14:paraId="13E7E9A8">
            <w:pPr>
              <w:spacing w:line="360" w:lineRule="auto"/>
              <w:jc w:val="center"/>
              <w:rPr>
                <w:rFonts w:ascii="Times New Roman" w:hAnsi="Times New Roman" w:eastAsia="Times New Roman" w:cs="Times New Roman"/>
                <w:kern w:val="0"/>
                <w:szCs w:val="21"/>
              </w:rPr>
            </w:pPr>
          </w:p>
        </w:tc>
        <w:tc>
          <w:tcPr>
            <w:tcW w:w="1554" w:type="pct"/>
            <w:vAlign w:val="center"/>
          </w:tcPr>
          <w:p w14:paraId="42FB8F06">
            <w:pPr>
              <w:spacing w:line="360" w:lineRule="auto"/>
              <w:jc w:val="center"/>
              <w:rPr>
                <w:rFonts w:ascii="Times New Roman" w:hAnsi="Times New Roman" w:eastAsia="Times New Roman" w:cs="Times New Roman"/>
                <w:kern w:val="0"/>
                <w:szCs w:val="21"/>
              </w:rPr>
            </w:pPr>
          </w:p>
        </w:tc>
      </w:tr>
      <w:tr w14:paraId="04F86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79CDE20E">
            <w:pPr>
              <w:spacing w:line="360" w:lineRule="auto"/>
              <w:jc w:val="center"/>
              <w:rPr>
                <w:rFonts w:hint="eastAsia" w:ascii="宋体" w:hAnsi="宋体" w:eastAsia="宋体" w:cs="宋体"/>
                <w:kern w:val="0"/>
                <w:sz w:val="18"/>
                <w:szCs w:val="18"/>
              </w:rPr>
            </w:pPr>
          </w:p>
        </w:tc>
        <w:tc>
          <w:tcPr>
            <w:tcW w:w="1295" w:type="pct"/>
            <w:vAlign w:val="center"/>
          </w:tcPr>
          <w:p w14:paraId="6A6630E3">
            <w:pPr>
              <w:spacing w:line="360" w:lineRule="auto"/>
              <w:jc w:val="center"/>
              <w:rPr>
                <w:rFonts w:ascii="Times New Roman" w:hAnsi="Times New Roman" w:eastAsia="Times New Roman" w:cs="Times New Roman"/>
                <w:kern w:val="0"/>
                <w:szCs w:val="21"/>
              </w:rPr>
            </w:pPr>
          </w:p>
        </w:tc>
        <w:tc>
          <w:tcPr>
            <w:tcW w:w="1142" w:type="pct"/>
            <w:vAlign w:val="center"/>
          </w:tcPr>
          <w:p w14:paraId="6D6E73C4">
            <w:pPr>
              <w:spacing w:line="360" w:lineRule="auto"/>
              <w:jc w:val="center"/>
              <w:rPr>
                <w:rFonts w:ascii="Times New Roman" w:hAnsi="Times New Roman" w:eastAsia="Times New Roman" w:cs="Times New Roman"/>
                <w:kern w:val="0"/>
                <w:szCs w:val="21"/>
              </w:rPr>
            </w:pPr>
          </w:p>
        </w:tc>
        <w:tc>
          <w:tcPr>
            <w:tcW w:w="1554" w:type="pct"/>
            <w:vAlign w:val="center"/>
          </w:tcPr>
          <w:p w14:paraId="415C1758">
            <w:pPr>
              <w:spacing w:line="360" w:lineRule="auto"/>
              <w:jc w:val="center"/>
              <w:rPr>
                <w:rFonts w:ascii="Times New Roman" w:hAnsi="Times New Roman" w:eastAsia="Times New Roman" w:cs="Times New Roman"/>
                <w:kern w:val="0"/>
                <w:szCs w:val="21"/>
              </w:rPr>
            </w:pPr>
          </w:p>
        </w:tc>
      </w:tr>
      <w:tr w14:paraId="2E90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49DE183F">
            <w:pPr>
              <w:spacing w:line="360" w:lineRule="auto"/>
              <w:jc w:val="center"/>
              <w:rPr>
                <w:rFonts w:ascii="Times New Roman" w:hAnsi="Times New Roman" w:eastAsia="宋体" w:cs="Times New Roman"/>
                <w:kern w:val="0"/>
                <w:szCs w:val="21"/>
              </w:rPr>
            </w:pPr>
          </w:p>
        </w:tc>
        <w:tc>
          <w:tcPr>
            <w:tcW w:w="1295" w:type="pct"/>
            <w:vAlign w:val="center"/>
          </w:tcPr>
          <w:p w14:paraId="685516A8">
            <w:pPr>
              <w:spacing w:line="360" w:lineRule="auto"/>
              <w:jc w:val="center"/>
              <w:rPr>
                <w:rFonts w:ascii="Times New Roman" w:hAnsi="Times New Roman" w:eastAsia="Times New Roman" w:cs="Times New Roman"/>
                <w:kern w:val="0"/>
                <w:szCs w:val="21"/>
              </w:rPr>
            </w:pPr>
          </w:p>
        </w:tc>
        <w:tc>
          <w:tcPr>
            <w:tcW w:w="1142" w:type="pct"/>
            <w:vAlign w:val="center"/>
          </w:tcPr>
          <w:p w14:paraId="235308D8">
            <w:pPr>
              <w:spacing w:line="360" w:lineRule="auto"/>
              <w:jc w:val="center"/>
              <w:rPr>
                <w:rFonts w:ascii="Times New Roman" w:hAnsi="Times New Roman" w:eastAsia="Times New Roman" w:cs="Times New Roman"/>
                <w:kern w:val="0"/>
                <w:szCs w:val="21"/>
              </w:rPr>
            </w:pPr>
          </w:p>
        </w:tc>
        <w:tc>
          <w:tcPr>
            <w:tcW w:w="1554" w:type="pct"/>
            <w:vAlign w:val="center"/>
          </w:tcPr>
          <w:p w14:paraId="438709D4">
            <w:pPr>
              <w:spacing w:line="360" w:lineRule="auto"/>
              <w:jc w:val="center"/>
              <w:rPr>
                <w:rFonts w:ascii="Times New Roman" w:hAnsi="Times New Roman" w:eastAsia="Times New Roman" w:cs="Times New Roman"/>
                <w:kern w:val="0"/>
                <w:szCs w:val="21"/>
              </w:rPr>
            </w:pPr>
          </w:p>
        </w:tc>
      </w:tr>
      <w:tr w14:paraId="0EFF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3426B5">
            <w:pPr>
              <w:spacing w:line="360" w:lineRule="auto"/>
              <w:jc w:val="center"/>
              <w:rPr>
                <w:rFonts w:ascii="Times New Roman" w:hAnsi="Times New Roman" w:eastAsia="宋体" w:cs="Times New Roman"/>
                <w:kern w:val="0"/>
                <w:szCs w:val="21"/>
              </w:rPr>
            </w:pPr>
          </w:p>
        </w:tc>
        <w:tc>
          <w:tcPr>
            <w:tcW w:w="1295" w:type="pct"/>
            <w:vAlign w:val="center"/>
          </w:tcPr>
          <w:p w14:paraId="30BD9850">
            <w:pPr>
              <w:spacing w:line="360" w:lineRule="auto"/>
              <w:jc w:val="center"/>
              <w:rPr>
                <w:rFonts w:ascii="Times New Roman" w:hAnsi="Times New Roman" w:eastAsia="Times New Roman" w:cs="Times New Roman"/>
                <w:kern w:val="0"/>
                <w:szCs w:val="21"/>
              </w:rPr>
            </w:pPr>
          </w:p>
        </w:tc>
        <w:tc>
          <w:tcPr>
            <w:tcW w:w="1142" w:type="pct"/>
            <w:vAlign w:val="center"/>
          </w:tcPr>
          <w:p w14:paraId="7489157E">
            <w:pPr>
              <w:spacing w:line="360" w:lineRule="auto"/>
              <w:jc w:val="center"/>
              <w:rPr>
                <w:rFonts w:ascii="Times New Roman" w:hAnsi="Times New Roman" w:eastAsia="Times New Roman" w:cs="Times New Roman"/>
                <w:kern w:val="0"/>
                <w:szCs w:val="21"/>
              </w:rPr>
            </w:pPr>
          </w:p>
        </w:tc>
        <w:tc>
          <w:tcPr>
            <w:tcW w:w="1554" w:type="pct"/>
            <w:vAlign w:val="center"/>
          </w:tcPr>
          <w:p w14:paraId="4A0A7A35">
            <w:pPr>
              <w:spacing w:line="360" w:lineRule="auto"/>
              <w:jc w:val="center"/>
              <w:rPr>
                <w:rFonts w:ascii="Times New Roman" w:hAnsi="Times New Roman" w:eastAsia="Times New Roman" w:cs="Times New Roman"/>
                <w:kern w:val="0"/>
                <w:szCs w:val="21"/>
              </w:rPr>
            </w:pPr>
          </w:p>
        </w:tc>
      </w:tr>
    </w:tbl>
    <w:p w14:paraId="6F254FB2">
      <w:pPr>
        <w:jc w:val="center"/>
        <w:rPr>
          <w:rFonts w:ascii="Times New Roman" w:hAnsi="Times New Roman" w:eastAsia="宋体" w:cs="Times New Roman"/>
          <w:szCs w:val="22"/>
        </w:rPr>
      </w:pPr>
    </w:p>
    <w:p w14:paraId="056F468B">
      <w:pPr>
        <w:pStyle w:val="21"/>
        <w:ind w:firstLine="420" w:firstLineChars="0"/>
        <w:rPr>
          <w:rFonts w:hint="default"/>
        </w:rPr>
      </w:pPr>
      <w:r>
        <w:t>本表格若不填写，视同为完全响应招标文件要求，如投标文件其他承诺或方案内容与本响应表不一致，以本表内容为准。</w:t>
      </w:r>
    </w:p>
    <w:p w14:paraId="18F2051C">
      <w:pPr>
        <w:pStyle w:val="21"/>
        <w:ind w:firstLine="480"/>
        <w:rPr>
          <w:rFonts w:hint="default"/>
        </w:rPr>
      </w:pPr>
    </w:p>
    <w:p w14:paraId="17BAC902">
      <w:pPr>
        <w:pStyle w:val="21"/>
        <w:ind w:firstLine="0" w:firstLineChars="0"/>
        <w:rPr>
          <w:rFonts w:hint="default"/>
        </w:rPr>
      </w:pPr>
      <w:r>
        <w:t>法定代表人或授权委托人签字：</w:t>
      </w:r>
    </w:p>
    <w:p w14:paraId="73BE104A">
      <w:pPr>
        <w:pStyle w:val="21"/>
        <w:ind w:firstLine="480"/>
        <w:rPr>
          <w:rFonts w:hint="default"/>
        </w:rPr>
      </w:pPr>
    </w:p>
    <w:p w14:paraId="5D83DA6C">
      <w:pPr>
        <w:pStyle w:val="21"/>
        <w:ind w:firstLine="0" w:firstLineChars="0"/>
        <w:rPr>
          <w:rFonts w:hint="default"/>
        </w:rPr>
      </w:pPr>
      <w:r>
        <w:t>供应商全称公章：</w:t>
      </w:r>
    </w:p>
    <w:p w14:paraId="265F3EAC">
      <w:pPr>
        <w:pStyle w:val="21"/>
        <w:ind w:firstLine="480"/>
        <w:rPr>
          <w:rFonts w:hint="default"/>
        </w:rPr>
      </w:pPr>
    </w:p>
    <w:p w14:paraId="2EF4135E">
      <w:pPr>
        <w:pStyle w:val="21"/>
        <w:ind w:firstLine="0" w:firstLineChars="0"/>
        <w:rPr>
          <w:rFonts w:hint="default"/>
        </w:rPr>
      </w:pPr>
      <w:r>
        <w:rPr>
          <w:lang w:eastAsia="zh-Hans"/>
        </w:rPr>
        <w:t>日期：年月日</w:t>
      </w:r>
    </w:p>
    <w:p w14:paraId="6497D08B">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F2844B5">
      <w:pPr>
        <w:numPr>
          <w:ilvl w:val="0"/>
          <w:numId w:val="8"/>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企业业绩</w:t>
      </w:r>
    </w:p>
    <w:p w14:paraId="36E08FEC">
      <w:pPr>
        <w:pStyle w:val="8"/>
        <w:ind w:firstLine="0" w:firstLineChars="0"/>
        <w:rPr>
          <w:rFonts w:hint="eastAsia" w:ascii="宋体" w:hAnsi="宋体" w:cs="宋体"/>
          <w:sz w:val="24"/>
        </w:rPr>
      </w:pPr>
    </w:p>
    <w:tbl>
      <w:tblPr>
        <w:tblStyle w:val="17"/>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37B0D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5FFE251A">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33E24484">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0A6B4F4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51CD09A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41F8CBC6">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00AE3EEE">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64EA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5F4B915">
            <w:pPr>
              <w:spacing w:line="360" w:lineRule="auto"/>
              <w:jc w:val="center"/>
              <w:rPr>
                <w:rFonts w:ascii="Times New Roman" w:hAnsi="Times New Roman" w:eastAsia="Times New Roman" w:cs="Times New Roman"/>
                <w:kern w:val="0"/>
                <w:sz w:val="24"/>
                <w:szCs w:val="20"/>
              </w:rPr>
            </w:pPr>
          </w:p>
        </w:tc>
        <w:tc>
          <w:tcPr>
            <w:tcW w:w="1808" w:type="dxa"/>
            <w:vAlign w:val="center"/>
          </w:tcPr>
          <w:p w14:paraId="686D1718">
            <w:pPr>
              <w:spacing w:line="360" w:lineRule="auto"/>
              <w:jc w:val="center"/>
              <w:rPr>
                <w:rFonts w:ascii="Times New Roman" w:hAnsi="Times New Roman" w:eastAsia="Times New Roman" w:cs="Times New Roman"/>
                <w:kern w:val="0"/>
                <w:sz w:val="24"/>
                <w:szCs w:val="20"/>
              </w:rPr>
            </w:pPr>
          </w:p>
        </w:tc>
        <w:tc>
          <w:tcPr>
            <w:tcW w:w="1808" w:type="dxa"/>
            <w:vAlign w:val="center"/>
          </w:tcPr>
          <w:p w14:paraId="3C1BE3F6">
            <w:pPr>
              <w:spacing w:line="360" w:lineRule="auto"/>
              <w:jc w:val="center"/>
              <w:rPr>
                <w:rFonts w:ascii="Times New Roman" w:hAnsi="Times New Roman" w:eastAsia="Times New Roman" w:cs="Times New Roman"/>
                <w:kern w:val="0"/>
                <w:sz w:val="24"/>
                <w:szCs w:val="20"/>
              </w:rPr>
            </w:pPr>
          </w:p>
        </w:tc>
        <w:tc>
          <w:tcPr>
            <w:tcW w:w="1808" w:type="dxa"/>
            <w:vAlign w:val="center"/>
          </w:tcPr>
          <w:p w14:paraId="150531F5">
            <w:pPr>
              <w:spacing w:line="360" w:lineRule="auto"/>
              <w:jc w:val="center"/>
              <w:rPr>
                <w:rFonts w:ascii="Times New Roman" w:hAnsi="Times New Roman" w:eastAsia="Times New Roman" w:cs="Times New Roman"/>
                <w:kern w:val="0"/>
                <w:sz w:val="24"/>
                <w:szCs w:val="20"/>
              </w:rPr>
            </w:pPr>
          </w:p>
        </w:tc>
        <w:tc>
          <w:tcPr>
            <w:tcW w:w="1808" w:type="dxa"/>
            <w:vAlign w:val="center"/>
          </w:tcPr>
          <w:p w14:paraId="035A3277">
            <w:pPr>
              <w:spacing w:line="360" w:lineRule="auto"/>
              <w:jc w:val="center"/>
              <w:rPr>
                <w:rFonts w:ascii="Times New Roman" w:hAnsi="Times New Roman" w:eastAsia="Times New Roman" w:cs="Times New Roman"/>
                <w:kern w:val="0"/>
                <w:sz w:val="24"/>
                <w:szCs w:val="20"/>
              </w:rPr>
            </w:pPr>
          </w:p>
        </w:tc>
      </w:tr>
      <w:tr w14:paraId="7383F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01F734C7">
            <w:pPr>
              <w:spacing w:line="360" w:lineRule="auto"/>
              <w:jc w:val="center"/>
              <w:rPr>
                <w:rFonts w:ascii="Times New Roman" w:hAnsi="Times New Roman" w:eastAsia="Times New Roman" w:cs="Times New Roman"/>
                <w:kern w:val="0"/>
                <w:sz w:val="24"/>
                <w:szCs w:val="20"/>
              </w:rPr>
            </w:pPr>
          </w:p>
        </w:tc>
        <w:tc>
          <w:tcPr>
            <w:tcW w:w="1808" w:type="dxa"/>
            <w:vAlign w:val="center"/>
          </w:tcPr>
          <w:p w14:paraId="03B06B6C">
            <w:pPr>
              <w:spacing w:line="360" w:lineRule="auto"/>
              <w:jc w:val="center"/>
              <w:rPr>
                <w:rFonts w:ascii="Times New Roman" w:hAnsi="Times New Roman" w:eastAsia="Times New Roman" w:cs="Times New Roman"/>
                <w:kern w:val="0"/>
                <w:sz w:val="24"/>
                <w:szCs w:val="20"/>
              </w:rPr>
            </w:pPr>
          </w:p>
        </w:tc>
        <w:tc>
          <w:tcPr>
            <w:tcW w:w="1808" w:type="dxa"/>
            <w:vAlign w:val="center"/>
          </w:tcPr>
          <w:p w14:paraId="2215B966">
            <w:pPr>
              <w:spacing w:line="360" w:lineRule="auto"/>
              <w:jc w:val="center"/>
              <w:rPr>
                <w:rFonts w:ascii="Times New Roman" w:hAnsi="Times New Roman" w:eastAsia="Times New Roman" w:cs="Times New Roman"/>
                <w:kern w:val="0"/>
                <w:sz w:val="24"/>
                <w:szCs w:val="20"/>
              </w:rPr>
            </w:pPr>
          </w:p>
        </w:tc>
        <w:tc>
          <w:tcPr>
            <w:tcW w:w="1808" w:type="dxa"/>
            <w:vAlign w:val="center"/>
          </w:tcPr>
          <w:p w14:paraId="36763A24">
            <w:pPr>
              <w:spacing w:line="360" w:lineRule="auto"/>
              <w:jc w:val="center"/>
              <w:rPr>
                <w:rFonts w:ascii="Times New Roman" w:hAnsi="Times New Roman" w:eastAsia="Times New Roman" w:cs="Times New Roman"/>
                <w:kern w:val="0"/>
                <w:sz w:val="24"/>
                <w:szCs w:val="20"/>
              </w:rPr>
            </w:pPr>
          </w:p>
        </w:tc>
        <w:tc>
          <w:tcPr>
            <w:tcW w:w="1808" w:type="dxa"/>
            <w:vAlign w:val="center"/>
          </w:tcPr>
          <w:p w14:paraId="70A1353A">
            <w:pPr>
              <w:spacing w:line="360" w:lineRule="auto"/>
              <w:jc w:val="center"/>
              <w:rPr>
                <w:rFonts w:ascii="Times New Roman" w:hAnsi="Times New Roman" w:eastAsia="Times New Roman" w:cs="Times New Roman"/>
                <w:kern w:val="0"/>
                <w:sz w:val="24"/>
                <w:szCs w:val="20"/>
              </w:rPr>
            </w:pPr>
          </w:p>
        </w:tc>
      </w:tr>
    </w:tbl>
    <w:p w14:paraId="28EC4E00">
      <w:pPr>
        <w:rPr>
          <w:rFonts w:ascii="Times New Roman" w:hAnsi="Times New Roman" w:eastAsia="宋体" w:cs="Times New Roman"/>
          <w:szCs w:val="22"/>
        </w:rPr>
      </w:pPr>
    </w:p>
    <w:p w14:paraId="0C793024">
      <w:pPr>
        <w:pStyle w:val="21"/>
        <w:ind w:firstLine="0" w:firstLineChars="0"/>
        <w:rPr>
          <w:rFonts w:hint="default"/>
        </w:rPr>
      </w:pPr>
      <w:r>
        <w:t>1.相关业绩是指供应商202</w:t>
      </w:r>
      <w:r>
        <w:rPr>
          <w:rFonts w:hint="eastAsia"/>
          <w:lang w:val="en-US" w:eastAsia="zh-CN"/>
        </w:rPr>
        <w:t>3</w:t>
      </w:r>
      <w:r>
        <w:t>年1月1日至今类似业绩；</w:t>
      </w:r>
    </w:p>
    <w:p w14:paraId="20389C43">
      <w:pPr>
        <w:pStyle w:val="21"/>
        <w:ind w:firstLine="0" w:firstLineChars="0"/>
        <w:rPr>
          <w:rFonts w:hint="default"/>
        </w:rPr>
      </w:pPr>
      <w:r>
        <w:t>2.此表仅提供表格形式，供应商应根据需要准备足够数量的表格来填写。</w:t>
      </w:r>
    </w:p>
    <w:p w14:paraId="36CF7F3F">
      <w:pPr>
        <w:pStyle w:val="21"/>
        <w:ind w:firstLine="480"/>
        <w:rPr>
          <w:rFonts w:hint="default"/>
        </w:rPr>
      </w:pPr>
    </w:p>
    <w:p w14:paraId="5151639C">
      <w:pPr>
        <w:pStyle w:val="21"/>
        <w:ind w:firstLine="0" w:firstLineChars="0"/>
        <w:rPr>
          <w:rFonts w:hint="default"/>
        </w:rPr>
      </w:pPr>
      <w:r>
        <w:t>法定代表人或授权委托人签字：</w:t>
      </w:r>
    </w:p>
    <w:p w14:paraId="3A673BB4">
      <w:pPr>
        <w:pStyle w:val="21"/>
        <w:ind w:firstLine="480"/>
        <w:rPr>
          <w:rFonts w:hint="default"/>
        </w:rPr>
      </w:pPr>
    </w:p>
    <w:p w14:paraId="256A2EAD">
      <w:pPr>
        <w:pStyle w:val="21"/>
        <w:ind w:firstLine="0" w:firstLineChars="0"/>
        <w:rPr>
          <w:rFonts w:hint="default"/>
        </w:rPr>
      </w:pPr>
      <w:r>
        <w:t>供应商全称公章：</w:t>
      </w:r>
    </w:p>
    <w:p w14:paraId="758D64DB">
      <w:pPr>
        <w:pStyle w:val="21"/>
        <w:ind w:firstLine="480"/>
        <w:rPr>
          <w:rFonts w:hint="default"/>
        </w:rPr>
      </w:pPr>
    </w:p>
    <w:p w14:paraId="4C6326BC">
      <w:pPr>
        <w:pStyle w:val="21"/>
        <w:ind w:firstLine="0" w:firstLineChars="0"/>
        <w:rPr>
          <w:rFonts w:hint="default"/>
        </w:rPr>
      </w:pPr>
      <w:r>
        <w:rPr>
          <w:lang w:eastAsia="zh-Hans"/>
        </w:rPr>
        <w:t>日期：年月日</w:t>
      </w:r>
    </w:p>
    <w:p w14:paraId="12D1D9D5">
      <w:pPr>
        <w:rPr>
          <w:rFonts w:ascii="Times New Roman" w:hAnsi="Times New Roman" w:eastAsia="宋体" w:cs="Times New Roman"/>
          <w:b/>
          <w:sz w:val="30"/>
          <w:szCs w:val="30"/>
        </w:rPr>
      </w:pPr>
    </w:p>
    <w:p w14:paraId="12C08CCE">
      <w:pPr>
        <w:numPr>
          <w:ilvl w:val="-1"/>
          <w:numId w:val="0"/>
        </w:numPr>
        <w:ind w:left="0" w:firstLine="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1711B9B3">
      <w:pPr>
        <w:pStyle w:val="8"/>
        <w:ind w:firstLine="0" w:firstLineChars="0"/>
      </w:pPr>
      <w:bookmarkStart w:id="1" w:name="附录5"/>
      <w:r>
        <w:rPr>
          <w:rFonts w:hint="eastAsia"/>
        </w:rPr>
        <w:t>附件5</w:t>
      </w:r>
    </w:p>
    <w:bookmarkEnd w:id="1"/>
    <w:p w14:paraId="1E0DB835">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F609B3B">
      <w:pPr>
        <w:jc w:val="center"/>
        <w:rPr>
          <w:rFonts w:ascii="Times New Roman" w:hAnsi="Times New Roman" w:eastAsia="宋体" w:cs="Times New Roman"/>
          <w:sz w:val="96"/>
          <w:szCs w:val="72"/>
        </w:rPr>
      </w:pPr>
    </w:p>
    <w:p w14:paraId="082FCEF9">
      <w:pPr>
        <w:jc w:val="center"/>
        <w:rPr>
          <w:rFonts w:ascii="Times New Roman" w:hAnsi="Times New Roman" w:eastAsia="宋体" w:cs="Times New Roman"/>
          <w:sz w:val="96"/>
          <w:szCs w:val="72"/>
        </w:rPr>
      </w:pPr>
    </w:p>
    <w:p w14:paraId="2D23E433">
      <w:pPr>
        <w:jc w:val="center"/>
        <w:rPr>
          <w:rFonts w:ascii="Times New Roman" w:hAnsi="Times New Roman" w:eastAsia="宋体" w:cs="Times New Roman"/>
          <w:sz w:val="56"/>
          <w:szCs w:val="52"/>
        </w:rPr>
      </w:pPr>
    </w:p>
    <w:p w14:paraId="54F645C7">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06DFC78D">
      <w:pPr>
        <w:jc w:val="center"/>
        <w:rPr>
          <w:rFonts w:ascii="Times New Roman" w:hAnsi="Times New Roman" w:eastAsia="宋体" w:cs="Times New Roman"/>
          <w:sz w:val="96"/>
          <w:szCs w:val="72"/>
        </w:rPr>
      </w:pPr>
    </w:p>
    <w:p w14:paraId="51F7210C">
      <w:pPr>
        <w:jc w:val="center"/>
        <w:rPr>
          <w:rFonts w:ascii="Times New Roman" w:hAnsi="Times New Roman" w:eastAsia="宋体" w:cs="Times New Roman"/>
          <w:sz w:val="56"/>
          <w:szCs w:val="52"/>
        </w:rPr>
      </w:pPr>
    </w:p>
    <w:p w14:paraId="10BBA560">
      <w:pPr>
        <w:pStyle w:val="8"/>
        <w:ind w:firstLine="280"/>
      </w:pPr>
      <w:r>
        <w:rPr>
          <w:rFonts w:hint="eastAsia"/>
        </w:rPr>
        <w:t>项目名称：</w:t>
      </w:r>
    </w:p>
    <w:p w14:paraId="09C40974">
      <w:pPr>
        <w:pStyle w:val="8"/>
        <w:ind w:firstLine="280"/>
      </w:pPr>
      <w:r>
        <w:rPr>
          <w:rFonts w:hint="eastAsia"/>
        </w:rPr>
        <w:t>项目编号：</w:t>
      </w:r>
    </w:p>
    <w:p w14:paraId="40AB55BF">
      <w:pPr>
        <w:pStyle w:val="8"/>
        <w:ind w:firstLine="280"/>
      </w:pPr>
      <w:r>
        <w:rPr>
          <w:rFonts w:hint="eastAsia"/>
        </w:rPr>
        <w:t>投标人名称：</w:t>
      </w:r>
    </w:p>
    <w:p w14:paraId="0805597B">
      <w:pPr>
        <w:pStyle w:val="8"/>
        <w:ind w:firstLine="280"/>
      </w:pPr>
      <w:r>
        <w:rPr>
          <w:rFonts w:hint="eastAsia"/>
        </w:rPr>
        <w:t>投标人地址：</w:t>
      </w:r>
    </w:p>
    <w:p w14:paraId="50467609">
      <w:pPr>
        <w:pStyle w:val="8"/>
        <w:ind w:firstLine="280"/>
      </w:pPr>
      <w:r>
        <w:rPr>
          <w:rFonts w:hint="eastAsia"/>
        </w:rPr>
        <w:t>在年月日时分之前不得启封</w:t>
      </w:r>
    </w:p>
    <w:p w14:paraId="3A2B1382">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年月日</w:t>
      </w:r>
    </w:p>
    <w:p w14:paraId="21982CB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F7E45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20077A2">
      <w:pPr>
        <w:pStyle w:val="21"/>
        <w:ind w:firstLine="0" w:firstLineChars="0"/>
        <w:rPr>
          <w:rFonts w:hint="default"/>
        </w:rPr>
      </w:pPr>
      <w:r>
        <w:t>致湖州学院：</w:t>
      </w:r>
    </w:p>
    <w:p w14:paraId="16FA765E">
      <w:pPr>
        <w:pStyle w:val="21"/>
        <w:ind w:firstLine="480"/>
        <w:rPr>
          <w:rFonts w:hint="default"/>
        </w:rPr>
      </w:pPr>
      <w:r>
        <w:t>本人（姓名），身份证号：，系（供应商名称）的法定代表人，现授权（姓名），身份证号：，为授权委托人。以我方的名义参加编号：，名称</w:t>
      </w:r>
      <w:r>
        <w:rPr>
          <w:u w:val="single"/>
        </w:rPr>
        <w:t>：</w:t>
      </w:r>
      <w:r>
        <w:t>，的投标活动，并进行投标。为此：</w:t>
      </w:r>
    </w:p>
    <w:p w14:paraId="219BB902">
      <w:pPr>
        <w:pStyle w:val="21"/>
        <w:ind w:firstLine="480"/>
        <w:rPr>
          <w:rFonts w:hint="default"/>
        </w:rPr>
      </w:pPr>
      <w:r>
        <w:t>1.总投标价格详见开标一览表。</w:t>
      </w:r>
    </w:p>
    <w:p w14:paraId="6E1558CA">
      <w:pPr>
        <w:pStyle w:val="21"/>
        <w:ind w:firstLine="480"/>
        <w:rPr>
          <w:rFonts w:hint="default"/>
        </w:rPr>
      </w:pPr>
      <w:r>
        <w:t>2.我单位保证遵守招标文件中的有关规定，并保证忠实地执行甲乙双方所签的经济合同，并承担合同规定的责任义务。</w:t>
      </w:r>
    </w:p>
    <w:p w14:paraId="43FC4022">
      <w:pPr>
        <w:pStyle w:val="21"/>
        <w:ind w:firstLine="480"/>
        <w:rPr>
          <w:rFonts w:hint="default"/>
        </w:rPr>
      </w:pPr>
      <w:r>
        <w:t>3.我单位同意按采购人要求提供任何与本项投标有关的数据、情况和资料。</w:t>
      </w:r>
    </w:p>
    <w:p w14:paraId="3F3530D8">
      <w:pPr>
        <w:pStyle w:val="21"/>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69F95CC">
      <w:pPr>
        <w:pStyle w:val="21"/>
        <w:ind w:firstLine="480"/>
        <w:rPr>
          <w:rFonts w:hint="default"/>
        </w:rPr>
      </w:pPr>
      <w:r>
        <w:t>5.本投标自开标之日起60日内有效。</w:t>
      </w:r>
    </w:p>
    <w:p w14:paraId="6342B050">
      <w:pPr>
        <w:pStyle w:val="21"/>
        <w:ind w:firstLine="480"/>
        <w:rPr>
          <w:rFonts w:hint="default"/>
        </w:rPr>
      </w:pPr>
      <w:r>
        <w:t>6.我单位已经详细审查全部招标文件，包括修改文件（如有的话）以及全部参考资料和有关附件，我们完全理解并同意放弃对这方面有不明及误解的权力。</w:t>
      </w:r>
    </w:p>
    <w:p w14:paraId="1072DAFC">
      <w:pPr>
        <w:pStyle w:val="21"/>
        <w:ind w:firstLine="480"/>
        <w:rPr>
          <w:rFonts w:hint="default"/>
        </w:rPr>
      </w:pPr>
      <w:r>
        <w:t>7.在规定的开标时间后（在投标有效期内），如果我们撤回投标，我们按照采购文件约定向利益受损方承担赔偿责任。</w:t>
      </w:r>
    </w:p>
    <w:p w14:paraId="2147BAEF">
      <w:pPr>
        <w:pStyle w:val="21"/>
        <w:ind w:firstLine="480"/>
        <w:rPr>
          <w:rFonts w:hint="default"/>
        </w:rPr>
      </w:pPr>
      <w:r>
        <w:t>8.我单位完全理解贵方不一定要接受最低价的投标或收到的任何投标。</w:t>
      </w:r>
    </w:p>
    <w:p w14:paraId="57DB1DF1">
      <w:pPr>
        <w:pStyle w:val="21"/>
        <w:ind w:firstLine="480"/>
        <w:rPr>
          <w:rFonts w:hint="default"/>
        </w:rPr>
      </w:pPr>
    </w:p>
    <w:p w14:paraId="0C188C75">
      <w:pPr>
        <w:pStyle w:val="21"/>
        <w:ind w:firstLine="480"/>
        <w:rPr>
          <w:rFonts w:hint="default"/>
        </w:rPr>
      </w:pPr>
      <w:r>
        <w:t>法定代表人或授权委托人签字：</w:t>
      </w:r>
    </w:p>
    <w:p w14:paraId="24D1192E">
      <w:pPr>
        <w:pStyle w:val="21"/>
        <w:ind w:firstLine="480"/>
        <w:rPr>
          <w:rFonts w:hint="default"/>
        </w:rPr>
      </w:pPr>
    </w:p>
    <w:p w14:paraId="04BFC7CA">
      <w:pPr>
        <w:pStyle w:val="21"/>
        <w:ind w:firstLine="480"/>
        <w:rPr>
          <w:rFonts w:hint="default"/>
        </w:rPr>
      </w:pPr>
      <w:r>
        <w:t>供应商全称公章：</w:t>
      </w:r>
    </w:p>
    <w:p w14:paraId="4C604E33">
      <w:pPr>
        <w:pStyle w:val="21"/>
        <w:ind w:firstLine="480"/>
        <w:rPr>
          <w:rFonts w:hint="default"/>
        </w:rPr>
      </w:pPr>
    </w:p>
    <w:p w14:paraId="25A4CEC0">
      <w:pPr>
        <w:pStyle w:val="21"/>
        <w:ind w:firstLine="480"/>
        <w:rPr>
          <w:rFonts w:hint="default"/>
        </w:rPr>
      </w:pPr>
      <w:r>
        <w:rPr>
          <w:lang w:eastAsia="zh-Hans"/>
        </w:rPr>
        <w:t>日期：年月日</w:t>
      </w:r>
    </w:p>
    <w:p w14:paraId="3E9C5585">
      <w:pPr>
        <w:pStyle w:val="21"/>
        <w:ind w:firstLine="480"/>
        <w:rPr>
          <w:rFonts w:hint="default"/>
        </w:rPr>
      </w:pPr>
      <w:r>
        <w:br w:type="page"/>
      </w:r>
    </w:p>
    <w:p w14:paraId="0E89AAE2">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26D523A">
      <w:pPr>
        <w:spacing w:after="120"/>
        <w:ind w:left="420" w:leftChars="200" w:firstLine="420"/>
        <w:rPr>
          <w:rFonts w:ascii="Times New Roman" w:hAnsi="Times New Roman" w:eastAsia="宋体" w:cs="Times New Roman"/>
        </w:rPr>
      </w:pPr>
    </w:p>
    <w:p w14:paraId="46F868C4">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42D7FE0C">
      <w:pPr>
        <w:spacing w:line="360" w:lineRule="auto"/>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7"/>
        <w:tblpPr w:leftFromText="180" w:rightFromText="180" w:vertAnchor="text" w:horzAnchor="page" w:tblpXSpec="center" w:tblpY="54"/>
        <w:tblOverlap w:val="never"/>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7"/>
        <w:gridCol w:w="2025"/>
        <w:gridCol w:w="2025"/>
        <w:gridCol w:w="2025"/>
      </w:tblGrid>
      <w:tr w14:paraId="4A4D3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287" w:type="dxa"/>
            <w:noWrap w:val="0"/>
            <w:vAlign w:val="center"/>
          </w:tcPr>
          <w:p w14:paraId="1CEEE4D2">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采购内容</w:t>
            </w:r>
          </w:p>
        </w:tc>
        <w:tc>
          <w:tcPr>
            <w:tcW w:w="2025" w:type="dxa"/>
            <w:noWrap w:val="0"/>
            <w:vAlign w:val="center"/>
          </w:tcPr>
          <w:p w14:paraId="6FEA9C73">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预算（万元）</w:t>
            </w:r>
          </w:p>
        </w:tc>
        <w:tc>
          <w:tcPr>
            <w:tcW w:w="2025" w:type="dxa"/>
            <w:noWrap w:val="0"/>
            <w:vAlign w:val="center"/>
          </w:tcPr>
          <w:p w14:paraId="1E078228">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最高折扣率</w:t>
            </w:r>
          </w:p>
        </w:tc>
        <w:tc>
          <w:tcPr>
            <w:tcW w:w="2025" w:type="dxa"/>
            <w:noWrap w:val="0"/>
            <w:vAlign w:val="center"/>
          </w:tcPr>
          <w:p w14:paraId="68904FAD">
            <w:pPr>
              <w:keepNext w:val="0"/>
              <w:keepLines w:val="0"/>
              <w:pageBreakBefore w:val="0"/>
              <w:kinsoku/>
              <w:wordWrap/>
              <w:overflowPunct/>
              <w:topLinePunct w:val="0"/>
              <w:autoSpaceDE/>
              <w:autoSpaceDN/>
              <w:bidi w:val="0"/>
              <w:adjustRightInd/>
              <w:snapToGrid w:val="0"/>
              <w:spacing w:line="580" w:lineRule="exact"/>
              <w:ind w:left="0" w:leftChars="0" w:firstLine="0" w:firstLineChars="0"/>
              <w:jc w:val="center"/>
              <w:textAlignment w:val="auto"/>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投标报价折扣率</w:t>
            </w:r>
          </w:p>
        </w:tc>
      </w:tr>
      <w:tr w14:paraId="44C5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4287" w:type="dxa"/>
            <w:noWrap w:val="0"/>
            <w:vAlign w:val="center"/>
          </w:tcPr>
          <w:p w14:paraId="5283D60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lang w:eastAsia="zh-CN"/>
              </w:rPr>
              <w:t>湖州学院</w:t>
            </w:r>
            <w:r>
              <w:rPr>
                <w:rFonts w:hint="eastAsia" w:ascii="仿宋_GB2312" w:hAnsi="仿宋_GB2312" w:eastAsia="仿宋_GB2312" w:cs="仿宋_GB2312"/>
                <w:bCs/>
                <w:sz w:val="24"/>
                <w:szCs w:val="24"/>
                <w:lang w:val="en-US" w:eastAsia="zh-CN"/>
              </w:rPr>
              <w:t>2026</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中文纸质期刊</w:t>
            </w:r>
            <w:r>
              <w:rPr>
                <w:rFonts w:hint="eastAsia" w:ascii="仿宋_GB2312" w:hAnsi="仿宋_GB2312" w:eastAsia="仿宋_GB2312" w:cs="仿宋_GB2312"/>
                <w:bCs/>
                <w:sz w:val="24"/>
                <w:szCs w:val="24"/>
                <w:lang w:eastAsia="zh-CN"/>
              </w:rPr>
              <w:t>采购项目</w:t>
            </w:r>
          </w:p>
        </w:tc>
        <w:tc>
          <w:tcPr>
            <w:tcW w:w="2025" w:type="dxa"/>
            <w:noWrap w:val="0"/>
            <w:vAlign w:val="center"/>
          </w:tcPr>
          <w:p w14:paraId="2CCC845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2025" w:type="dxa"/>
            <w:noWrap w:val="0"/>
            <w:vAlign w:val="center"/>
          </w:tcPr>
          <w:p w14:paraId="3754FE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w:t>
            </w:r>
          </w:p>
        </w:tc>
        <w:tc>
          <w:tcPr>
            <w:tcW w:w="2025" w:type="dxa"/>
            <w:noWrap w:val="0"/>
            <w:vAlign w:val="center"/>
          </w:tcPr>
          <w:p w14:paraId="490F278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大写：</w:t>
            </w:r>
          </w:p>
          <w:p w14:paraId="45929311">
            <w:pPr>
              <w:pStyle w:val="15"/>
              <w:rPr>
                <w:rFonts w:hint="default"/>
                <w:lang w:val="en-US" w:eastAsia="zh-CN"/>
              </w:rPr>
            </w:pPr>
            <w:r>
              <w:rPr>
                <w:rFonts w:hint="eastAsia" w:ascii="仿宋_GB2312" w:hAnsi="仿宋_GB2312" w:eastAsia="仿宋_GB2312" w:cs="仿宋_GB2312"/>
                <w:sz w:val="24"/>
                <w:szCs w:val="24"/>
                <w:lang w:val="en-US" w:eastAsia="zh-CN"/>
              </w:rPr>
              <w:t>小写：</w:t>
            </w:r>
          </w:p>
        </w:tc>
      </w:tr>
    </w:tbl>
    <w:p w14:paraId="044D280A">
      <w:pPr>
        <w:pStyle w:val="2"/>
      </w:pPr>
    </w:p>
    <w:p w14:paraId="12A87AE8">
      <w:pPr>
        <w:spacing w:after="120"/>
        <w:rPr>
          <w:rFonts w:ascii="Times New Roman" w:hAnsi="Times New Roman" w:eastAsia="宋体" w:cs="Times New Roman"/>
        </w:rPr>
      </w:pPr>
    </w:p>
    <w:p w14:paraId="647FCF13">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报价一览表中的投标</w:t>
      </w:r>
      <w:r>
        <w:rPr>
          <w:rFonts w:hint="eastAsia" w:cs="Times New Roman"/>
          <w:sz w:val="24"/>
          <w:szCs w:val="22"/>
          <w:lang w:val="en-US" w:eastAsia="zh-CN"/>
        </w:rPr>
        <w:t>报价折扣率</w:t>
      </w:r>
      <w:r>
        <w:rPr>
          <w:rFonts w:hint="eastAsia" w:cs="Times New Roman"/>
          <w:sz w:val="24"/>
          <w:szCs w:val="22"/>
        </w:rPr>
        <w:t>，</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w:t>
      </w:r>
    </w:p>
    <w:p w14:paraId="1637FFF8">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7D638E6E">
      <w:pPr>
        <w:pStyle w:val="7"/>
        <w:numPr>
          <w:ilvl w:val="0"/>
          <w:numId w:val="9"/>
        </w:numPr>
        <w:spacing w:line="360" w:lineRule="auto"/>
        <w:ind w:left="0" w:firstLine="0"/>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6F5BFAC8">
      <w:pPr>
        <w:pStyle w:val="7"/>
        <w:jc w:val="left"/>
        <w:rPr>
          <w:rFonts w:ascii="Times New Roman" w:hAnsi="Times New Roman" w:eastAsia="宋体" w:cs="Times New Roman"/>
          <w:sz w:val="24"/>
        </w:rPr>
      </w:pPr>
    </w:p>
    <w:p w14:paraId="36B0CF5B">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380FA3E9">
      <w:pPr>
        <w:rPr>
          <w:rFonts w:ascii="Times New Roman" w:hAnsi="Times New Roman" w:eastAsia="宋体" w:cs="Times New Roman"/>
          <w:sz w:val="24"/>
        </w:rPr>
      </w:pPr>
    </w:p>
    <w:p w14:paraId="4B0FF0EB">
      <w:pPr>
        <w:pStyle w:val="8"/>
        <w:ind w:firstLine="0" w:firstLineChars="0"/>
      </w:pPr>
    </w:p>
    <w:p w14:paraId="3D9A47F4">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62C73AA6">
      <w:pPr>
        <w:pStyle w:val="8"/>
        <w:ind w:firstLine="0" w:firstLineChars="0"/>
      </w:pPr>
    </w:p>
    <w:p w14:paraId="1021D86F">
      <w:pPr>
        <w:rPr>
          <w:rFonts w:ascii="Times New Roman" w:hAnsi="Times New Roman" w:eastAsia="宋体" w:cs="Times New Roman"/>
          <w:sz w:val="24"/>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w:t>
      </w:r>
      <w:r>
        <w:rPr>
          <w:rFonts w:hint="eastAsia" w:ascii="Times New Roman" w:hAnsi="Times New Roman" w:eastAsia="宋体" w:cs="Times New Roman"/>
          <w:sz w:val="24"/>
          <w:lang w:eastAsia="zh-Hans"/>
        </w:rPr>
        <w:t>年月日</w:t>
      </w:r>
    </w:p>
    <w:p w14:paraId="7D78E3E6">
      <w:pPr>
        <w:widowControl/>
        <w:jc w:val="left"/>
        <w:rPr>
          <w:rFonts w:hint="eastAsia" w:ascii="仿宋" w:hAnsi="仿宋" w:eastAsia="仿宋" w:cs="Times New Roman"/>
          <w:b/>
          <w:sz w:val="30"/>
          <w:szCs w:val="30"/>
        </w:rPr>
      </w:pPr>
      <w:r>
        <w:rPr>
          <w:rFonts w:ascii="仿宋" w:hAnsi="仿宋" w:eastAsia="仿宋" w:cs="Times New Roman"/>
          <w:b/>
          <w:sz w:val="30"/>
          <w:szCs w:val="30"/>
        </w:rPr>
        <w:br w:type="page"/>
      </w:r>
    </w:p>
    <w:p w14:paraId="26DACF6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lang w:val="en-US" w:eastAsia="zh-CN"/>
        </w:rPr>
        <w:t>三</w:t>
      </w:r>
      <w:r>
        <w:rPr>
          <w:rFonts w:ascii="仿宋" w:hAnsi="仿宋" w:eastAsia="仿宋" w:cs="仿宋"/>
          <w:b/>
          <w:sz w:val="30"/>
          <w:szCs w:val="30"/>
        </w:rPr>
        <w:t>、其他供应商认为有需要提交的资料</w:t>
      </w:r>
    </w:p>
    <w:p w14:paraId="33541ACE"/>
    <w:p w14:paraId="3C952FFF">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754F4">
    <w:pPr>
      <w:pStyle w:val="14"/>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5B024">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EC5B024">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19A5B">
    <w:pPr>
      <w:pStyle w:val="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77408">
    <w:pPr>
      <w:pStyle w:val="2"/>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A9FA7">
    <w:pPr>
      <w:pStyle w:val="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4F919"/>
    <w:multiLevelType w:val="singleLevel"/>
    <w:tmpl w:val="91C4F919"/>
    <w:lvl w:ilvl="0" w:tentative="0">
      <w:start w:val="1"/>
      <w:numFmt w:val="chineseCounting"/>
      <w:suff w:val="nothing"/>
      <w:lvlText w:val="%1、"/>
      <w:lvlJc w:val="left"/>
      <w:rPr>
        <w:rFonts w:hint="eastAsia"/>
      </w:rPr>
    </w:lvl>
  </w:abstractNum>
  <w:abstractNum w:abstractNumId="1">
    <w:nsid w:val="96E1F77D"/>
    <w:multiLevelType w:val="singleLevel"/>
    <w:tmpl w:val="96E1F77D"/>
    <w:lvl w:ilvl="0" w:tentative="0">
      <w:start w:val="1"/>
      <w:numFmt w:val="decimal"/>
      <w:lvlText w:val="%1."/>
      <w:lvlJc w:val="left"/>
      <w:pPr>
        <w:ind w:left="425" w:hanging="425"/>
      </w:pPr>
      <w:rPr>
        <w:rFonts w:hint="default"/>
      </w:rPr>
    </w:lvl>
  </w:abstractNum>
  <w:abstractNum w:abstractNumId="2">
    <w:nsid w:val="9AA96D22"/>
    <w:multiLevelType w:val="singleLevel"/>
    <w:tmpl w:val="9AA96D22"/>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2"/>
  </w:num>
  <w:num w:numId="2">
    <w:abstractNumId w:val="6"/>
  </w:num>
  <w:num w:numId="3">
    <w:abstractNumId w:val="5"/>
  </w:num>
  <w:num w:numId="4">
    <w:abstractNumId w:val="3"/>
  </w:num>
  <w:num w:numId="5">
    <w:abstractNumId w:val="1"/>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ED4"/>
    <w:rsid w:val="00013E25"/>
    <w:rsid w:val="000B182F"/>
    <w:rsid w:val="00133E95"/>
    <w:rsid w:val="00381495"/>
    <w:rsid w:val="004B107C"/>
    <w:rsid w:val="00810D76"/>
    <w:rsid w:val="0095715B"/>
    <w:rsid w:val="009E2F21"/>
    <w:rsid w:val="00AE3ED4"/>
    <w:rsid w:val="0356670A"/>
    <w:rsid w:val="043B4C5B"/>
    <w:rsid w:val="06F606BD"/>
    <w:rsid w:val="07D82BF3"/>
    <w:rsid w:val="080E331C"/>
    <w:rsid w:val="092C7268"/>
    <w:rsid w:val="0BFE635F"/>
    <w:rsid w:val="0BFF6D04"/>
    <w:rsid w:val="0D9430E7"/>
    <w:rsid w:val="0DAE2F79"/>
    <w:rsid w:val="0E9953A0"/>
    <w:rsid w:val="109A0F5B"/>
    <w:rsid w:val="11112603"/>
    <w:rsid w:val="113D6C89"/>
    <w:rsid w:val="134C3538"/>
    <w:rsid w:val="14C10CA0"/>
    <w:rsid w:val="15634DF8"/>
    <w:rsid w:val="179E0CE0"/>
    <w:rsid w:val="17B44838"/>
    <w:rsid w:val="197B6322"/>
    <w:rsid w:val="1CCF3F0C"/>
    <w:rsid w:val="213A793B"/>
    <w:rsid w:val="22050734"/>
    <w:rsid w:val="24C34749"/>
    <w:rsid w:val="252F0106"/>
    <w:rsid w:val="25455AD7"/>
    <w:rsid w:val="27B84F11"/>
    <w:rsid w:val="280D0539"/>
    <w:rsid w:val="2A0B17B3"/>
    <w:rsid w:val="2A423861"/>
    <w:rsid w:val="2A9C4A15"/>
    <w:rsid w:val="2AB831E9"/>
    <w:rsid w:val="32500DC3"/>
    <w:rsid w:val="335214F5"/>
    <w:rsid w:val="357A4619"/>
    <w:rsid w:val="36191CD8"/>
    <w:rsid w:val="38EE1BC4"/>
    <w:rsid w:val="399B34CA"/>
    <w:rsid w:val="3BEB3B5C"/>
    <w:rsid w:val="3C8A4DC7"/>
    <w:rsid w:val="3CC20428"/>
    <w:rsid w:val="3D0748C1"/>
    <w:rsid w:val="3E602FB4"/>
    <w:rsid w:val="408F1FDB"/>
    <w:rsid w:val="409776E7"/>
    <w:rsid w:val="40C31EC9"/>
    <w:rsid w:val="41652D3C"/>
    <w:rsid w:val="43D2242F"/>
    <w:rsid w:val="443F0931"/>
    <w:rsid w:val="446B0669"/>
    <w:rsid w:val="44B74B1A"/>
    <w:rsid w:val="45505AB1"/>
    <w:rsid w:val="45CF0F48"/>
    <w:rsid w:val="46A6359A"/>
    <w:rsid w:val="4799259F"/>
    <w:rsid w:val="4A4E3A1B"/>
    <w:rsid w:val="4B321EE0"/>
    <w:rsid w:val="4C043534"/>
    <w:rsid w:val="4C9F3956"/>
    <w:rsid w:val="4D0A735B"/>
    <w:rsid w:val="4D7900ED"/>
    <w:rsid w:val="4E09582B"/>
    <w:rsid w:val="4F0F5ED5"/>
    <w:rsid w:val="50CF1F80"/>
    <w:rsid w:val="513562C6"/>
    <w:rsid w:val="528D4AEB"/>
    <w:rsid w:val="559E5AB7"/>
    <w:rsid w:val="56DF0CD6"/>
    <w:rsid w:val="57D06B40"/>
    <w:rsid w:val="5CB118A4"/>
    <w:rsid w:val="5E015742"/>
    <w:rsid w:val="5E40252C"/>
    <w:rsid w:val="5F345D8B"/>
    <w:rsid w:val="60946B05"/>
    <w:rsid w:val="618F3A53"/>
    <w:rsid w:val="622163B3"/>
    <w:rsid w:val="6230163E"/>
    <w:rsid w:val="6513290D"/>
    <w:rsid w:val="663568D1"/>
    <w:rsid w:val="66811E52"/>
    <w:rsid w:val="67F52C07"/>
    <w:rsid w:val="6B4B624F"/>
    <w:rsid w:val="6C545FC6"/>
    <w:rsid w:val="6D2236EE"/>
    <w:rsid w:val="6F2E0F44"/>
    <w:rsid w:val="6FFBAD4B"/>
    <w:rsid w:val="708C237E"/>
    <w:rsid w:val="70C7626D"/>
    <w:rsid w:val="72347A3D"/>
    <w:rsid w:val="730D0899"/>
    <w:rsid w:val="740407CA"/>
    <w:rsid w:val="746F2FAE"/>
    <w:rsid w:val="74B20994"/>
    <w:rsid w:val="77942E81"/>
    <w:rsid w:val="7A5418DD"/>
    <w:rsid w:val="7AFE508C"/>
    <w:rsid w:val="7B0A543A"/>
    <w:rsid w:val="7B271E16"/>
    <w:rsid w:val="7D1C7A4B"/>
    <w:rsid w:val="7F3215D4"/>
    <w:rsid w:val="7F6F0306"/>
    <w:rsid w:val="7FD57037"/>
    <w:rsid w:val="7FEC195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8">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Indent"/>
    <w:basedOn w:val="1"/>
    <w:next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8"/>
    <w:qFormat/>
    <w:uiPriority w:val="0"/>
    <w:pPr>
      <w:spacing w:after="120"/>
    </w:pPr>
    <w:rPr>
      <w:rFonts w:ascii="宋体" w:hAnsi="宋体"/>
      <w:sz w:val="28"/>
    </w:rPr>
  </w:style>
  <w:style w:type="paragraph" w:styleId="8">
    <w:name w:val="Body Text First Indent"/>
    <w:basedOn w:val="7"/>
    <w:next w:val="1"/>
    <w:qFormat/>
    <w:uiPriority w:val="0"/>
    <w:pPr>
      <w:ind w:firstLine="420" w:firstLineChars="100"/>
    </w:pPr>
    <w:rPr>
      <w:rFonts w:ascii="Times New Roman" w:hAnsi="Times New Roman" w:eastAsia="宋体" w:cs="Times New Roman"/>
    </w:rPr>
  </w:style>
  <w:style w:type="paragraph" w:styleId="9">
    <w:name w:val="Body Text Indent"/>
    <w:basedOn w:val="1"/>
    <w:next w:val="10"/>
    <w:qFormat/>
    <w:uiPriority w:val="99"/>
    <w:pPr>
      <w:spacing w:line="360" w:lineRule="auto"/>
      <w:ind w:firstLine="600" w:firstLineChars="200"/>
    </w:pPr>
    <w:rPr>
      <w:rFonts w:ascii="仿宋_GB2312" w:hAnsi="宋体" w:eastAsia="仿宋_GB2312"/>
      <w:sz w:val="30"/>
    </w:rPr>
  </w:style>
  <w:style w:type="paragraph" w:styleId="10">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1">
    <w:name w:val="Block Text"/>
    <w:basedOn w:val="1"/>
    <w:qFormat/>
    <w:uiPriority w:val="99"/>
    <w:pPr>
      <w:adjustRightInd w:val="0"/>
      <w:ind w:left="420" w:right="33"/>
      <w:textAlignment w:val="baseline"/>
    </w:pPr>
    <w:rPr>
      <w:sz w:val="24"/>
    </w:rPr>
  </w:style>
  <w:style w:type="paragraph" w:styleId="12">
    <w:name w:val="Date"/>
    <w:basedOn w:val="1"/>
    <w:next w:val="1"/>
    <w:qFormat/>
    <w:uiPriority w:val="0"/>
    <w:pPr>
      <w:ind w:left="2500" w:leftChars="2500"/>
    </w:pPr>
    <w:rPr>
      <w:rFonts w:ascii="楷体_GB2312" w:eastAsia="楷体_GB2312"/>
      <w:sz w:val="32"/>
      <w:szCs w:val="20"/>
    </w:rPr>
  </w:style>
  <w:style w:type="paragraph" w:styleId="13">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footnote text"/>
    <w:basedOn w:val="1"/>
    <w:qFormat/>
    <w:uiPriority w:val="0"/>
    <w:pPr>
      <w:snapToGrid w:val="0"/>
      <w:jc w:val="left"/>
    </w:pPr>
    <w:rPr>
      <w:rFonts w:ascii="Times New Roman" w:hAnsi="Times New Roman"/>
      <w:kern w:val="0"/>
      <w:sz w:val="18"/>
      <w:szCs w:val="18"/>
    </w:rPr>
  </w:style>
  <w:style w:type="paragraph" w:styleId="16">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customStyle="1" w:styleId="19">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0">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1">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_Style 1"/>
    <w:qFormat/>
    <w:uiPriority w:val="99"/>
    <w:rPr>
      <w:rFonts w:ascii="Calibri" w:hAnsi="Calibri" w:eastAsia="宋体" w:cs="Times New Roman"/>
      <w:kern w:val="2"/>
      <w:sz w:val="28"/>
      <w:szCs w:val="22"/>
      <w:lang w:val="en-US" w:eastAsia="zh-CN" w:bidi="ar-SA"/>
    </w:rPr>
  </w:style>
  <w:style w:type="paragraph" w:customStyle="1" w:styleId="24">
    <w:name w:val="样式 样式 样式 标题 2 + 两端对齐 段前: 18 磅 + 首行缩进:  2 字符 + 首行缩进:  2 字符 段后: 0..."/>
    <w:basedOn w:val="1"/>
    <w:qFormat/>
    <w:uiPriority w:val="99"/>
    <w:pPr>
      <w:spacing w:afterLines="50" w:line="360" w:lineRule="auto"/>
    </w:pPr>
    <w:rPr>
      <w:rFonts w:cs="宋体"/>
      <w:b/>
      <w:bCs/>
      <w:sz w:val="24"/>
      <w:szCs w:val="20"/>
    </w:rPr>
  </w:style>
  <w:style w:type="paragraph" w:customStyle="1" w:styleId="25">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59</Words>
  <Characters>75</Characters>
  <Lines>60</Lines>
  <Paragraphs>16</Paragraphs>
  <TotalTime>29</TotalTime>
  <ScaleCrop>false</ScaleCrop>
  <LinksUpToDate>false</LinksUpToDate>
  <CharactersWithSpaces>75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2025-09-09T05:50:00Z</dcterms:created>
  <dc:creator>Admin</dc:creator>
  <cp:lastModifiedBy>    chameleon</cp:lastModifiedBy>
  <cp:lastPrinted>2025-04-30T17:42:00Z</cp:lastPrinted>
  <dcterms:modified xsi:type="dcterms:W3CDTF">2025-10-30T05:34:06Z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254C7B3B486C4A76ABA609C7A87B1368_13</vt:lpwstr>
  </property>
  <property fmtid="{D5CDD505-2E9C-101B-9397-08002B2CF9AE}" pid="4" name="KSOTemplateDocerSaveRecord">
    <vt:lpwstr>eyJoZGlkIjoiMDVhNTZmMzBlYjVkMzU2OTRiNmZlNzVlNzFmYTJjMWYiLCJ1c2VySWQiOiIyODIyMDI3NjkifQ==</vt:lpwstr>
  </property>
</Properties>
</file>