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rPr>
        <w:t>2024-2025年度湖州学院公务车租赁遴选项目</w:t>
      </w:r>
      <w:r>
        <w:rPr>
          <w:rFonts w:hint="eastAsia" w:ascii="黑体" w:hAnsi="黑体" w:eastAsia="黑体" w:cs="黑体"/>
          <w:b/>
          <w:bCs/>
          <w:sz w:val="44"/>
          <w:szCs w:val="44"/>
          <w:lang w:val="en-US" w:eastAsia="zh-CN"/>
        </w:rPr>
        <w:t>采购文件</w:t>
      </w:r>
    </w:p>
    <w:p>
      <w:pPr>
        <w:bidi w:val="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一、项目基本情况</w:t>
      </w:r>
    </w:p>
    <w:p>
      <w:pPr>
        <w:ind w:firstLine="48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）遴选</w:t>
      </w:r>
      <w:r>
        <w:rPr>
          <w:rFonts w:hint="eastAsia" w:ascii="仿宋" w:hAnsi="仿宋" w:eastAsia="仿宋" w:cs="仿宋"/>
          <w:sz w:val="28"/>
          <w:szCs w:val="28"/>
        </w:rPr>
        <w:t>项目名称：202</w:t>
      </w:r>
      <w:r>
        <w:rPr>
          <w:rFonts w:hint="eastAsia" w:ascii="仿宋" w:hAnsi="仿宋" w:eastAsia="仿宋" w:cs="仿宋"/>
          <w:sz w:val="28"/>
          <w:szCs w:val="28"/>
          <w:lang w:val="en-US" w:eastAsia="zh-CN"/>
        </w:rPr>
        <w:t>4</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年度湖州</w:t>
      </w:r>
      <w:r>
        <w:rPr>
          <w:rFonts w:hint="eastAsia" w:ascii="仿宋" w:hAnsi="仿宋" w:eastAsia="仿宋" w:cs="仿宋"/>
          <w:sz w:val="28"/>
          <w:szCs w:val="28"/>
          <w:lang w:val="en-US" w:eastAsia="zh-CN"/>
        </w:rPr>
        <w:t>学院</w:t>
      </w:r>
      <w:r>
        <w:rPr>
          <w:rFonts w:hint="eastAsia" w:ascii="仿宋" w:hAnsi="仿宋" w:eastAsia="仿宋" w:cs="仿宋"/>
          <w:sz w:val="28"/>
          <w:szCs w:val="28"/>
        </w:rPr>
        <w:t>公务车租赁</w:t>
      </w:r>
      <w:r>
        <w:rPr>
          <w:rFonts w:hint="eastAsia" w:ascii="仿宋" w:hAnsi="仿宋" w:eastAsia="仿宋" w:cs="仿宋"/>
          <w:sz w:val="28"/>
          <w:szCs w:val="28"/>
          <w:lang w:val="en-US" w:eastAsia="zh-CN"/>
        </w:rPr>
        <w:t>遴选项目</w:t>
      </w:r>
      <w:r>
        <w:rPr>
          <w:rFonts w:hint="eastAsia" w:ascii="仿宋" w:hAnsi="仿宋" w:eastAsia="仿宋" w:cs="仿宋"/>
          <w:sz w:val="28"/>
          <w:szCs w:val="28"/>
        </w:rPr>
        <w:t>；</w:t>
      </w:r>
    </w:p>
    <w:p>
      <w:pPr>
        <w:ind w:firstLine="48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eastAsia="zh-CN"/>
        </w:rPr>
        <w:t>遴选</w:t>
      </w:r>
      <w:r>
        <w:rPr>
          <w:rFonts w:hint="eastAsia" w:ascii="仿宋" w:hAnsi="仿宋" w:eastAsia="仿宋" w:cs="仿宋"/>
          <w:sz w:val="28"/>
          <w:szCs w:val="28"/>
        </w:rPr>
        <w:t>项目编号：XZ202</w:t>
      </w:r>
      <w:r>
        <w:rPr>
          <w:rFonts w:hint="eastAsia" w:ascii="仿宋" w:hAnsi="仿宋" w:eastAsia="仿宋" w:cs="仿宋"/>
          <w:sz w:val="28"/>
          <w:szCs w:val="28"/>
          <w:lang w:val="en-US" w:eastAsia="zh-CN"/>
        </w:rPr>
        <w:t>4012</w:t>
      </w:r>
      <w:r>
        <w:rPr>
          <w:rFonts w:hint="eastAsia" w:ascii="仿宋" w:hAnsi="仿宋" w:eastAsia="仿宋" w:cs="仿宋"/>
          <w:sz w:val="28"/>
          <w:szCs w:val="28"/>
        </w:rPr>
        <w:t>A；</w:t>
      </w:r>
    </w:p>
    <w:p>
      <w:pPr>
        <w:ind w:firstLine="48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w:t>
      </w:r>
      <w:r>
        <w:rPr>
          <w:rFonts w:hint="eastAsia" w:ascii="仿宋" w:hAnsi="仿宋" w:eastAsia="仿宋" w:cs="仿宋"/>
          <w:sz w:val="28"/>
          <w:szCs w:val="28"/>
          <w:lang w:eastAsia="zh-CN"/>
        </w:rPr>
        <w:t>遴选</w:t>
      </w:r>
      <w:r>
        <w:rPr>
          <w:rFonts w:hint="eastAsia" w:ascii="仿宋" w:hAnsi="仿宋" w:eastAsia="仿宋" w:cs="仿宋"/>
          <w:sz w:val="28"/>
          <w:szCs w:val="28"/>
        </w:rPr>
        <w:t>方式：校内公开招标；</w:t>
      </w:r>
    </w:p>
    <w:p>
      <w:pPr>
        <w:bidi w:val="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四</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联合体：不接受联合体投标；</w:t>
      </w:r>
    </w:p>
    <w:p>
      <w:pPr>
        <w:ind w:firstLine="48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w:t>
      </w:r>
      <w:r>
        <w:rPr>
          <w:rFonts w:hint="eastAsia" w:ascii="仿宋" w:hAnsi="仿宋" w:eastAsia="仿宋" w:cs="仿宋"/>
          <w:b w:val="0"/>
          <w:bCs w:val="0"/>
          <w:sz w:val="28"/>
          <w:szCs w:val="28"/>
          <w:lang w:eastAsia="zh-CN"/>
        </w:rPr>
        <w:t>遴选</w:t>
      </w:r>
      <w:r>
        <w:rPr>
          <w:rFonts w:hint="eastAsia" w:ascii="仿宋" w:hAnsi="仿宋" w:eastAsia="仿宋" w:cs="仿宋"/>
          <w:b w:val="0"/>
          <w:bCs w:val="0"/>
          <w:sz w:val="28"/>
          <w:szCs w:val="28"/>
          <w:lang w:val="en-US" w:eastAsia="zh-CN"/>
        </w:rPr>
        <w:t>需求：详见遴选需求部分；</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标段一：公车租赁服务[9座(含)以下租赁，含驾驶服务]；</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标段二：公车租赁服务[9座以上租赁，含驾驶服务]；</w:t>
      </w:r>
    </w:p>
    <w:p>
      <w:pPr>
        <w:ind w:firstLine="48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（六）服务期限：服务期自协议签订之日</w:t>
      </w:r>
      <w:r>
        <w:rPr>
          <w:rFonts w:hint="eastAsia" w:ascii="仿宋" w:hAnsi="仿宋" w:eastAsia="仿宋" w:cs="仿宋"/>
          <w:b w:val="0"/>
          <w:bCs w:val="0"/>
          <w:sz w:val="28"/>
          <w:szCs w:val="28"/>
          <w:highlight w:val="none"/>
          <w:lang w:val="en-US" w:eastAsia="zh-CN"/>
        </w:rPr>
        <w:t>起一年，具体</w:t>
      </w:r>
      <w:r>
        <w:rPr>
          <w:rFonts w:hint="eastAsia" w:ascii="仿宋" w:hAnsi="仿宋" w:eastAsia="仿宋" w:cs="仿宋"/>
          <w:b w:val="0"/>
          <w:bCs w:val="0"/>
          <w:sz w:val="28"/>
          <w:szCs w:val="28"/>
          <w:lang w:val="en-US" w:eastAsia="zh-CN"/>
        </w:rPr>
        <w:t>单项项目服务期以二级单位委托为准。服务期内，对于未能履行响应文件相关承诺、未按协议要求履行义务或者出现重大违法、违规或重大疏忽等行为导致采购人利益受损的入选单位，采购人有权立即终止双方合作关系；</w:t>
      </w:r>
    </w:p>
    <w:p>
      <w:pPr>
        <w:ind w:firstLine="48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（七）遴选数量：每个标段选定公车租赁供应商3家，取得湖州学院公车租赁供应商资格，可兼投兼中。</w:t>
      </w:r>
    </w:p>
    <w:p>
      <w:pPr>
        <w:bidi w:val="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二、供应商资格要求</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（一）一般资质：</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2.具有良好的商业信誉和健全的财务会计制度；</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3.具有履行合同所必需的设备和专业技术能力；</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4.有依法缴纳税收和社会保障资金的良好记录；</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5.参加政府遴选活动前三年内，在经营活动中没有重大违法记录；</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6.具有法律、行政法规规定的其他条件。</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（二）特定资质：</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1.商家需上架政采云湖州市本级框架协议公车租赁服务板块，支持在线下单；</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2.标段一：具有行业主管部门核发的《汽车租赁经营备案证》或行业主管部门出具的汽车租赁备案信息证明，自有车辆规模在5辆（含）以上，专职驾驶员5名（含）以上；</w:t>
      </w:r>
      <w:r>
        <w:rPr>
          <w:rFonts w:hint="eastAsia" w:ascii="仿宋" w:hAnsi="仿宋" w:eastAsia="仿宋" w:cs="仿宋"/>
          <w:b/>
          <w:bCs/>
          <w:sz w:val="28"/>
          <w:szCs w:val="28"/>
          <w:highlight w:val="none"/>
          <w:lang w:val="en-US" w:eastAsia="zh-CN"/>
        </w:rPr>
        <w:t>原经批准成立的为党政机关提供公车服务的专属机构不受以上“资格要求”的限制；</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标段二：须有行业主管部门核发的《道路运输经营许可证》，且具有“市际包车客运”资质，自有营运车辆规模在10辆（含）以上，专职驾驶员10名（含）以上。</w:t>
      </w:r>
    </w:p>
    <w:p>
      <w:pPr>
        <w:bidi w:val="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三、遴选报名</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（一）报名资料</w:t>
      </w:r>
    </w:p>
    <w:p>
      <w:pPr>
        <w:pStyle w:val="15"/>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1.有效的企业营业执照，非企业法人可提供其他证明材料（复印件一份并加盖公章）；</w:t>
      </w:r>
    </w:p>
    <w:p>
      <w:pPr>
        <w:pStyle w:val="15"/>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2.法定代表人身份证复印件；如非法定代表人参与开标，需额外提供法定代表人授权委托书原件、授权委托人身份证复印件；（复印件一份并加盖公章）；</w:t>
      </w:r>
    </w:p>
    <w:p>
      <w:pPr>
        <w:pStyle w:val="15"/>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3.最近一个季度任意一个月依法缴纳税收和社保费的证明（税费凭证复印件加盖公章，或者依法缴纳税费或依法免缴税费的证明）；</w:t>
      </w:r>
    </w:p>
    <w:p>
      <w:pPr>
        <w:pStyle w:val="15"/>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4.提供自公告发布之日起至开标日前任意时间的“信用中国”（www.creditchina.gov.cn）、“中国政府采购网”（www.ccgp.gov.cn）供应商信用查询网页截图；</w:t>
      </w:r>
    </w:p>
    <w:p>
      <w:pPr>
        <w:pStyle w:val="15"/>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5.响应单位名</w:t>
      </w:r>
      <w:r>
        <w:rPr>
          <w:rFonts w:hint="eastAsia" w:ascii="仿宋" w:hAnsi="仿宋" w:eastAsia="仿宋" w:cs="仿宋"/>
          <w:color w:val="000000" w:themeColor="text1"/>
          <w:sz w:val="28"/>
          <w:szCs w:val="28"/>
          <w:lang w:val="en-US" w:eastAsia="zh-CN"/>
          <w14:textFill>
            <w14:solidFill>
              <w14:schemeClr w14:val="tx1"/>
            </w14:solidFill>
          </w14:textFill>
        </w:rPr>
        <w:t>称</w:t>
      </w:r>
      <w:r>
        <w:rPr>
          <w:rFonts w:hint="eastAsia" w:ascii="仿宋" w:hAnsi="仿宋" w:eastAsia="仿宋" w:cs="仿宋"/>
          <w:b w:val="0"/>
          <w:bCs w:val="0"/>
          <w:color w:val="000000" w:themeColor="text1"/>
          <w:sz w:val="28"/>
          <w:szCs w:val="28"/>
          <w:lang w:val="en-US" w:eastAsia="zh-CN"/>
          <w14:textFill>
            <w14:solidFill>
              <w14:schemeClr w14:val="tx1"/>
            </w14:solidFill>
          </w14:textFill>
        </w:rPr>
        <w:t>、参与标段、本次响</w:t>
      </w:r>
      <w:r>
        <w:rPr>
          <w:rFonts w:hint="eastAsia" w:ascii="仿宋" w:hAnsi="仿宋" w:eastAsia="仿宋" w:cs="仿宋"/>
          <w:b w:val="0"/>
          <w:bCs w:val="0"/>
          <w:sz w:val="28"/>
          <w:szCs w:val="28"/>
          <w:lang w:val="en-US" w:eastAsia="zh-CN"/>
        </w:rPr>
        <w:t>应联</w:t>
      </w:r>
      <w:r>
        <w:rPr>
          <w:rFonts w:hint="eastAsia" w:ascii="仿宋" w:hAnsi="仿宋" w:eastAsia="仿宋" w:cs="仿宋"/>
          <w:sz w:val="28"/>
          <w:szCs w:val="28"/>
          <w:lang w:val="en-US" w:eastAsia="zh-CN"/>
        </w:rPr>
        <w:t>系人及联系方式；</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特定资质证明材料（政采云下单界面截图、《汽车租赁经营备案证》或行业主管部门出具的汽车租赁备案信息证明或《道路运输经营许可证》或其他证明材料、车辆名单及行驶证、驾驶员名单及驾驶员在本单位最近一个季度任意一个月缴纳社保的记录）。</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（二）报名方式</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1.报名邮箱：cgzx@zjhzu.edu.cn；</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2.报名截止时间：2024年5月27日16：00（以邮箱接收完整报名资料时间计）。</w:t>
      </w:r>
    </w:p>
    <w:p>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注：供应商资格认定由采购事务中心进行初审，最终由评审委员会根据响应文件认定。</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四、响应文件制作</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（一）响应文件要求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响应文件由《资格文件》《技术商务文件》和《报价文件》三部分组成。《资格文件》正本1份、副本1份，正副本胶装成册后密封；《技术商务文件》正本1份、副本1份，正副本胶装成册后密封；《报价文件》正本1份、副本1份，正副本胶装成册后密封。所有文件封面及每一页均需加盖供应商公章。所有证件均须真实、有效，原件、复印件均须加盖公章，响应文件缺少任一部分作无效标处理；</w:t>
      </w:r>
    </w:p>
    <w:p>
      <w:pPr>
        <w:bidi w:val="0"/>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2.同时参与标段一与标段二的供应商，需按照上述要求分别制作两标段的响应文件。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（二）资格文件</w:t>
      </w:r>
    </w:p>
    <w:p>
      <w:pPr>
        <w:keepNext w:val="0"/>
        <w:keepLines w:val="0"/>
        <w:pageBreakBefore w:val="0"/>
        <w:kinsoku/>
        <w:wordWrap/>
        <w:overflowPunct/>
        <w:topLinePunct w:val="0"/>
        <w:autoSpaceDE/>
        <w:autoSpaceDN/>
        <w:bidi w:val="0"/>
        <w:adjustRightInd/>
        <w:snapToGrid/>
        <w:ind w:firstLine="48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1.有效的营业执照；</w:t>
      </w:r>
    </w:p>
    <w:p>
      <w:pPr>
        <w:keepNext w:val="0"/>
        <w:keepLines w:val="0"/>
        <w:pageBreakBefore w:val="0"/>
        <w:kinsoku/>
        <w:wordWrap/>
        <w:overflowPunct/>
        <w:topLinePunct w:val="0"/>
        <w:autoSpaceDE/>
        <w:autoSpaceDN/>
        <w:bidi w:val="0"/>
        <w:adjustRightInd/>
        <w:snapToGrid/>
        <w:ind w:firstLine="48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2.提供自公告发布之日起至开标日前任意时间的“信用中国”（www.creditchina.gov.cn）、“中国政府采购网”（www.ccgp.gov.cn）供应商信用查询网页截图（以开标当日采购人核实的查询结果为准）；</w:t>
      </w:r>
    </w:p>
    <w:p>
      <w:pPr>
        <w:keepNext w:val="0"/>
        <w:keepLines w:val="0"/>
        <w:pageBreakBefore w:val="0"/>
        <w:kinsoku/>
        <w:wordWrap/>
        <w:overflowPunct/>
        <w:topLinePunct w:val="0"/>
        <w:autoSpaceDE/>
        <w:autoSpaceDN/>
        <w:bidi w:val="0"/>
        <w:adjustRightInd/>
        <w:snapToGrid/>
        <w:ind w:firstLine="48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3.最近一个季度供应商依法缴纳税收和社保费的证明（税费凭证复印件，或者依法缴纳税费或依法免缴税费的证明)；</w:t>
      </w:r>
    </w:p>
    <w:p>
      <w:pPr>
        <w:keepNext w:val="0"/>
        <w:keepLines w:val="0"/>
        <w:pageBreakBefore w:val="0"/>
        <w:kinsoku/>
        <w:wordWrap/>
        <w:overflowPunct/>
        <w:topLinePunct w:val="0"/>
        <w:autoSpaceDE/>
        <w:autoSpaceDN/>
        <w:bidi w:val="0"/>
        <w:adjustRightInd/>
        <w:snapToGrid/>
        <w:ind w:firstLine="48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4.法定代表人身份证复印件；如非法定代表人参与开标，需额外提供法定代表人授权委托书原件、授权委托人身份证复印件；</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特定资质证明材料（政采云下单界面截图、《汽车租赁经营备案证》或行业主管部门出具的汽车租赁备案信息证明或《道路运输经营许可证》或其他证明材料、车辆名单及行驶证、驾驶员名单及驾驶员在本单位最近一个季度任意一个月缴纳社保的记录）；</w:t>
      </w:r>
    </w:p>
    <w:p>
      <w:pPr>
        <w:bidi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6.承诺函。</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（三）技术商务文件：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1.管理方案；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3.服务团队配置；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4.车辆配置；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5.驾驶员配置；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6.承运人责任险；</w:t>
      </w:r>
      <w:bookmarkStart w:id="5" w:name="_GoBack"/>
      <w:bookmarkEnd w:id="5"/>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7.企业实力；</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8.业绩；</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9.其他需要证明和提供的材料。</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（四）报价文件：</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1.响应函；</w:t>
      </w:r>
    </w:p>
    <w:p>
      <w:pPr>
        <w:numPr>
          <w:ilvl w:val="0"/>
          <w:numId w:val="0"/>
        </w:numPr>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2.开标一览表；</w:t>
      </w:r>
      <w:r>
        <w:rPr>
          <w:rFonts w:hint="default" w:asciiTheme="minorEastAsia" w:hAnsiTheme="minorEastAsia" w:cstheme="minorEastAsia"/>
          <w:b/>
          <w:bCs/>
          <w:color w:val="FF0000"/>
          <w:sz w:val="24"/>
          <w:szCs w:val="24"/>
          <w:vertAlign w:val="baseline"/>
          <w:lang w:val="en-US" w:eastAsia="zh-CN"/>
        </w:rPr>
        <w:t>▲</w:t>
      </w:r>
      <w:r>
        <w:rPr>
          <w:rFonts w:hint="eastAsia" w:ascii="宋体" w:eastAsia="宋体" w:cs="宋体"/>
          <w:b/>
          <w:bCs/>
          <w:color w:val="FF0000"/>
          <w:sz w:val="24"/>
          <w:szCs w:val="24"/>
          <w:lang w:val="en-US" w:eastAsia="zh-CN" w:bidi="ar-SA"/>
        </w:rPr>
        <w:t>报价折扣率低于</w:t>
      </w:r>
      <w:r>
        <w:rPr>
          <w:rFonts w:hint="eastAsia" w:ascii="宋体" w:cs="宋体"/>
          <w:b/>
          <w:bCs/>
          <w:color w:val="FF0000"/>
          <w:sz w:val="24"/>
          <w:szCs w:val="24"/>
          <w:lang w:val="en-US" w:eastAsia="zh-CN" w:bidi="ar-SA"/>
        </w:rPr>
        <w:t>90</w:t>
      </w:r>
      <w:r>
        <w:rPr>
          <w:rFonts w:hint="eastAsia" w:ascii="宋体" w:eastAsia="宋体" w:cs="宋体"/>
          <w:b/>
          <w:bCs/>
          <w:color w:val="FF0000"/>
          <w:sz w:val="24"/>
          <w:szCs w:val="24"/>
          <w:lang w:val="en-US" w:eastAsia="zh-CN" w:bidi="ar-SA"/>
        </w:rPr>
        <w:t>%为无效报价，作</w:t>
      </w:r>
      <w:r>
        <w:rPr>
          <w:rFonts w:hint="eastAsia" w:ascii="宋体" w:cs="宋体"/>
          <w:b/>
          <w:bCs/>
          <w:color w:val="FF0000"/>
          <w:sz w:val="24"/>
          <w:szCs w:val="24"/>
          <w:lang w:val="en-US" w:eastAsia="zh-CN" w:bidi="ar-SA"/>
        </w:rPr>
        <w:t>无效投</w:t>
      </w:r>
      <w:r>
        <w:rPr>
          <w:rFonts w:hint="eastAsia" w:ascii="宋体" w:eastAsia="宋体" w:cs="宋体"/>
          <w:b/>
          <w:bCs/>
          <w:color w:val="FF0000"/>
          <w:sz w:val="24"/>
          <w:szCs w:val="24"/>
          <w:lang w:val="en-US" w:eastAsia="zh-CN" w:bidi="ar-SA"/>
        </w:rPr>
        <w:t>标处理。</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3.其他供应商认为有必要提供的材料。</w:t>
      </w:r>
    </w:p>
    <w:p>
      <w:pPr>
        <w:bidi w:val="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五、响应文件投递（邮寄）及开标</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接收</w:t>
      </w:r>
      <w:r>
        <w:rPr>
          <w:rFonts w:hint="eastAsia" w:ascii="仿宋" w:hAnsi="仿宋" w:eastAsia="仿宋" w:cs="仿宋"/>
          <w:sz w:val="28"/>
          <w:szCs w:val="28"/>
          <w:highlight w:val="none"/>
          <w:lang w:eastAsia="zh-Hans"/>
        </w:rPr>
        <w:t>截止时间</w:t>
      </w:r>
      <w:r>
        <w:rPr>
          <w:rFonts w:hint="eastAsia" w:ascii="仿宋" w:hAnsi="仿宋" w:eastAsia="仿宋" w:cs="仿宋"/>
          <w:sz w:val="28"/>
          <w:szCs w:val="28"/>
          <w:highlight w:val="none"/>
        </w:rPr>
        <w:t>：20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0；</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开标时间：202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0；</w:t>
      </w:r>
    </w:p>
    <w:p>
      <w:pPr>
        <w:ind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.响应</w:t>
      </w:r>
      <w:r>
        <w:rPr>
          <w:rFonts w:hint="eastAsia" w:ascii="仿宋" w:hAnsi="仿宋" w:eastAsia="仿宋" w:cs="仿宋"/>
          <w:sz w:val="28"/>
          <w:szCs w:val="28"/>
          <w:lang w:eastAsia="zh-Hans"/>
        </w:rPr>
        <w:t>文件投递</w:t>
      </w:r>
      <w:r>
        <w:rPr>
          <w:rFonts w:hint="eastAsia" w:ascii="仿宋" w:hAnsi="仿宋" w:eastAsia="仿宋" w:cs="仿宋"/>
          <w:sz w:val="28"/>
          <w:szCs w:val="28"/>
          <w:lang w:val="en-US" w:eastAsia="zh-CN"/>
        </w:rPr>
        <w:t>或邮寄地址</w:t>
      </w:r>
      <w:r>
        <w:rPr>
          <w:rFonts w:hint="eastAsia" w:ascii="仿宋" w:hAnsi="仿宋" w:eastAsia="仿宋" w:cs="仿宋"/>
          <w:sz w:val="28"/>
          <w:szCs w:val="28"/>
        </w:rPr>
        <w:t>：湖州市吴兴区学士路1号湖州学院和谐餐厅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美食广场</w:t>
      </w:r>
      <w:r>
        <w:rPr>
          <w:rFonts w:hint="eastAsia" w:ascii="仿宋" w:hAnsi="仿宋" w:eastAsia="仿宋" w:cs="仿宋"/>
          <w:sz w:val="28"/>
          <w:szCs w:val="28"/>
          <w:lang w:eastAsia="zh-CN"/>
        </w:rPr>
        <w:t>）</w:t>
      </w:r>
      <w:r>
        <w:rPr>
          <w:rFonts w:hint="eastAsia" w:ascii="仿宋" w:hAnsi="仿宋" w:eastAsia="仿宋" w:cs="仿宋"/>
          <w:sz w:val="28"/>
          <w:szCs w:val="28"/>
        </w:rPr>
        <w:t>二楼开标室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接收人：孙老师，手机号码：15563676962）；</w:t>
      </w:r>
    </w:p>
    <w:p>
      <w:pPr>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4.开标地点：湖州市吴兴区学士路1号湖州学院和谐餐厅（美食广场）二楼开标室。</w:t>
      </w:r>
    </w:p>
    <w:p>
      <w:pPr>
        <w:ind w:firstLine="48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注</w:t>
      </w:r>
      <w:r>
        <w:rPr>
          <w:rFonts w:hint="eastAsia" w:ascii="仿宋" w:hAnsi="仿宋" w:eastAsia="仿宋" w:cs="仿宋"/>
          <w:sz w:val="28"/>
          <w:szCs w:val="28"/>
          <w:lang w:val="en-US" w:eastAsia="zh-CN"/>
        </w:rPr>
        <w:t>：供应商未现场参与开标，视同默认遴选结果。供应商应确保响应文件在邮寄过程密封包装完好，因邮寄过程造成损坏而不符合开标要求的，湖州学院采购事务中心概不负责。</w:t>
      </w:r>
    </w:p>
    <w:p>
      <w:pPr>
        <w:bidi w:val="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六、遴选办法</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1.本项目根据综合评分法确定拟中标单位。</w:t>
      </w:r>
    </w:p>
    <w:p>
      <w:pPr>
        <w:rPr>
          <w:rFonts w:hint="eastAsia" w:ascii="仿宋" w:hAnsi="仿宋" w:eastAsia="仿宋" w:cs="仿宋"/>
          <w:sz w:val="28"/>
          <w:szCs w:val="28"/>
        </w:rPr>
      </w:pPr>
      <w:r>
        <w:rPr>
          <w:rFonts w:hint="eastAsia" w:ascii="仿宋" w:hAnsi="仿宋" w:eastAsia="仿宋" w:cs="仿宋"/>
          <w:sz w:val="28"/>
          <w:szCs w:val="28"/>
        </w:rPr>
        <w:t>注：如出现中标人拒签合同，</w:t>
      </w:r>
      <w:r>
        <w:rPr>
          <w:rFonts w:hint="eastAsia" w:ascii="仿宋" w:hAnsi="仿宋" w:eastAsia="仿宋" w:cs="仿宋"/>
          <w:sz w:val="28"/>
          <w:szCs w:val="28"/>
          <w:lang w:val="en-US" w:eastAsia="zh-CN"/>
        </w:rPr>
        <w:t>采购</w:t>
      </w:r>
      <w:r>
        <w:rPr>
          <w:rFonts w:hint="eastAsia" w:ascii="仿宋" w:hAnsi="仿宋" w:eastAsia="仿宋" w:cs="仿宋"/>
          <w:sz w:val="28"/>
          <w:szCs w:val="28"/>
          <w:lang w:eastAsia="zh-CN"/>
        </w:rPr>
        <w:t>人</w:t>
      </w:r>
      <w:r>
        <w:rPr>
          <w:rFonts w:hint="eastAsia" w:ascii="仿宋" w:hAnsi="仿宋" w:eastAsia="仿宋" w:cs="仿宋"/>
          <w:sz w:val="28"/>
          <w:szCs w:val="28"/>
        </w:rPr>
        <w:t>将根据实际情况，按</w:t>
      </w:r>
      <w:r>
        <w:rPr>
          <w:rFonts w:hint="eastAsia" w:ascii="仿宋" w:hAnsi="仿宋" w:eastAsia="仿宋" w:cs="仿宋"/>
          <w:sz w:val="28"/>
          <w:szCs w:val="28"/>
          <w:lang w:val="en-US" w:eastAsia="zh-CN"/>
        </w:rPr>
        <w:t>综合得分</w:t>
      </w:r>
      <w:r>
        <w:rPr>
          <w:rFonts w:hint="eastAsia" w:ascii="仿宋" w:hAnsi="仿宋" w:eastAsia="仿宋" w:cs="仿宋"/>
          <w:sz w:val="28"/>
          <w:szCs w:val="28"/>
        </w:rPr>
        <w:t>，采用“按序递补”的方式重新确定中标人</w:t>
      </w:r>
      <w:r>
        <w:rPr>
          <w:rFonts w:hint="eastAsia" w:ascii="仿宋" w:hAnsi="仿宋" w:eastAsia="仿宋" w:cs="仿宋"/>
          <w:sz w:val="28"/>
          <w:szCs w:val="28"/>
          <w:lang w:val="en-US" w:eastAsia="zh-CN"/>
        </w:rPr>
        <w:t>或重新开展遴选活动</w:t>
      </w:r>
      <w:r>
        <w:rPr>
          <w:rFonts w:hint="eastAsia" w:ascii="仿宋" w:hAnsi="仿宋" w:eastAsia="仿宋" w:cs="仿宋"/>
          <w:sz w:val="28"/>
          <w:szCs w:val="28"/>
        </w:rPr>
        <w:t>。</w:t>
      </w:r>
    </w:p>
    <w:p>
      <w:pPr>
        <w:bidi w:val="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七、合同签订</w:t>
      </w:r>
    </w:p>
    <w:p>
      <w:pPr>
        <w:ind w:firstLine="480"/>
        <w:rPr>
          <w:rFonts w:hint="eastAsia" w:ascii="仿宋" w:hAnsi="仿宋" w:eastAsia="仿宋" w:cs="仿宋"/>
          <w:sz w:val="28"/>
          <w:szCs w:val="28"/>
        </w:rPr>
      </w:pPr>
      <w:r>
        <w:rPr>
          <w:rFonts w:hint="eastAsia" w:ascii="仿宋" w:hAnsi="仿宋" w:eastAsia="仿宋" w:cs="仿宋"/>
          <w:sz w:val="28"/>
          <w:szCs w:val="28"/>
        </w:rPr>
        <w:t>中标公示3日无异议后，中标人应于中标通知书</w:t>
      </w:r>
      <w:r>
        <w:rPr>
          <w:rFonts w:hint="eastAsia" w:ascii="仿宋" w:hAnsi="仿宋" w:eastAsia="仿宋" w:cs="仿宋"/>
          <w:sz w:val="28"/>
          <w:szCs w:val="28"/>
          <w:lang w:val="en-US" w:eastAsia="zh-CN"/>
        </w:rPr>
        <w:t>发出之日</w:t>
      </w:r>
      <w:r>
        <w:rPr>
          <w:rFonts w:hint="eastAsia" w:ascii="仿宋" w:hAnsi="仿宋" w:eastAsia="仿宋" w:cs="仿宋"/>
          <w:sz w:val="28"/>
          <w:szCs w:val="28"/>
        </w:rPr>
        <w:t>后30日内签订合同。</w:t>
      </w:r>
    </w:p>
    <w:p>
      <w:pPr>
        <w:bidi w:val="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八、付款方式</w:t>
      </w:r>
    </w:p>
    <w:p>
      <w:pPr>
        <w:bidi w:val="0"/>
        <w:rPr>
          <w:rFonts w:hint="eastAsia"/>
          <w:lang w:val="en-US" w:eastAsia="zh-CN"/>
        </w:rPr>
      </w:pPr>
      <w:r>
        <w:rPr>
          <w:rFonts w:hint="eastAsia" w:ascii="仿宋" w:hAnsi="仿宋" w:eastAsia="仿宋" w:cs="仿宋"/>
          <w:sz w:val="28"/>
          <w:szCs w:val="28"/>
          <w:lang w:val="en-US" w:eastAsia="zh-CN"/>
        </w:rPr>
        <w:t>采购人各部门、二级学院根据具体项目，在“政采云”平台与供应商签订合同并进行费用结算。</w:t>
      </w:r>
    </w:p>
    <w:p>
      <w:pPr>
        <w:bidi w:val="0"/>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九、联系方式</w:t>
      </w:r>
    </w:p>
    <w:p>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采购</w:t>
      </w:r>
      <w:r>
        <w:rPr>
          <w:rFonts w:hint="eastAsia" w:ascii="仿宋" w:hAnsi="仿宋" w:eastAsia="仿宋" w:cs="仿宋"/>
          <w:sz w:val="28"/>
          <w:szCs w:val="28"/>
        </w:rPr>
        <w:t>人：湖州学院</w:t>
      </w:r>
    </w:p>
    <w:p>
      <w:pPr>
        <w:ind w:firstLine="480"/>
        <w:rPr>
          <w:rFonts w:hint="default" w:ascii="仿宋" w:hAnsi="仿宋" w:eastAsia="仿宋" w:cs="仿宋"/>
          <w:sz w:val="28"/>
          <w:szCs w:val="28"/>
          <w:highlight w:val="none"/>
          <w:lang w:val="en-US" w:eastAsia="zh-CN"/>
        </w:rPr>
      </w:pPr>
      <w:r>
        <w:rPr>
          <w:rFonts w:hint="eastAsia" w:ascii="仿宋" w:hAnsi="仿宋" w:eastAsia="仿宋" w:cs="仿宋"/>
          <w:sz w:val="28"/>
          <w:szCs w:val="28"/>
          <w:lang w:eastAsia="zh-Hans"/>
        </w:rPr>
        <w:t>项目</w:t>
      </w:r>
      <w:r>
        <w:rPr>
          <w:rFonts w:hint="eastAsia" w:ascii="仿宋" w:hAnsi="仿宋" w:eastAsia="仿宋" w:cs="仿宋"/>
          <w:sz w:val="28"/>
          <w:szCs w:val="28"/>
        </w:rPr>
        <w:t>联系人：</w:t>
      </w:r>
      <w:r>
        <w:rPr>
          <w:rFonts w:hint="eastAsia" w:ascii="仿宋" w:hAnsi="仿宋" w:eastAsia="仿宋" w:cs="仿宋"/>
          <w:sz w:val="28"/>
          <w:szCs w:val="28"/>
          <w:lang w:val="en-US" w:eastAsia="zh-CN"/>
        </w:rPr>
        <w:t>孙</w:t>
      </w:r>
      <w:r>
        <w:rPr>
          <w:rFonts w:hint="eastAsia" w:ascii="仿宋" w:hAnsi="仿宋" w:eastAsia="仿宋" w:cs="仿宋"/>
          <w:sz w:val="28"/>
          <w:szCs w:val="28"/>
        </w:rPr>
        <w:t xml:space="preserve">老师        </w:t>
      </w:r>
      <w:r>
        <w:rPr>
          <w:rFonts w:hint="eastAsia" w:ascii="仿宋" w:hAnsi="仿宋" w:eastAsia="仿宋" w:cs="仿宋"/>
          <w:sz w:val="28"/>
          <w:szCs w:val="28"/>
          <w:highlight w:val="none"/>
        </w:rPr>
        <w:t>联系电话：0572-</w:t>
      </w:r>
      <w:r>
        <w:rPr>
          <w:rFonts w:hint="eastAsia" w:ascii="仿宋" w:hAnsi="仿宋" w:eastAsia="仿宋" w:cs="仿宋"/>
          <w:sz w:val="28"/>
          <w:szCs w:val="28"/>
          <w:highlight w:val="none"/>
          <w:lang w:val="en-US" w:eastAsia="zh-CN"/>
        </w:rPr>
        <w:t>2112239</w:t>
      </w:r>
    </w:p>
    <w:p>
      <w:pPr>
        <w:ind w:firstLine="480"/>
        <w:rPr>
          <w:rFonts w:hint="eastAsia" w:ascii="仿宋" w:hAnsi="仿宋" w:eastAsia="仿宋" w:cs="仿宋"/>
          <w:sz w:val="28"/>
          <w:szCs w:val="28"/>
        </w:rPr>
      </w:pPr>
      <w:r>
        <w:rPr>
          <w:rFonts w:hint="eastAsia" w:ascii="仿宋" w:hAnsi="仿宋" w:eastAsia="仿宋" w:cs="仿宋"/>
          <w:sz w:val="28"/>
          <w:szCs w:val="28"/>
        </w:rPr>
        <w:t>质疑联系人：</w:t>
      </w:r>
      <w:r>
        <w:rPr>
          <w:rFonts w:hint="eastAsia" w:ascii="仿宋" w:hAnsi="仿宋" w:eastAsia="仿宋" w:cs="仿宋"/>
          <w:sz w:val="28"/>
          <w:szCs w:val="28"/>
          <w:lang w:eastAsia="zh-Hans"/>
        </w:rPr>
        <w:t>孙</w:t>
      </w:r>
      <w:r>
        <w:rPr>
          <w:rFonts w:hint="eastAsia" w:ascii="仿宋" w:hAnsi="仿宋" w:eastAsia="仿宋" w:cs="仿宋"/>
          <w:sz w:val="28"/>
          <w:szCs w:val="28"/>
        </w:rPr>
        <w:t>老师        联系电话：0572-2112239</w:t>
      </w:r>
    </w:p>
    <w:p>
      <w:pPr>
        <w:ind w:firstLine="0" w:firstLineChars="0"/>
        <w:rPr>
          <w:rFonts w:hint="eastAsia" w:ascii="仿宋" w:hAnsi="仿宋" w:eastAsia="仿宋" w:cs="仿宋"/>
          <w:sz w:val="28"/>
          <w:szCs w:val="28"/>
        </w:rPr>
      </w:pPr>
    </w:p>
    <w:p>
      <w:pPr>
        <w:spacing w:before="100"/>
        <w:ind w:firstLine="480"/>
        <w:jc w:val="right"/>
        <w:rPr>
          <w:rFonts w:hint="eastAsia" w:ascii="仿宋" w:hAnsi="仿宋" w:eastAsia="仿宋" w:cs="仿宋"/>
          <w:sz w:val="28"/>
          <w:szCs w:val="28"/>
        </w:rPr>
      </w:pPr>
      <w:r>
        <w:rPr>
          <w:rFonts w:hint="eastAsia" w:ascii="仿宋" w:hAnsi="仿宋" w:eastAsia="仿宋" w:cs="仿宋"/>
          <w:sz w:val="28"/>
          <w:szCs w:val="28"/>
        </w:rPr>
        <w:t>湖州学院</w:t>
      </w:r>
      <w:r>
        <w:rPr>
          <w:rFonts w:hint="eastAsia" w:ascii="仿宋" w:hAnsi="仿宋" w:eastAsia="仿宋" w:cs="仿宋"/>
          <w:sz w:val="28"/>
          <w:szCs w:val="28"/>
          <w:lang w:val="en-US" w:eastAsia="zh-CN"/>
        </w:rPr>
        <w:t>采购</w:t>
      </w:r>
      <w:r>
        <w:rPr>
          <w:rFonts w:hint="eastAsia" w:ascii="仿宋" w:hAnsi="仿宋" w:eastAsia="仿宋" w:cs="仿宋"/>
          <w:sz w:val="28"/>
          <w:szCs w:val="28"/>
        </w:rPr>
        <w:t>事务中心</w:t>
      </w:r>
    </w:p>
    <w:p>
      <w:pPr>
        <w:spacing w:before="100"/>
        <w:ind w:firstLine="480"/>
        <w:jc w:val="right"/>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p>
      <w:pPr>
        <w:pStyle w:val="15"/>
        <w:ind w:firstLine="0" w:firstLineChars="0"/>
        <w:jc w:val="left"/>
        <w:rPr>
          <w:rStyle w:val="32"/>
          <w:rFonts w:hint="eastAsia" w:ascii="仿宋" w:hAnsi="仿宋" w:eastAsia="仿宋" w:cs="仿宋"/>
          <w:sz w:val="28"/>
          <w:szCs w:val="28"/>
        </w:rPr>
      </w:pPr>
      <w:r>
        <w:rPr>
          <w:rFonts w:hint="eastAsia" w:ascii="仿宋" w:hAnsi="仿宋" w:eastAsia="仿宋" w:cs="仿宋"/>
          <w:color w:val="000000"/>
          <w:kern w:val="0"/>
          <w:sz w:val="28"/>
          <w:szCs w:val="28"/>
          <w:lang w:bidi="ar"/>
        </w:rPr>
        <w:br w:type="page"/>
      </w:r>
    </w:p>
    <w:p>
      <w:pPr>
        <w:bidi w:val="0"/>
        <w:ind w:left="0" w:leftChars="0" w:firstLine="0" w:firstLineChars="0"/>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遴选需求</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一、遴选内容</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本次遴选项目为2024-2025年度湖州学院公务车辆租赁遴选项目</w:t>
      </w:r>
      <w:r>
        <w:rPr>
          <w:rFonts w:hint="eastAsia" w:ascii="仿宋" w:hAnsi="仿宋" w:eastAsia="仿宋" w:cs="仿宋"/>
          <w:sz w:val="28"/>
          <w:szCs w:val="28"/>
          <w:highlight w:val="none"/>
          <w:lang w:val="en-US" w:eastAsia="zh-CN"/>
        </w:rPr>
        <w:t>，共分二个标段，两标段可兼投兼中。</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504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标段</w:t>
            </w:r>
          </w:p>
        </w:tc>
        <w:tc>
          <w:tcPr>
            <w:tcW w:w="5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lang w:val="en-US" w:eastAsia="zh-CN"/>
              </w:rPr>
              <w:t>遴选内容</w:t>
            </w:r>
          </w:p>
        </w:tc>
        <w:tc>
          <w:tcPr>
            <w:tcW w:w="21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lang w:val="en-US" w:eastAsia="zh-CN"/>
              </w:rPr>
              <w:t>遴选数量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标段一</w:t>
            </w:r>
          </w:p>
        </w:tc>
        <w:tc>
          <w:tcPr>
            <w:tcW w:w="5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sz w:val="28"/>
                <w:szCs w:val="28"/>
                <w:highlight w:val="none"/>
                <w:lang w:val="en-US" w:eastAsia="zh-CN"/>
              </w:rPr>
              <w:t>公车租赁服务[9座(含)以下租赁，含驾驶服务]</w:t>
            </w:r>
          </w:p>
        </w:tc>
        <w:tc>
          <w:tcPr>
            <w:tcW w:w="21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标段二</w:t>
            </w:r>
          </w:p>
        </w:tc>
        <w:tc>
          <w:tcPr>
            <w:tcW w:w="5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sz w:val="28"/>
                <w:szCs w:val="28"/>
                <w:highlight w:val="none"/>
                <w:lang w:val="en-US" w:eastAsia="zh-CN"/>
              </w:rPr>
              <w:t>公车租赁服务[9座以上租赁，含驾驶服务]</w:t>
            </w:r>
          </w:p>
        </w:tc>
        <w:tc>
          <w:tcPr>
            <w:tcW w:w="21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3家</w:t>
            </w:r>
          </w:p>
        </w:tc>
      </w:tr>
    </w:tbl>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二、服务对象</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湖州学院校内各单位、二级学院。</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三、协议服务期限</w:t>
      </w:r>
    </w:p>
    <w:p>
      <w:pPr>
        <w:ind w:firstLine="48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服务期自协议签订之日起一年，具体单项项目服务期以二级单位委托为准。服务期内，对于未能履行响应文件相关承诺、未按协议要求履行义务或者出现重大违法、违规或重大疏忽等行为导致采购人利益受损的入选单位，采购人有权立即终止双方合作关系。</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四、供应商相关要求</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（一）供应商要求</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1.标段一供应商必须配备自有车辆在5辆及以上，专职驾驶员5名（含）以上；标段二供应商必须配备自有车辆在10辆及以上，专职驾驶员10名（含）以上；</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2.供应商必须为提供车辆投保交强险及承运人责任险每座不低于50万元；</w:t>
      </w:r>
    </w:p>
    <w:p>
      <w:pPr>
        <w:bidi w:val="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3.所有公务服务用车必须安装GPS设备，响应供应商须建有智能监控平台，公务服务用车GPS历史数据保存期限不低于180天，确保公务用车行车轨迹可调用查询；</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4.供应商应配备与经营范围和经营规模相匹配的组织管理机构、岗位设置和人员。</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（二）驾驶人要求</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1.驾驶员须身体健康（不得有传染性疾病）、品行端正，无犯罪记录且3年内无重大以上交通责任事故记录；</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2.年龄不超过60周岁，经验丰富。</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五、服务要求</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（一）总体服务要求</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1.供应商应按采购人需求制定详细的服务方案，并与用户签订服务合同，内容应包括承运时间、起止地点、线路、承运人员、日程安排、费用及结算方式、双方义务及违约责任、意外风险（至少应包括意外风险承担方式、承担种类及金额）等条款。</w:t>
      </w:r>
      <w:r>
        <w:rPr>
          <w:rFonts w:hint="eastAsia" w:ascii="仿宋" w:hAnsi="仿宋" w:eastAsia="仿宋" w:cs="仿宋"/>
          <w:b/>
          <w:bCs/>
          <w:sz w:val="28"/>
          <w:szCs w:val="28"/>
          <w:highlight w:val="none"/>
          <w:lang w:val="en-US" w:eastAsia="zh-CN"/>
        </w:rPr>
        <w:t>其中，对于采购人提出的新能源车租赁服务需求，应结合现行政策及用户条件，制定充分可行的服务方案；</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2.供应商应选派有相应资质和安全技术性能良好的车辆和人员提供相应服务。如需临时调换（但不允许转包）须征求用户意见；</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供应商应建立用户投诉和回访制度。在协议期内定期征求用户意见建议，并形成记录；公布24小时服务监督电话；在受理投诉24小时内，了解核实情况，经核实确属本企业相关当事人员责任的，应按照相关规定予以处理，于7个工作日内将处理结果告知投诉人；</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4.应保持车容整洁，车辆各部件完好无故障。如发生机械故障或发生交通事故不能继续履行服务等情况，供应商应妥善解决，提供换车服务，保障用户需求；</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5.项目能够按照承诺时限响应；按照双方约定车辆租赁（包车）期完成租赁（包车）服务。提供24小时叫车服务，公布24小时叫车电话；</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6.重大活动服务应按照采购人任务要求，提供客运服务保障；</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7.供应商协助有关部门做好廉政工作，防止腐败现象的出现；</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8.供应商协议服务期内，供应商应自觉接受和配合纪检部门、行业主管等监管部门的监督检查；</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9.符合法律、法规等其他规定。</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（二）具体项目服务要求</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1.供应商必须提供本公司权属车辆，各种证照完备，车况良好，投保齐全，无车身广告；</w:t>
      </w:r>
    </w:p>
    <w:p>
      <w:pPr>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2.驾驶员能够选择最优和最快的路线接送客户</w:t>
      </w:r>
      <w:r>
        <w:rPr>
          <w:rFonts w:hint="eastAsia" w:ascii="仿宋" w:hAnsi="仿宋" w:eastAsia="仿宋" w:cs="仿宋"/>
          <w:sz w:val="28"/>
          <w:szCs w:val="28"/>
          <w:lang w:val="en-US" w:eastAsia="zh-CN"/>
        </w:rPr>
        <w:t>，并保证甲方人员的人身和财产安全；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3.根据采购人提供的预定时间提前15分钟到达指定的地方等候乘车人；</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4.驾驶员在服务过程中着公司统一制服，携带行驶证、驾驶证、身份证，使用“您好”、“再见”等礼貌用语，不随意停车停靠、接听电话，不吸烟，不主动与乘车人搭话，不主动插话；</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5.驾驶员为乘车人员开关车门，提拿、装卸行李，提醒乘车人员上下车注意安全，带走随身物品；</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6.确保乘车人员拥有最大的乘坐空间，车辆干净整洁，配备必要的日常用具如纸巾、雨伞、饮用水等，下雨天主动为上下车的乘车人员撑雨伞；</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7.确保乘车人员对服务不满意的情况下，能够在第一时间与供应商取得联系，进行投诉，并得到有效解决。</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（三）事故追责</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1.协议期内，供应商行车必须遵守交通规则。如造成交通事故或乘客损伤，采购人有权向供应商索赔；</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协议期内，供应商及其驾驶员行车载客必须遵守交通规则，对驾驶员的违章违规行为，采购人有权利和义务及时向供应商反映、投诉。如因驾驶员不遵守交通规则而造成交通事故或乘客损害的，供应商除依据法律法规的规定向受害方赔偿损失外，对于给采购人造成的任何损失，供应商应当无条件承担全部赔偿责任；</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协议期内，双方均不得要求驾驶员违章驾驶或违章上下客。如因采购人要求驾驶员违章驾驶或违章上下客产生交通事故赔偿责任或者行政处罚责任的，由采购人承担相应责任；如因供应商要求驾驶员违章驾驶或违章上下客产生交通事故赔偿责任或者行政处罚责任的，由供应商承担相应责任。如双方均有过错，则由双方根据各自的过错承担交通事故赔偿责任和行政处罚责任；</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4.协议期内，如双方均无过错但存在交通事故发生造成损失的，供应商应代表双方依据法律法规向事故责任方追责；</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5.事故责任认定，以交管部门意见为准。</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六、价格计算支付</w:t>
      </w:r>
    </w:p>
    <w:p>
      <w:pPr>
        <w:bidi w:val="0"/>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lang w:val="en-US" w:eastAsia="zh-CN"/>
        </w:rPr>
        <w:t>具体委托项目的结算价格为：按照收费标准及计算公式计算后乘以最终折扣率；</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收费标准参照湖州市市级机关公务用车收费标准。</w:t>
      </w:r>
    </w:p>
    <w:p>
      <w:pPr>
        <w:bidi w:val="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本次报价为折扣率报价，最低限价90%，报价折扣率低于90%为无效报价，作无效投标处理。</w:t>
      </w:r>
      <w:r>
        <w:rPr>
          <w:rFonts w:hint="eastAsia" w:ascii="仿宋" w:hAnsi="仿宋" w:eastAsia="仿宋" w:cs="仿宋"/>
          <w:sz w:val="28"/>
          <w:szCs w:val="28"/>
          <w:highlight w:val="none"/>
          <w:lang w:val="en-US" w:eastAsia="zh-CN"/>
        </w:rPr>
        <w:t>最终折扣率为所有有效报价折扣率的算数平均值，平均值结果四舍五入保留整数百分比。</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收费标准及计算公式表格详见附件1。</w:t>
      </w:r>
    </w:p>
    <w:p>
      <w:pPr>
        <w:rPr>
          <w:rStyle w:val="32"/>
          <w:rFonts w:hint="eastAsia" w:ascii="仿宋" w:hAnsi="仿宋" w:eastAsia="仿宋" w:cs="仿宋"/>
          <w:sz w:val="28"/>
          <w:szCs w:val="28"/>
          <w:lang w:val="en-US" w:eastAsia="zh-CN"/>
        </w:rPr>
      </w:pPr>
      <w:r>
        <w:rPr>
          <w:rStyle w:val="32"/>
          <w:rFonts w:hint="eastAsia" w:ascii="仿宋" w:hAnsi="仿宋" w:eastAsia="仿宋" w:cs="仿宋"/>
          <w:sz w:val="28"/>
          <w:szCs w:val="28"/>
          <w:lang w:val="en-US" w:eastAsia="zh-CN"/>
        </w:rPr>
        <w:br w:type="page"/>
      </w:r>
    </w:p>
    <w:p>
      <w:pPr>
        <w:bidi w:val="0"/>
        <w:ind w:left="0" w:leftChars="0" w:firstLine="0" w:firstLineChars="0"/>
        <w:jc w:val="center"/>
        <w:rPr>
          <w:rFonts w:hint="eastAsia" w:ascii="黑体" w:hAnsi="黑体" w:eastAsia="黑体" w:cs="黑体"/>
          <w:b/>
          <w:bCs/>
          <w:sz w:val="40"/>
          <w:szCs w:val="40"/>
        </w:rPr>
      </w:pPr>
      <w:r>
        <w:rPr>
          <w:rFonts w:hint="eastAsia" w:ascii="黑体" w:hAnsi="黑体" w:eastAsia="黑体" w:cs="黑体"/>
          <w:b/>
          <w:bCs/>
          <w:sz w:val="40"/>
          <w:szCs w:val="40"/>
          <w:lang w:val="en-US" w:eastAsia="zh-CN"/>
        </w:rPr>
        <w:t>遴选</w:t>
      </w:r>
      <w:r>
        <w:rPr>
          <w:rFonts w:hint="eastAsia" w:ascii="黑体" w:hAnsi="黑体" w:eastAsia="黑体" w:cs="黑体"/>
          <w:b/>
          <w:bCs/>
          <w:sz w:val="40"/>
          <w:szCs w:val="40"/>
        </w:rPr>
        <w:t>办法</w:t>
      </w:r>
    </w:p>
    <w:p>
      <w:pPr>
        <w:ind w:firstLine="480"/>
        <w:rPr>
          <w:rFonts w:hint="eastAsia" w:ascii="仿宋" w:hAnsi="仿宋" w:eastAsia="仿宋" w:cs="仿宋"/>
          <w:sz w:val="28"/>
          <w:szCs w:val="28"/>
          <w:lang w:val="en-US" w:eastAsia="zh-CN"/>
        </w:rPr>
      </w:pPr>
      <w:r>
        <w:rPr>
          <w:rFonts w:hint="eastAsia" w:ascii="仿宋" w:hAnsi="仿宋" w:eastAsia="仿宋" w:cs="仿宋"/>
          <w:sz w:val="28"/>
          <w:szCs w:val="28"/>
        </w:rPr>
        <w:t>本次评标采用综合评分法，合格</w:t>
      </w:r>
      <w:r>
        <w:rPr>
          <w:rFonts w:hint="eastAsia" w:ascii="仿宋" w:hAnsi="仿宋" w:eastAsia="仿宋" w:cs="仿宋"/>
          <w:sz w:val="28"/>
          <w:szCs w:val="28"/>
          <w:lang w:eastAsia="zh-CN"/>
        </w:rPr>
        <w:t>供应商</w:t>
      </w:r>
      <w:r>
        <w:rPr>
          <w:rFonts w:hint="eastAsia" w:ascii="仿宋" w:hAnsi="仿宋" w:eastAsia="仿宋" w:cs="仿宋"/>
          <w:sz w:val="28"/>
          <w:szCs w:val="28"/>
        </w:rPr>
        <w:t>的评标得分为各项目汇总得分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排序方式</w:t>
      </w:r>
      <w:r>
        <w:rPr>
          <w:rFonts w:hint="eastAsia" w:ascii="仿宋" w:hAnsi="仿宋" w:eastAsia="仿宋" w:cs="仿宋"/>
          <w:sz w:val="28"/>
          <w:szCs w:val="28"/>
        </w:rPr>
        <w:t>按评标综合得分由高到低顺序排列，得分相同的，按</w:t>
      </w:r>
      <w:r>
        <w:rPr>
          <w:rFonts w:hint="eastAsia" w:ascii="仿宋" w:hAnsi="仿宋" w:eastAsia="仿宋" w:cs="仿宋"/>
          <w:sz w:val="28"/>
          <w:szCs w:val="28"/>
          <w:lang w:val="en-US" w:eastAsia="zh-CN"/>
        </w:rPr>
        <w:t>价格分由高</w:t>
      </w:r>
      <w:r>
        <w:rPr>
          <w:rFonts w:hint="eastAsia" w:ascii="仿宋" w:hAnsi="仿宋" w:eastAsia="仿宋" w:cs="仿宋"/>
          <w:sz w:val="28"/>
          <w:szCs w:val="28"/>
        </w:rPr>
        <w:t>到</w:t>
      </w:r>
      <w:r>
        <w:rPr>
          <w:rFonts w:hint="eastAsia" w:ascii="仿宋" w:hAnsi="仿宋" w:eastAsia="仿宋" w:cs="仿宋"/>
          <w:sz w:val="28"/>
          <w:szCs w:val="28"/>
          <w:lang w:val="en-US" w:eastAsia="zh-CN"/>
        </w:rPr>
        <w:t>低</w:t>
      </w:r>
      <w:r>
        <w:rPr>
          <w:rFonts w:hint="eastAsia" w:ascii="仿宋" w:hAnsi="仿宋" w:eastAsia="仿宋" w:cs="仿宋"/>
          <w:sz w:val="28"/>
          <w:szCs w:val="28"/>
        </w:rPr>
        <w:t>顺序排列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价格分仍相同的，按技术得分由高到低顺序排序，均相同时，由评审小组集体决定。</w:t>
      </w:r>
    </w:p>
    <w:p>
      <w:pPr>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经综合评审后，各标段取前3家确定为服务供应商，可兼投兼中。如若任一标段投标不足3家发布延期公告，延期后仍不足3家的，有2家报名的组织竞争性谈判，仅有1家报名的，发布单一来源公告后组织单一来源谈判。</w:t>
      </w:r>
    </w:p>
    <w:p>
      <w:pPr>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rPr>
        <w:t>评标综合得分=价格分+技术商务分</w:t>
      </w:r>
      <w:r>
        <w:rPr>
          <w:rFonts w:hint="eastAsia" w:ascii="仿宋" w:hAnsi="仿宋" w:eastAsia="仿宋" w:cs="仿宋"/>
          <w:sz w:val="28"/>
          <w:szCs w:val="28"/>
          <w:lang w:eastAsia="zh-CN"/>
        </w:rPr>
        <w:t>。</w:t>
      </w:r>
    </w:p>
    <w:p>
      <w:pPr>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（一）评标内容及标准</w:t>
      </w:r>
    </w:p>
    <w:p>
      <w:pPr>
        <w:ind w:firstLine="480"/>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价格分（</w:t>
      </w:r>
      <w:r>
        <w:rPr>
          <w:rFonts w:hint="eastAsia" w:ascii="仿宋" w:hAnsi="仿宋" w:eastAsia="仿宋" w:cs="仿宋"/>
          <w:b/>
          <w:bCs/>
          <w:sz w:val="28"/>
          <w:szCs w:val="28"/>
          <w:highlight w:val="none"/>
          <w:lang w:val="en-US" w:eastAsia="zh-CN"/>
        </w:rPr>
        <w:t>30</w:t>
      </w:r>
      <w:r>
        <w:rPr>
          <w:rFonts w:hint="eastAsia" w:ascii="仿宋" w:hAnsi="仿宋" w:eastAsia="仿宋" w:cs="仿宋"/>
          <w:b/>
          <w:bCs/>
          <w:sz w:val="28"/>
          <w:szCs w:val="28"/>
          <w:highlight w:val="none"/>
        </w:rPr>
        <w:t>分）</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文件要求</w:t>
      </w:r>
      <w:r>
        <w:rPr>
          <w:rFonts w:hint="eastAsia" w:ascii="仿宋" w:hAnsi="仿宋" w:eastAsia="仿宋" w:cs="仿宋"/>
          <w:sz w:val="28"/>
          <w:szCs w:val="28"/>
          <w:highlight w:val="none"/>
          <w:lang w:val="en-US" w:eastAsia="zh-CN"/>
        </w:rPr>
        <w:t>的所有</w:t>
      </w:r>
      <w:r>
        <w:rPr>
          <w:rFonts w:hint="eastAsia" w:ascii="仿宋" w:hAnsi="仿宋" w:eastAsia="仿宋" w:cs="仿宋"/>
          <w:sz w:val="28"/>
          <w:szCs w:val="28"/>
          <w:highlight w:val="none"/>
        </w:rPr>
        <w:t>供应商报价的平均值</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平均值结果四舍五入保留整数百分比</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为评标基准价，其价格分为满分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其他</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的价格分统一按照下列公式计算：</w:t>
      </w:r>
    </w:p>
    <w:p>
      <w:pPr>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价格分＝（评标基准价/投标报价）*30*100%</w:t>
      </w:r>
    </w:p>
    <w:p>
      <w:pPr>
        <w:ind w:firstLine="480"/>
        <w:outlineLvl w:val="2"/>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.技术商务</w:t>
      </w:r>
      <w:r>
        <w:rPr>
          <w:rFonts w:hint="eastAsia" w:ascii="仿宋" w:hAnsi="仿宋" w:eastAsia="仿宋" w:cs="仿宋"/>
          <w:b/>
          <w:bCs/>
          <w:sz w:val="28"/>
          <w:szCs w:val="28"/>
        </w:rPr>
        <w:t>分（</w:t>
      </w:r>
      <w:r>
        <w:rPr>
          <w:rFonts w:hint="eastAsia" w:ascii="仿宋" w:hAnsi="仿宋" w:eastAsia="仿宋" w:cs="仿宋"/>
          <w:b/>
          <w:bCs/>
          <w:sz w:val="28"/>
          <w:szCs w:val="28"/>
          <w:lang w:val="en-US" w:eastAsia="zh-CN"/>
        </w:rPr>
        <w:t>70</w:t>
      </w:r>
      <w:r>
        <w:rPr>
          <w:rFonts w:hint="eastAsia" w:ascii="仿宋" w:hAnsi="仿宋" w:eastAsia="仿宋" w:cs="仿宋"/>
          <w:b/>
          <w:bCs/>
          <w:sz w:val="28"/>
          <w:szCs w:val="28"/>
        </w:rPr>
        <w:t>分）</w:t>
      </w:r>
    </w:p>
    <w:p>
      <w:pPr>
        <w:ind w:firstLine="480"/>
        <w:rPr>
          <w:rFonts w:hint="eastAsia" w:ascii="仿宋" w:hAnsi="仿宋" w:eastAsia="仿宋" w:cs="仿宋"/>
          <w:sz w:val="28"/>
          <w:szCs w:val="28"/>
        </w:rPr>
      </w:pPr>
      <w:r>
        <w:rPr>
          <w:rFonts w:hint="eastAsia" w:ascii="仿宋" w:hAnsi="仿宋" w:eastAsia="仿宋" w:cs="仿宋"/>
          <w:sz w:val="28"/>
          <w:szCs w:val="28"/>
        </w:rPr>
        <w:t>技术商务分按照评标</w:t>
      </w:r>
      <w:r>
        <w:rPr>
          <w:rFonts w:hint="eastAsia" w:ascii="仿宋" w:hAnsi="仿宋" w:eastAsia="仿宋" w:cs="仿宋"/>
          <w:sz w:val="28"/>
          <w:szCs w:val="28"/>
          <w:lang w:val="en-US" w:eastAsia="zh-CN"/>
        </w:rPr>
        <w:t>委员会</w:t>
      </w:r>
      <w:r>
        <w:rPr>
          <w:rFonts w:hint="eastAsia" w:ascii="仿宋" w:hAnsi="仿宋" w:eastAsia="仿宋" w:cs="仿宋"/>
          <w:sz w:val="28"/>
          <w:szCs w:val="28"/>
        </w:rPr>
        <w:t>成员的独立评分结果汇总数的算术平均分计算，计算公式为：</w:t>
      </w:r>
    </w:p>
    <w:p>
      <w:pPr>
        <w:ind w:firstLine="480"/>
        <w:rPr>
          <w:rFonts w:hint="eastAsia" w:ascii="仿宋" w:hAnsi="仿宋" w:eastAsia="仿宋" w:cs="仿宋"/>
          <w:sz w:val="28"/>
          <w:szCs w:val="28"/>
        </w:rPr>
      </w:pPr>
      <w:r>
        <w:rPr>
          <w:rFonts w:hint="eastAsia" w:ascii="仿宋" w:hAnsi="仿宋" w:eastAsia="仿宋" w:cs="仿宋"/>
          <w:sz w:val="28"/>
          <w:szCs w:val="28"/>
        </w:rPr>
        <w:t>技术商务分=（评标</w:t>
      </w:r>
      <w:r>
        <w:rPr>
          <w:rFonts w:hint="eastAsia" w:ascii="仿宋" w:hAnsi="仿宋" w:eastAsia="仿宋" w:cs="仿宋"/>
          <w:sz w:val="28"/>
          <w:szCs w:val="28"/>
          <w:lang w:val="en-US" w:eastAsia="zh-CN"/>
        </w:rPr>
        <w:t>委员会</w:t>
      </w:r>
      <w:r>
        <w:rPr>
          <w:rFonts w:hint="eastAsia" w:ascii="仿宋" w:hAnsi="仿宋" w:eastAsia="仿宋" w:cs="仿宋"/>
          <w:sz w:val="28"/>
          <w:szCs w:val="28"/>
        </w:rPr>
        <w:t>所有成员评分合计数）/（评标</w:t>
      </w:r>
      <w:r>
        <w:rPr>
          <w:rFonts w:hint="eastAsia" w:ascii="仿宋" w:hAnsi="仿宋" w:eastAsia="仿宋" w:cs="仿宋"/>
          <w:sz w:val="28"/>
          <w:szCs w:val="28"/>
          <w:lang w:val="en-US" w:eastAsia="zh-CN"/>
        </w:rPr>
        <w:t>委员会</w:t>
      </w:r>
      <w:r>
        <w:rPr>
          <w:rFonts w:hint="eastAsia" w:ascii="仿宋" w:hAnsi="仿宋" w:eastAsia="仿宋" w:cs="仿宋"/>
          <w:sz w:val="28"/>
          <w:szCs w:val="28"/>
        </w:rPr>
        <w:t>组成人员数）</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技术商务分</w:t>
      </w:r>
      <w:r>
        <w:rPr>
          <w:rFonts w:hint="eastAsia" w:ascii="仿宋" w:hAnsi="仿宋" w:eastAsia="仿宋" w:cs="仿宋"/>
          <w:sz w:val="28"/>
          <w:szCs w:val="28"/>
          <w:lang w:val="en-US" w:eastAsia="zh-CN"/>
        </w:rPr>
        <w:t>评分表：</w:t>
      </w:r>
    </w:p>
    <w:p>
      <w:pPr>
        <w:pStyle w:val="29"/>
        <w:rPr>
          <w:rFonts w:hint="eastAsia"/>
          <w:lang w:val="en-US" w:eastAsia="zh-CN"/>
        </w:rPr>
      </w:pPr>
    </w:p>
    <w:p>
      <w:pPr>
        <w:rPr>
          <w:rFonts w:hint="eastAsia"/>
          <w:lang w:val="en-US" w:eastAsia="zh-CN"/>
        </w:rPr>
      </w:pPr>
    </w:p>
    <w:tbl>
      <w:tblPr>
        <w:tblStyle w:val="23"/>
        <w:tblW w:w="837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17"/>
        <w:gridCol w:w="967"/>
        <w:gridCol w:w="324"/>
        <w:gridCol w:w="859"/>
        <w:gridCol w:w="917"/>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评分类型</w:t>
            </w:r>
          </w:p>
        </w:tc>
        <w:tc>
          <w:tcPr>
            <w:tcW w:w="2150"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rPr>
            </w:pPr>
            <w:r>
              <w:rPr>
                <w:rFonts w:hint="eastAsia" w:ascii="宋体" w:hAnsi="宋体" w:eastAsia="宋体" w:cs="宋体"/>
                <w:color w:val="auto"/>
                <w:kern w:val="0"/>
                <w:sz w:val="21"/>
                <w:szCs w:val="21"/>
              </w:rPr>
              <w:t>评分项目</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rPr>
            </w:pPr>
            <w:r>
              <w:rPr>
                <w:rFonts w:hint="eastAsia" w:ascii="宋体" w:hAnsi="宋体" w:eastAsia="宋体" w:cs="宋体"/>
                <w:color w:val="auto"/>
                <w:kern w:val="0"/>
                <w:sz w:val="21"/>
                <w:szCs w:val="21"/>
              </w:rPr>
              <w:t>分值（分）</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宋体" w:hAnsi="宋体" w:eastAsia="宋体" w:cs="宋体"/>
                <w:color w:val="auto"/>
                <w:kern w:val="0"/>
                <w:sz w:val="21"/>
                <w:szCs w:val="21"/>
              </w:rPr>
            </w:pPr>
            <w:r>
              <w:rPr>
                <w:rFonts w:hint="eastAsia" w:ascii="宋体" w:hAnsi="宋体" w:eastAsia="宋体" w:cs="宋体"/>
                <w:color w:val="auto"/>
                <w:kern w:val="0"/>
                <w:sz w:val="21"/>
                <w:szCs w:val="21"/>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技术</w:t>
            </w:r>
          </w:p>
        </w:tc>
        <w:tc>
          <w:tcPr>
            <w:tcW w:w="967" w:type="dxa"/>
            <w:vMerge w:val="restart"/>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管理方案</w:t>
            </w: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服务质量</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8</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根据</w:t>
            </w:r>
            <w:r>
              <w:rPr>
                <w:rFonts w:hint="eastAsia" w:ascii="宋体" w:hAnsi="宋体" w:cs="宋体"/>
                <w:kern w:val="2"/>
                <w:sz w:val="21"/>
                <w:szCs w:val="21"/>
                <w:lang w:val="en-US" w:eastAsia="zh-CN" w:bidi="ar"/>
              </w:rPr>
              <w:t>供应商</w:t>
            </w:r>
            <w:r>
              <w:rPr>
                <w:rFonts w:hint="eastAsia" w:ascii="宋体" w:hAnsi="宋体" w:eastAsia="宋体" w:cs="宋体"/>
                <w:kern w:val="2"/>
                <w:sz w:val="21"/>
                <w:szCs w:val="21"/>
                <w:lang w:val="en-US" w:eastAsia="zh-CN" w:bidi="ar"/>
              </w:rPr>
              <w:t>服务质量方案及保障措施进行评审：如车辆卫生保洁、企业服务创新、服务质量标准化、应急方案、服务监督、重大活动服务保障、特惠服务、本地化服务等方面评分。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安全保障</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8</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根据供应商安全保障方案及保障措施进行评审：如内部安全制度、事故预防制度、驾驶人员安全培训、车辆主动安全装置、车辆的跟踪装置等方面评分</w:t>
            </w:r>
            <w:r>
              <w:rPr>
                <w:rFonts w:hint="eastAsia" w:ascii="宋体" w:hAnsi="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车辆维护制度</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根据供应商提供的车辆维护制度等评分。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人员管理制度</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根据供应商提供的人员管理制度等评分。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5</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档案管理制度</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bidi="ar"/>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根据供应商提供的档案管理制度等评分。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6</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事故管理制度</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根据供应商提供的事故处理制度等评分。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技术</w:t>
            </w:r>
          </w:p>
        </w:tc>
        <w:tc>
          <w:tcPr>
            <w:tcW w:w="967"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rPr>
            </w:pPr>
            <w:r>
              <w:rPr>
                <w:rFonts w:hint="eastAsia" w:ascii="宋体" w:hAnsi="宋体" w:eastAsia="宋体" w:cs="Times New Roman"/>
                <w:color w:val="auto"/>
                <w:sz w:val="21"/>
                <w:szCs w:val="21"/>
              </w:rPr>
              <w:t>针对本项目的技术和服务响应方案</w:t>
            </w: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rPr>
            </w:pPr>
            <w:r>
              <w:rPr>
                <w:rFonts w:hint="eastAsia" w:ascii="宋体" w:hAnsi="宋体" w:eastAsia="宋体" w:cs="Times New Roman"/>
                <w:color w:val="auto"/>
                <w:sz w:val="21"/>
                <w:szCs w:val="21"/>
              </w:rPr>
              <w:t>日常业务管理与业务流程</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根据</w:t>
            </w:r>
            <w:r>
              <w:rPr>
                <w:rFonts w:hint="eastAsia" w:ascii="宋体" w:hAnsi="宋体" w:eastAsia="宋体" w:cs="Times New Roman"/>
                <w:color w:val="auto"/>
                <w:sz w:val="21"/>
                <w:szCs w:val="21"/>
                <w:lang w:val="en-US" w:eastAsia="zh-CN"/>
              </w:rPr>
              <w:t>供应商</w:t>
            </w:r>
            <w:r>
              <w:rPr>
                <w:rFonts w:hint="eastAsia" w:ascii="宋体" w:hAnsi="宋体" w:eastAsia="宋体" w:cs="Times New Roman"/>
                <w:color w:val="auto"/>
                <w:sz w:val="21"/>
                <w:szCs w:val="21"/>
              </w:rPr>
              <w:t>日常业务管理与业务流程，具有快速的订单受理与处理机制的得</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分，没有不得分；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宋体" w:hAnsi="宋体" w:eastAsia="宋体" w:cs="Times New Roman"/>
                <w:color w:val="auto"/>
                <w:sz w:val="21"/>
                <w:szCs w:val="21"/>
              </w:rPr>
            </w:pPr>
            <w:r>
              <w:rPr>
                <w:rFonts w:hint="eastAsia" w:ascii="宋体" w:hAnsi="宋体" w:eastAsia="宋体" w:cs="Times New Roman"/>
                <w:color w:val="auto"/>
                <w:sz w:val="21"/>
                <w:szCs w:val="21"/>
              </w:rPr>
              <w:t>设置服务质量监督部门，配备服务质量监督岗位人员，是否公布24小时服务监督电话，全部满足</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分，部分满足</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分，全不满足或未承诺</w:t>
            </w:r>
            <w:r>
              <w:rPr>
                <w:rFonts w:hint="eastAsia" w:ascii="宋体" w:hAnsi="宋体" w:cs="Times New Roman"/>
                <w:color w:val="auto"/>
                <w:sz w:val="21"/>
                <w:szCs w:val="21"/>
                <w:lang w:val="en-US" w:eastAsia="zh-CN"/>
              </w:rPr>
              <w:t>不得</w:t>
            </w:r>
            <w:r>
              <w:rPr>
                <w:rFonts w:hint="eastAsia" w:ascii="宋体" w:hAnsi="宋体" w:eastAsia="宋体"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技术</w:t>
            </w:r>
          </w:p>
        </w:tc>
        <w:tc>
          <w:tcPr>
            <w:tcW w:w="967"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rPr>
            </w:pP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rPr>
            </w:pPr>
            <w:r>
              <w:rPr>
                <w:rFonts w:hint="eastAsia" w:ascii="宋体" w:hAnsi="宋体" w:eastAsia="宋体" w:cs="Times New Roman"/>
                <w:color w:val="auto"/>
                <w:sz w:val="21"/>
                <w:szCs w:val="21"/>
              </w:rPr>
              <w:t>信息管理系统服务水平</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具备健全先进的开放式的、拥有自有注册域名的网络化信息管理系统，可实现车辆管理、客户管理、合同管理、费用管理、统计管理、网上下单等功能的，得</w:t>
            </w:r>
            <w:r>
              <w:rPr>
                <w:rFonts w:hint="eastAsia" w:ascii="宋体" w:hAnsi="宋体" w:cs="Times New Roman"/>
                <w:color w:val="auto"/>
                <w:sz w:val="21"/>
                <w:szCs w:val="21"/>
                <w:lang w:val="en-US" w:eastAsia="zh-CN"/>
              </w:rPr>
              <w:t>3-</w:t>
            </w: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rPr>
              <w:t>分；只具备单机的或部分功能的信息管理措施，得</w:t>
            </w:r>
            <w:r>
              <w:rPr>
                <w:rFonts w:hint="eastAsia" w:ascii="宋体" w:hAnsi="宋体" w:cs="Times New Roman"/>
                <w:color w:val="auto"/>
                <w:sz w:val="21"/>
                <w:szCs w:val="21"/>
                <w:lang w:val="en-US" w:eastAsia="zh-CN"/>
              </w:rPr>
              <w:t>1-</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技术</w:t>
            </w:r>
          </w:p>
        </w:tc>
        <w:tc>
          <w:tcPr>
            <w:tcW w:w="2150"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rPr>
            </w:pPr>
            <w:r>
              <w:rPr>
                <w:rFonts w:hint="eastAsia" w:ascii="宋体" w:hAnsi="宋体" w:eastAsia="宋体" w:cs="Times New Roman"/>
                <w:color w:val="auto"/>
                <w:sz w:val="21"/>
                <w:szCs w:val="21"/>
              </w:rPr>
              <w:t>服务团队配置</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根据</w:t>
            </w:r>
            <w:r>
              <w:rPr>
                <w:rFonts w:hint="eastAsia" w:ascii="宋体" w:hAnsi="宋体" w:eastAsia="宋体" w:cs="Times New Roman"/>
                <w:color w:val="auto"/>
                <w:sz w:val="21"/>
                <w:szCs w:val="21"/>
                <w:lang w:val="en-US" w:eastAsia="zh-CN"/>
              </w:rPr>
              <w:t>供应商</w:t>
            </w:r>
            <w:r>
              <w:rPr>
                <w:rFonts w:hint="eastAsia" w:ascii="宋体" w:hAnsi="宋体" w:eastAsia="宋体" w:cs="Times New Roman"/>
                <w:color w:val="auto"/>
                <w:sz w:val="21"/>
                <w:szCs w:val="21"/>
              </w:rPr>
              <w:t>是否设置专线电话，是否提供24小时叫车服务，是否公布24小时叫车电话</w:t>
            </w:r>
            <w:r>
              <w:rPr>
                <w:rFonts w:hint="eastAsia" w:ascii="宋体" w:hAnsi="宋体" w:cs="Times New Roman"/>
                <w:color w:val="auto"/>
                <w:sz w:val="21"/>
                <w:szCs w:val="21"/>
                <w:lang w:eastAsia="zh-CN"/>
              </w:rPr>
              <w:t>，</w:t>
            </w:r>
            <w:r>
              <w:rPr>
                <w:rFonts w:hint="eastAsia" w:ascii="宋体" w:hAnsi="宋体" w:eastAsia="宋体" w:cs="Times New Roman"/>
                <w:color w:val="auto"/>
                <w:sz w:val="21"/>
                <w:szCs w:val="21"/>
              </w:rPr>
              <w:t>政府采购服务团队人员配置是否齐备，岗位分工是否明确、科学等评分。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技术</w:t>
            </w:r>
          </w:p>
        </w:tc>
        <w:tc>
          <w:tcPr>
            <w:tcW w:w="967"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车辆配置</w:t>
            </w: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车辆数量</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rPr>
              <w:t>根据</w:t>
            </w:r>
            <w:r>
              <w:rPr>
                <w:rFonts w:hint="eastAsia" w:ascii="宋体" w:hAnsi="宋体" w:eastAsia="宋体" w:cs="Times New Roman"/>
                <w:color w:val="auto"/>
                <w:sz w:val="21"/>
                <w:szCs w:val="21"/>
                <w:lang w:val="en-US" w:eastAsia="zh-CN"/>
              </w:rPr>
              <w:t>供应商</w:t>
            </w:r>
            <w:r>
              <w:rPr>
                <w:rFonts w:hint="eastAsia" w:ascii="宋体" w:hAnsi="宋体" w:eastAsia="宋体" w:cs="Times New Roman"/>
                <w:color w:val="auto"/>
                <w:sz w:val="21"/>
                <w:szCs w:val="21"/>
              </w:rPr>
              <w:t>拥有在道路运输管理机构登记车辆数量评分，</w:t>
            </w:r>
            <w:r>
              <w:rPr>
                <w:rFonts w:hint="eastAsia" w:ascii="宋体" w:hAnsi="宋体" w:eastAsia="宋体" w:cs="Times New Roman"/>
                <w:color w:val="auto"/>
                <w:sz w:val="21"/>
                <w:szCs w:val="21"/>
                <w:lang w:val="en-US" w:eastAsia="zh-CN"/>
              </w:rPr>
              <w:t>标段一</w:t>
            </w:r>
            <w:r>
              <w:rPr>
                <w:rFonts w:hint="eastAsia" w:ascii="宋体" w:hAnsi="宋体" w:cs="Times New Roman"/>
                <w:color w:val="auto"/>
                <w:sz w:val="21"/>
                <w:szCs w:val="21"/>
                <w:lang w:val="en-US" w:eastAsia="zh-CN"/>
              </w:rPr>
              <w:t>：</w:t>
            </w:r>
            <w:r>
              <w:rPr>
                <w:rFonts w:hint="eastAsia" w:ascii="宋体" w:hAnsi="宋体" w:eastAsia="宋体" w:cs="Times New Roman"/>
                <w:color w:val="auto"/>
                <w:sz w:val="21"/>
                <w:szCs w:val="21"/>
              </w:rPr>
              <w:t>5辆</w:t>
            </w:r>
            <w:r>
              <w:rPr>
                <w:rFonts w:hint="eastAsia" w:ascii="宋体" w:hAnsi="宋体" w:eastAsia="宋体" w:cs="Times New Roman"/>
                <w:color w:val="auto"/>
                <w:sz w:val="21"/>
                <w:szCs w:val="21"/>
                <w:lang w:val="en-US" w:eastAsia="zh-CN"/>
              </w:rPr>
              <w:t>以上每超一辆</w:t>
            </w:r>
            <w:r>
              <w:rPr>
                <w:rFonts w:hint="eastAsia" w:ascii="宋体" w:hAnsi="宋体" w:eastAsia="宋体" w:cs="Times New Roman"/>
                <w:color w:val="auto"/>
                <w:sz w:val="21"/>
                <w:szCs w:val="21"/>
              </w:rPr>
              <w:t>得0.</w:t>
            </w:r>
            <w:r>
              <w:rPr>
                <w:rFonts w:hint="eastAsia" w:ascii="宋体" w:hAnsi="宋体" w:cs="Times New Roman"/>
                <w:color w:val="auto"/>
                <w:sz w:val="21"/>
                <w:szCs w:val="21"/>
                <w:lang w:val="en-US" w:eastAsia="zh-CN"/>
              </w:rPr>
              <w:t>4</w:t>
            </w:r>
            <w:r>
              <w:rPr>
                <w:rFonts w:hint="eastAsia" w:ascii="宋体" w:hAnsi="宋体" w:eastAsia="宋体" w:cs="Times New Roman"/>
                <w:color w:val="auto"/>
                <w:sz w:val="21"/>
                <w:szCs w:val="21"/>
              </w:rPr>
              <w:t>分；</w:t>
            </w:r>
            <w:r>
              <w:rPr>
                <w:rFonts w:hint="eastAsia" w:ascii="宋体" w:hAnsi="宋体" w:eastAsia="宋体" w:cs="Times New Roman"/>
                <w:color w:val="auto"/>
                <w:sz w:val="21"/>
                <w:szCs w:val="21"/>
                <w:lang w:val="en-US" w:eastAsia="zh-CN"/>
              </w:rPr>
              <w:t>标段二</w:t>
            </w:r>
            <w:r>
              <w:rPr>
                <w:rFonts w:hint="eastAsia" w:ascii="宋体" w:hAnsi="宋体" w:cs="Times New Roman"/>
                <w:color w:val="auto"/>
                <w:sz w:val="21"/>
                <w:szCs w:val="21"/>
                <w:lang w:val="en-US" w:eastAsia="zh-CN"/>
              </w:rPr>
              <w:t>：</w:t>
            </w:r>
            <w:r>
              <w:rPr>
                <w:rFonts w:hint="eastAsia" w:ascii="宋体" w:hAnsi="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辆以</w:t>
            </w:r>
            <w:r>
              <w:rPr>
                <w:rFonts w:hint="eastAsia" w:ascii="宋体" w:hAnsi="宋体" w:eastAsia="宋体" w:cs="Times New Roman"/>
                <w:color w:val="auto"/>
                <w:sz w:val="21"/>
                <w:szCs w:val="21"/>
              </w:rPr>
              <w:t>上</w:t>
            </w:r>
            <w:r>
              <w:rPr>
                <w:rFonts w:hint="eastAsia" w:ascii="宋体" w:hAnsi="宋体" w:eastAsia="宋体" w:cs="Times New Roman"/>
                <w:color w:val="auto"/>
                <w:sz w:val="21"/>
                <w:szCs w:val="21"/>
                <w:lang w:val="en-US" w:eastAsia="zh-CN"/>
              </w:rPr>
              <w:t>每</w:t>
            </w:r>
            <w:r>
              <w:rPr>
                <w:rFonts w:hint="eastAsia" w:ascii="宋体" w:hAnsi="宋体" w:eastAsia="宋体" w:cs="Times New Roman"/>
                <w:color w:val="auto"/>
                <w:sz w:val="21"/>
                <w:szCs w:val="21"/>
              </w:rPr>
              <w:t>超一辆得0.</w:t>
            </w:r>
            <w:r>
              <w:rPr>
                <w:rFonts w:hint="eastAsia" w:ascii="宋体" w:hAnsi="宋体" w:cs="Times New Roman"/>
                <w:color w:val="auto"/>
                <w:sz w:val="21"/>
                <w:szCs w:val="21"/>
                <w:lang w:val="en-US" w:eastAsia="zh-CN"/>
              </w:rPr>
              <w:t>4</w:t>
            </w:r>
            <w:r>
              <w:rPr>
                <w:rFonts w:hint="eastAsia" w:ascii="宋体" w:hAnsi="宋体" w:eastAsia="宋体" w:cs="Times New Roman"/>
                <w:color w:val="auto"/>
                <w:sz w:val="21"/>
                <w:szCs w:val="21"/>
              </w:rPr>
              <w:t>分。</w:t>
            </w:r>
            <w:r>
              <w:rPr>
                <w:rFonts w:hint="eastAsia" w:ascii="宋体" w:hAnsi="宋体" w:cs="Times New Roman"/>
                <w:color w:val="auto"/>
                <w:sz w:val="21"/>
                <w:szCs w:val="21"/>
                <w:lang w:val="en-US" w:eastAsia="zh-CN"/>
              </w:rPr>
              <w:t>此项最高得4分。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技术</w:t>
            </w:r>
          </w:p>
        </w:tc>
        <w:tc>
          <w:tcPr>
            <w:tcW w:w="967"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highlight w:val="none"/>
              </w:rPr>
            </w:pP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车况</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标段一</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根据</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拥有在道路运输管理机构登记车辆首次上牌时间、车内配置等情况评分；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leftChars="0" w:right="0" w:firstLine="420" w:firstLineChars="200"/>
              <w:jc w:val="both"/>
              <w:textAlignment w:val="auto"/>
              <w:rPr>
                <w:rFonts w:hint="default"/>
                <w:szCs w:val="20"/>
                <w:highlight w:val="none"/>
                <w:lang w:val="en-US" w:eastAsia="zh-CN"/>
              </w:rPr>
            </w:pPr>
            <w:r>
              <w:rPr>
                <w:rFonts w:hint="eastAsia" w:ascii="Times New Roman" w:hAnsi="Times New Roman" w:eastAsia="宋体" w:cs="Times New Roman"/>
                <w:kern w:val="2"/>
                <w:sz w:val="21"/>
                <w:szCs w:val="20"/>
                <w:highlight w:val="none"/>
                <w:lang w:val="en-US" w:eastAsia="zh-CN" w:bidi="ar-SA"/>
              </w:rPr>
              <w:t>标段二</w:t>
            </w:r>
            <w:r>
              <w:rPr>
                <w:rFonts w:hint="eastAsia"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根据供应商拥有在道路运输管理机构登记车辆客车类型、车辆</w:t>
            </w:r>
            <w:r>
              <w:rPr>
                <w:rFonts w:hint="eastAsia" w:cs="Times New Roman"/>
                <w:kern w:val="2"/>
                <w:sz w:val="21"/>
                <w:szCs w:val="20"/>
                <w:highlight w:val="none"/>
                <w:lang w:val="en-US" w:eastAsia="zh-CN" w:bidi="ar-SA"/>
              </w:rPr>
              <w:t>技术等级、车辆类型等级</w:t>
            </w:r>
            <w:r>
              <w:rPr>
                <w:rFonts w:hint="eastAsia" w:ascii="Times New Roman" w:hAnsi="Times New Roman" w:eastAsia="宋体" w:cs="Times New Roman"/>
                <w:kern w:val="2"/>
                <w:sz w:val="21"/>
                <w:szCs w:val="20"/>
                <w:highlight w:val="none"/>
                <w:lang w:val="en-US" w:eastAsia="zh-CN" w:bidi="ar-SA"/>
              </w:rPr>
              <w:t>等情况评分。</w:t>
            </w:r>
            <w:r>
              <w:rPr>
                <w:rFonts w:hint="eastAsia" w:ascii="宋体" w:hAnsi="宋体" w:eastAsia="宋体" w:cs="Times New Roman"/>
                <w:b/>
                <w:bCs/>
                <w:color w:val="auto"/>
                <w:sz w:val="21"/>
                <w:szCs w:val="21"/>
                <w:highlight w:val="none"/>
                <w:lang w:val="en-US" w:eastAsia="zh-CN"/>
              </w:rPr>
              <w:t>供应商</w:t>
            </w:r>
            <w:r>
              <w:rPr>
                <w:rFonts w:hint="eastAsia" w:ascii="宋体" w:hAnsi="宋体" w:eastAsia="宋体" w:cs="Times New Roman"/>
                <w:b/>
                <w:bCs/>
                <w:color w:val="auto"/>
                <w:sz w:val="21"/>
                <w:szCs w:val="21"/>
                <w:highlight w:val="none"/>
              </w:rPr>
              <w:t>拥有有效的省际</w:t>
            </w:r>
            <w:r>
              <w:rPr>
                <w:rFonts w:hint="eastAsia" w:ascii="宋体" w:hAnsi="宋体" w:cs="Times New Roman"/>
                <w:b/>
                <w:bCs/>
                <w:color w:val="auto"/>
                <w:sz w:val="21"/>
                <w:szCs w:val="21"/>
                <w:highlight w:val="none"/>
                <w:lang w:val="en-US" w:eastAsia="zh-CN"/>
              </w:rPr>
              <w:t>包车</w:t>
            </w:r>
            <w:r>
              <w:rPr>
                <w:rFonts w:hint="eastAsia" w:ascii="宋体" w:hAnsi="宋体" w:eastAsia="宋体" w:cs="Times New Roman"/>
                <w:b/>
                <w:bCs/>
                <w:color w:val="auto"/>
                <w:sz w:val="21"/>
                <w:szCs w:val="21"/>
                <w:highlight w:val="none"/>
              </w:rPr>
              <w:t>客运资质的得</w:t>
            </w:r>
            <w:r>
              <w:rPr>
                <w:rFonts w:hint="eastAsia" w:ascii="宋体" w:hAnsi="宋体" w:cs="Times New Roman"/>
                <w:b/>
                <w:bCs/>
                <w:color w:val="auto"/>
                <w:sz w:val="21"/>
                <w:szCs w:val="21"/>
                <w:highlight w:val="none"/>
                <w:lang w:val="en-US" w:eastAsia="zh-CN"/>
              </w:rPr>
              <w:t>2</w:t>
            </w:r>
            <w:r>
              <w:rPr>
                <w:rFonts w:hint="eastAsia" w:ascii="宋体" w:hAnsi="宋体" w:eastAsia="宋体" w:cs="Times New Roman"/>
                <w:b/>
                <w:bCs/>
                <w:color w:val="auto"/>
                <w:sz w:val="21"/>
                <w:szCs w:val="21"/>
                <w:highlight w:val="none"/>
              </w:rPr>
              <w:t>分，没有不得分</w:t>
            </w:r>
            <w:r>
              <w:rPr>
                <w:rFonts w:hint="eastAsia" w:ascii="宋体" w:hAnsi="宋体" w:cs="Times New Roman"/>
                <w:b/>
                <w:bCs/>
                <w:color w:val="auto"/>
                <w:sz w:val="21"/>
                <w:szCs w:val="21"/>
                <w:highlight w:val="none"/>
                <w:lang w:eastAsia="zh-CN"/>
              </w:rPr>
              <w:t>。</w:t>
            </w:r>
            <w:r>
              <w:rPr>
                <w:rFonts w:hint="eastAsia" w:hAnsi="宋体" w:cs="Times New Roman"/>
                <w:b w:val="0"/>
                <w:bCs w:val="0"/>
                <w:color w:val="auto"/>
                <w:sz w:val="21"/>
                <w:szCs w:val="21"/>
                <w:highlight w:val="none"/>
                <w:lang w:val="en-US" w:eastAsia="zh-CN"/>
              </w:rPr>
              <w:t>需提供道路运输车辆综合性能检测报告。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技术</w:t>
            </w:r>
          </w:p>
        </w:tc>
        <w:tc>
          <w:tcPr>
            <w:tcW w:w="96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驾驶员配置</w:t>
            </w: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安全驾驶记录</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根据2020年以来交警部门提供的拟投入本项目驾驶劳务服务人员的安全驾驶记录情况评分。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14</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技术</w:t>
            </w:r>
          </w:p>
        </w:tc>
        <w:tc>
          <w:tcPr>
            <w:tcW w:w="2150"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承运人责任险</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根据</w:t>
            </w:r>
            <w:r>
              <w:rPr>
                <w:rFonts w:hint="eastAsia" w:ascii="宋体" w:hAnsi="宋体" w:eastAsia="宋体" w:cs="Times New Roman"/>
                <w:color w:val="auto"/>
                <w:sz w:val="21"/>
                <w:szCs w:val="21"/>
                <w:lang w:val="en-US" w:eastAsia="zh-CN"/>
              </w:rPr>
              <w:t>供应商</w:t>
            </w:r>
            <w:r>
              <w:rPr>
                <w:rFonts w:hint="eastAsia" w:ascii="宋体" w:hAnsi="宋体" w:eastAsia="宋体" w:cs="Times New Roman"/>
                <w:color w:val="auto"/>
                <w:sz w:val="21"/>
                <w:szCs w:val="21"/>
              </w:rPr>
              <w:t>已为本次提供服务的所有在道路运输管理机构登记车辆投保的承运人责任险保险单评分：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imes New Roman" w:hAnsi="Times New Roman" w:eastAsia="宋体" w:cs="Times New Roman"/>
                <w:sz w:val="21"/>
                <w:szCs w:val="20"/>
                <w:highlight w:val="none"/>
              </w:rPr>
            </w:pPr>
            <w:r>
              <w:rPr>
                <w:rFonts w:hint="eastAsia" w:ascii="宋体" w:hAnsi="宋体" w:eastAsia="宋体" w:cs="Times New Roman"/>
                <w:color w:val="auto"/>
                <w:sz w:val="21"/>
                <w:szCs w:val="21"/>
                <w:highlight w:val="none"/>
              </w:rPr>
              <w:t>承运人责任险（乘客）投保额在</w:t>
            </w:r>
            <w:r>
              <w:rPr>
                <w:rFonts w:hint="eastAsia" w:ascii="宋体" w:hAnsi="宋体" w:cs="Times New Roman"/>
                <w:color w:val="auto"/>
                <w:sz w:val="21"/>
                <w:szCs w:val="21"/>
                <w:highlight w:val="none"/>
                <w:lang w:val="en-US" w:eastAsia="zh-CN"/>
              </w:rPr>
              <w:t>50</w:t>
            </w:r>
            <w:r>
              <w:rPr>
                <w:rFonts w:hint="eastAsia" w:ascii="宋体" w:hAnsi="宋体" w:eastAsia="宋体" w:cs="Times New Roman"/>
                <w:color w:val="auto"/>
                <w:sz w:val="21"/>
                <w:szCs w:val="21"/>
                <w:highlight w:val="none"/>
              </w:rPr>
              <w:t>万/座基础上每增加</w:t>
            </w:r>
            <w:r>
              <w:rPr>
                <w:rFonts w:hint="eastAsia" w:ascii="宋体" w:hAnsi="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万得1分，最高得</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宋体" w:hAnsi="宋体" w:eastAsia="宋体" w:cs="Times New Roman"/>
                <w:color w:val="auto"/>
                <w:sz w:val="21"/>
                <w:szCs w:val="21"/>
              </w:rPr>
            </w:pPr>
            <w:r>
              <w:rPr>
                <w:rFonts w:hint="eastAsia" w:ascii="宋体" w:hAnsi="宋体" w:eastAsia="宋体" w:cs="Times New Roman"/>
                <w:color w:val="auto"/>
                <w:sz w:val="21"/>
                <w:szCs w:val="21"/>
                <w:highlight w:val="none"/>
              </w:rPr>
              <w:t>注：如提供的保单</w:t>
            </w:r>
            <w:r>
              <w:rPr>
                <w:rFonts w:hint="eastAsia" w:ascii="宋体" w:hAnsi="宋体" w:eastAsia="宋体" w:cs="Times New Roman"/>
                <w:color w:val="auto"/>
                <w:sz w:val="21"/>
                <w:szCs w:val="21"/>
              </w:rPr>
              <w:t>有不同保额的，以</w:t>
            </w:r>
            <w:r>
              <w:rPr>
                <w:rFonts w:hint="eastAsia" w:ascii="宋体" w:hAnsi="宋体" w:eastAsia="宋体" w:cs="Times New Roman"/>
                <w:color w:val="auto"/>
                <w:sz w:val="21"/>
                <w:szCs w:val="21"/>
                <w:lang w:val="en-US" w:eastAsia="zh-CN"/>
              </w:rPr>
              <w:t>最低</w:t>
            </w:r>
            <w:r>
              <w:rPr>
                <w:rFonts w:hint="eastAsia" w:ascii="宋体" w:hAnsi="宋体" w:eastAsia="宋体" w:cs="Times New Roman"/>
                <w:color w:val="auto"/>
                <w:sz w:val="21"/>
                <w:szCs w:val="21"/>
              </w:rPr>
              <w:t>的保单保额作为评分依据。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15</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商务资信</w:t>
            </w:r>
          </w:p>
        </w:tc>
        <w:tc>
          <w:tcPr>
            <w:tcW w:w="1291"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Times New Roman"/>
                <w:color w:val="auto"/>
                <w:sz w:val="21"/>
                <w:szCs w:val="21"/>
              </w:rPr>
              <w:t>企业实力</w:t>
            </w:r>
          </w:p>
        </w:tc>
        <w:tc>
          <w:tcPr>
            <w:tcW w:w="859"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认证证书</w:t>
            </w:r>
          </w:p>
        </w:tc>
        <w:tc>
          <w:tcPr>
            <w:tcW w:w="917"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39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rPr>
              <w:t>根据</w:t>
            </w:r>
            <w:r>
              <w:rPr>
                <w:rFonts w:hint="eastAsia" w:ascii="宋体" w:hAnsi="宋体" w:eastAsia="宋体" w:cs="Times New Roman"/>
                <w:color w:val="auto"/>
                <w:sz w:val="21"/>
                <w:szCs w:val="21"/>
                <w:lang w:val="en-US" w:eastAsia="zh-CN"/>
              </w:rPr>
              <w:t>供应商</w:t>
            </w:r>
            <w:r>
              <w:rPr>
                <w:rFonts w:hint="eastAsia" w:ascii="宋体" w:hAnsi="宋体" w:eastAsia="宋体" w:cs="Times New Roman"/>
                <w:color w:val="auto"/>
                <w:sz w:val="21"/>
                <w:szCs w:val="21"/>
              </w:rPr>
              <w:t>提供的行业相关的质量管理体系认证、职业健康安全管理体系认证、环境管理体系认证证书，每提供一类证书得</w:t>
            </w:r>
            <w:r>
              <w:rPr>
                <w:rFonts w:hint="eastAsia" w:ascii="宋体" w:hAnsi="宋体" w:cs="Times New Roman"/>
                <w:color w:val="auto"/>
                <w:sz w:val="21"/>
                <w:szCs w:val="21"/>
                <w:lang w:val="en-US" w:eastAsia="zh-CN"/>
              </w:rPr>
              <w:t>1</w:t>
            </w:r>
            <w:r>
              <w:rPr>
                <w:rFonts w:hint="eastAsia" w:ascii="宋体" w:hAnsi="宋体" w:eastAsia="宋体" w:cs="Times New Roman"/>
                <w:color w:val="auto"/>
                <w:sz w:val="21"/>
                <w:szCs w:val="21"/>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16</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商务资信</w:t>
            </w:r>
          </w:p>
        </w:tc>
        <w:tc>
          <w:tcPr>
            <w:tcW w:w="2150"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rPr>
              <w:t>同类项目业绩</w:t>
            </w:r>
          </w:p>
        </w:tc>
        <w:tc>
          <w:tcPr>
            <w:tcW w:w="917"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lang w:val="en-US" w:eastAsia="zh-CN"/>
              </w:rPr>
              <w:t>3</w:t>
            </w:r>
          </w:p>
        </w:tc>
        <w:tc>
          <w:tcPr>
            <w:tcW w:w="39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rPr>
              <w:t>根据</w:t>
            </w:r>
            <w:r>
              <w:rPr>
                <w:rFonts w:hint="eastAsia" w:ascii="宋体" w:hAnsi="宋体" w:eastAsia="宋体" w:cs="Times New Roman"/>
                <w:color w:val="auto"/>
                <w:sz w:val="21"/>
                <w:szCs w:val="21"/>
                <w:lang w:val="en-US" w:eastAsia="zh-CN"/>
              </w:rPr>
              <w:t>供应商</w:t>
            </w:r>
            <w:r>
              <w:rPr>
                <w:rFonts w:hint="eastAsia" w:ascii="Times New Roman" w:hAnsi="Times New Roman" w:eastAsia="宋体" w:cs="Times New Roman"/>
                <w:color w:val="auto"/>
                <w:sz w:val="21"/>
                <w:szCs w:val="21"/>
              </w:rPr>
              <w:t>提供</w:t>
            </w:r>
            <w:r>
              <w:rPr>
                <w:rFonts w:hint="eastAsia" w:ascii="宋体" w:hAnsi="宋体" w:eastAsia="宋体" w:cs="Times New Roman"/>
                <w:color w:val="auto"/>
                <w:sz w:val="21"/>
                <w:szCs w:val="21"/>
              </w:rPr>
              <w:t>的</w:t>
            </w:r>
            <w:r>
              <w:rPr>
                <w:rFonts w:hint="eastAsia" w:ascii="宋体" w:hAnsi="宋体" w:eastAsia="宋体" w:cs="Times New Roman"/>
                <w:color w:val="auto"/>
                <w:sz w:val="21"/>
                <w:szCs w:val="21"/>
                <w:lang w:val="en-US" w:eastAsia="zh-CN"/>
              </w:rPr>
              <w:t>2021年以来</w:t>
            </w:r>
            <w:r>
              <w:rPr>
                <w:rFonts w:hint="eastAsia" w:ascii="宋体" w:hAnsi="宋体" w:eastAsia="宋体" w:cs="Times New Roman"/>
                <w:color w:val="auto"/>
                <w:sz w:val="21"/>
                <w:szCs w:val="21"/>
              </w:rPr>
              <w:t>同类公务租车项目的合同复印件，每提供一份得</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分</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最高得</w:t>
            </w:r>
            <w:r>
              <w:rPr>
                <w:rFonts w:hint="eastAsia" w:ascii="宋体" w:hAnsi="宋体" w:cs="Times New Roman"/>
                <w:color w:val="auto"/>
                <w:sz w:val="21"/>
                <w:szCs w:val="21"/>
                <w:lang w:val="en-US" w:eastAsia="zh-CN"/>
              </w:rPr>
              <w:t>3</w:t>
            </w:r>
            <w:r>
              <w:rPr>
                <w:rFonts w:hint="eastAsia" w:ascii="宋体" w:hAnsi="宋体" w:eastAsia="宋体" w:cs="Times New Roman"/>
                <w:color w:val="auto"/>
                <w:sz w:val="21"/>
                <w:szCs w:val="21"/>
                <w:lang w:val="en-US" w:eastAsia="zh-CN"/>
              </w:rPr>
              <w:t>分</w:t>
            </w:r>
            <w:r>
              <w:rPr>
                <w:rFonts w:hint="eastAsia" w:ascii="宋体" w:hAnsi="宋体"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商务资信</w:t>
            </w:r>
          </w:p>
        </w:tc>
        <w:tc>
          <w:tcPr>
            <w:tcW w:w="2150"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企业荣誉</w:t>
            </w:r>
          </w:p>
        </w:tc>
        <w:tc>
          <w:tcPr>
            <w:tcW w:w="917"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4</w:t>
            </w:r>
          </w:p>
        </w:tc>
        <w:tc>
          <w:tcPr>
            <w:tcW w:w="39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供应商获得过政府行政职能部门或行业主管部门授予的荣誉证书，市级</w:t>
            </w:r>
            <w:r>
              <w:rPr>
                <w:rFonts w:hint="default" w:cs="Times New Roman"/>
                <w:color w:val="auto"/>
                <w:sz w:val="21"/>
                <w:szCs w:val="21"/>
                <w:highlight w:val="none"/>
                <w:lang w:eastAsia="zh-CN"/>
              </w:rPr>
              <w:t>颁发</w:t>
            </w:r>
            <w:r>
              <w:rPr>
                <w:rFonts w:hint="eastAsia" w:cs="Times New Roman"/>
                <w:color w:val="auto"/>
                <w:sz w:val="21"/>
                <w:szCs w:val="21"/>
                <w:highlight w:val="none"/>
                <w:lang w:val="en-US" w:eastAsia="zh-CN"/>
              </w:rPr>
              <w:t>的每一项加1分，</w:t>
            </w:r>
            <w:r>
              <w:rPr>
                <w:rFonts w:hint="default" w:cs="Times New Roman"/>
                <w:color w:val="auto"/>
                <w:sz w:val="21"/>
                <w:szCs w:val="21"/>
                <w:highlight w:val="none"/>
                <w:lang w:eastAsia="zh-CN"/>
              </w:rPr>
              <w:t>省级及以上颁发的每项加2分，</w:t>
            </w:r>
            <w:r>
              <w:rPr>
                <w:rFonts w:hint="eastAsia" w:cs="Times New Roman"/>
                <w:color w:val="auto"/>
                <w:sz w:val="21"/>
                <w:szCs w:val="21"/>
                <w:highlight w:val="none"/>
                <w:lang w:val="en-US" w:eastAsia="zh-CN"/>
              </w:rPr>
              <w:t>最高得4分。</w:t>
            </w:r>
          </w:p>
        </w:tc>
      </w:tr>
    </w:tbl>
    <w:p>
      <w:pPr>
        <w:bidi w:val="0"/>
        <w:rPr>
          <w:rFonts w:hint="eastAsia"/>
          <w:lang w:val="en-US" w:eastAsia="zh-CN"/>
        </w:rPr>
      </w:pPr>
    </w:p>
    <w:p>
      <w:pPr>
        <w:rPr>
          <w:rFonts w:hint="eastAsia"/>
          <w:b/>
          <w:bCs/>
          <w:lang w:eastAsia="zh-CN"/>
        </w:rPr>
      </w:pPr>
    </w:p>
    <w:p>
      <w:pPr>
        <w:rPr>
          <w:rFonts w:hint="default"/>
          <w:lang w:val="en-US" w:eastAsia="zh-CN"/>
        </w:rPr>
        <w:sectPr>
          <w:headerReference r:id="rId5" w:type="default"/>
          <w:footerReference r:id="rId6" w:type="default"/>
          <w:type w:val="continuous"/>
          <w:pgSz w:w="11906" w:h="16838"/>
          <w:pgMar w:top="1134" w:right="1531" w:bottom="992" w:left="1531" w:header="851" w:footer="964" w:gutter="0"/>
          <w:pgBorders>
            <w:top w:val="none" w:sz="0" w:space="0"/>
            <w:left w:val="none" w:sz="0" w:space="0"/>
            <w:bottom w:val="none" w:sz="0" w:space="0"/>
            <w:right w:val="none" w:sz="0" w:space="0"/>
          </w:pgBorders>
          <w:pgNumType w:fmt="decimal"/>
          <w:cols w:space="720" w:num="1"/>
          <w:docGrid w:type="lines" w:linePitch="312" w:charSpace="0"/>
        </w:sectPr>
      </w:pPr>
    </w:p>
    <w:p>
      <w:pPr>
        <w:bidi w:val="0"/>
        <w:jc w:val="center"/>
        <w:rPr>
          <w:rFonts w:hint="eastAsia" w:ascii="黑体" w:hAnsi="黑体" w:eastAsia="黑体" w:cs="黑体"/>
          <w:b/>
          <w:bCs/>
          <w:sz w:val="44"/>
          <w:szCs w:val="44"/>
        </w:rPr>
      </w:pPr>
      <w:r>
        <w:rPr>
          <w:rFonts w:hint="eastAsia" w:ascii="黑体" w:hAnsi="黑体" w:eastAsia="黑体" w:cs="黑体"/>
          <w:b/>
          <w:bCs/>
          <w:sz w:val="44"/>
          <w:szCs w:val="44"/>
        </w:rPr>
        <w:t>2024-2025年度湖州学院</w:t>
      </w:r>
    </w:p>
    <w:p>
      <w:pPr>
        <w:bidi w:val="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公务车租赁项目</w:t>
      </w:r>
      <w:r>
        <w:rPr>
          <w:rFonts w:hint="eastAsia" w:ascii="黑体" w:hAnsi="黑体" w:eastAsia="黑体" w:cs="黑体"/>
          <w:b/>
          <w:bCs/>
          <w:sz w:val="44"/>
          <w:szCs w:val="44"/>
          <w:lang w:val="en-US" w:eastAsia="zh-CN"/>
        </w:rPr>
        <w:t>协议书</w:t>
      </w:r>
    </w:p>
    <w:p>
      <w:pPr>
        <w:snapToGrid w:val="0"/>
        <w:spacing w:before="120" w:beforeLines="50" w:after="120" w:afterLines="50" w:line="400" w:lineRule="exact"/>
        <w:ind w:firstLine="0" w:firstLineChars="0"/>
        <w:jc w:val="center"/>
        <w:rPr>
          <w:rFonts w:ascii="宋体" w:hAnsi="宋体" w:eastAsia="宋体" w:cs="宋体"/>
          <w:b/>
          <w:color w:val="000000"/>
          <w:sz w:val="24"/>
          <w:szCs w:val="24"/>
        </w:rPr>
      </w:pPr>
      <w:r>
        <w:rPr>
          <w:rFonts w:hint="eastAsia" w:ascii="宋体" w:hAnsi="宋体" w:eastAsia="宋体" w:cs="宋体"/>
          <w:b/>
          <w:color w:val="000000"/>
          <w:sz w:val="24"/>
          <w:szCs w:val="24"/>
        </w:rPr>
        <w:t>（此稿为协议样本、最终定稿待双方协商后商定）</w:t>
      </w:r>
    </w:p>
    <w:p>
      <w:pPr>
        <w:spacing w:line="4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lang w:val="en-US" w:eastAsia="zh-CN"/>
        </w:rPr>
        <w:t>湖州学院</w:t>
      </w:r>
    </w:p>
    <w:p>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乙方：（供应商）</w:t>
      </w:r>
    </w:p>
    <w:p>
      <w:pPr>
        <w:widowControl w:val="0"/>
        <w:spacing w:after="120" w:line="240" w:lineRule="auto"/>
        <w:ind w:left="480" w:leftChars="200" w:firstLine="404" w:firstLineChars="200"/>
        <w:jc w:val="both"/>
        <w:rPr>
          <w:rFonts w:ascii="宋体" w:hAnsi="Courier New" w:eastAsia="宋体" w:cs="Times New Roman"/>
          <w:spacing w:val="-4"/>
          <w:kern w:val="0"/>
          <w:sz w:val="21"/>
          <w:szCs w:val="24"/>
          <w:highlight w:val="none"/>
          <w:lang w:val="en-US" w:eastAsia="zh-CN" w:bidi="ar-SA"/>
        </w:rPr>
      </w:pP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根据2024-2025年度湖州学院公务车租赁</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val="en-US" w:eastAsia="zh-CN"/>
        </w:rPr>
        <w:t>XZ20240XXA</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结果，兹委托乙方参与2024-2025年度湖州学院公务车租赁业务。依照《中华人民共和国民法典》及其它有关法律、法规，遵循平等、自愿、公平和诚实信用的原则，双方就公务车辆租赁服务</w:t>
      </w:r>
      <w:r>
        <w:rPr>
          <w:rFonts w:ascii="宋体" w:hAnsi="宋体" w:eastAsia="宋体" w:cs="宋体"/>
          <w:color w:val="000000"/>
          <w:sz w:val="24"/>
          <w:szCs w:val="24"/>
          <w:highlight w:val="none"/>
        </w:rPr>
        <w:t>事项</w:t>
      </w:r>
      <w:r>
        <w:rPr>
          <w:rFonts w:hint="eastAsia" w:ascii="宋体" w:hAnsi="宋体" w:eastAsia="宋体" w:cs="宋体"/>
          <w:color w:val="000000"/>
          <w:sz w:val="24"/>
          <w:szCs w:val="24"/>
          <w:highlight w:val="none"/>
        </w:rPr>
        <w:t>协商一致，订立本协议。</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一、定义</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本协议中的下列术语应解释为：</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1.“协议”系指甲方与乙方签署的、载明甲方与乙方</w:t>
      </w:r>
      <w:r>
        <w:rPr>
          <w:rFonts w:hint="eastAsia" w:ascii="宋体" w:hAnsi="宋体" w:cs="宋体"/>
          <w:color w:val="000000"/>
          <w:sz w:val="24"/>
          <w:szCs w:val="24"/>
          <w:highlight w:val="none"/>
          <w:lang w:val="en-US" w:eastAsia="zh-CN"/>
        </w:rPr>
        <w:t>权力</w:t>
      </w:r>
      <w:r>
        <w:rPr>
          <w:rFonts w:hint="eastAsia" w:ascii="宋体" w:hAnsi="宋体" w:eastAsia="宋体" w:cs="宋体"/>
          <w:color w:val="000000"/>
          <w:sz w:val="24"/>
          <w:szCs w:val="24"/>
          <w:highlight w:val="none"/>
        </w:rPr>
        <w:t>义务的协议，包括所有的附件、附录和其他构成协议的所有文件。</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2.“甲方”“</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”系指</w:t>
      </w:r>
      <w:r>
        <w:rPr>
          <w:rFonts w:hint="eastAsia" w:ascii="宋体" w:hAnsi="宋体" w:eastAsia="宋体" w:cs="宋体"/>
          <w:color w:val="000000"/>
          <w:sz w:val="24"/>
          <w:szCs w:val="24"/>
          <w:lang w:eastAsia="zh-CN"/>
        </w:rPr>
        <w:t>湖州</w:t>
      </w:r>
      <w:r>
        <w:rPr>
          <w:rFonts w:hint="eastAsia" w:ascii="宋体" w:hAnsi="宋体" w:eastAsia="宋体" w:cs="宋体"/>
          <w:color w:val="000000"/>
          <w:sz w:val="24"/>
          <w:szCs w:val="24"/>
          <w:lang w:val="en-US" w:eastAsia="zh-CN"/>
        </w:rPr>
        <w:t>学院</w:t>
      </w:r>
      <w:r>
        <w:rPr>
          <w:rFonts w:hint="eastAsia" w:ascii="宋体" w:hAnsi="宋体" w:eastAsia="宋体" w:cs="宋体"/>
          <w:color w:val="000000"/>
          <w:sz w:val="24"/>
          <w:szCs w:val="24"/>
        </w:rPr>
        <w:t>。</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3.“乙方”系指为湖州</w:t>
      </w:r>
      <w:r>
        <w:rPr>
          <w:rFonts w:hint="eastAsia" w:ascii="宋体" w:hAnsi="宋体" w:eastAsia="宋体" w:cs="宋体"/>
          <w:color w:val="000000"/>
          <w:sz w:val="24"/>
          <w:szCs w:val="24"/>
          <w:lang w:val="en-US" w:eastAsia="zh-CN"/>
        </w:rPr>
        <w:t>学院各</w:t>
      </w:r>
      <w:r>
        <w:rPr>
          <w:rFonts w:hint="eastAsia" w:ascii="宋体" w:hAnsi="宋体" w:cs="宋体"/>
          <w:color w:val="000000"/>
          <w:sz w:val="24"/>
          <w:szCs w:val="24"/>
          <w:lang w:val="en-US" w:eastAsia="zh-CN"/>
        </w:rPr>
        <w:t>部门</w:t>
      </w:r>
      <w:r>
        <w:rPr>
          <w:rFonts w:hint="eastAsia" w:ascii="宋体" w:hAnsi="宋体" w:eastAsia="宋体" w:cs="宋体"/>
          <w:color w:val="000000"/>
          <w:sz w:val="24"/>
          <w:szCs w:val="24"/>
          <w:lang w:val="en-US" w:eastAsia="zh-CN"/>
        </w:rPr>
        <w:t>、二级学院</w:t>
      </w:r>
      <w:r>
        <w:rPr>
          <w:rFonts w:hint="eastAsia" w:ascii="宋体" w:hAnsi="宋体" w:eastAsia="宋体" w:cs="宋体"/>
          <w:sz w:val="24"/>
          <w:szCs w:val="24"/>
        </w:rPr>
        <w:t>提供公务车辆租赁服务的单位</w:t>
      </w:r>
      <w:r>
        <w:rPr>
          <w:rFonts w:hint="eastAsia" w:ascii="宋体" w:hAnsi="宋体" w:eastAsia="宋体" w:cs="宋体"/>
          <w:color w:val="000000"/>
          <w:sz w:val="24"/>
          <w:szCs w:val="24"/>
        </w:rPr>
        <w:t>。</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遴选</w:t>
      </w:r>
      <w:r>
        <w:rPr>
          <w:rFonts w:hint="eastAsia" w:ascii="宋体" w:hAnsi="宋体" w:eastAsia="宋体" w:cs="宋体"/>
          <w:color w:val="000000"/>
          <w:sz w:val="24"/>
          <w:szCs w:val="24"/>
        </w:rPr>
        <w:t>文件”是指“2024-2025年度湖州学院公务车租赁遴选项目”</w:t>
      </w:r>
      <w:r>
        <w:rPr>
          <w:rFonts w:hint="eastAsia" w:ascii="宋体" w:hAnsi="宋体" w:eastAsia="宋体" w:cs="宋体"/>
          <w:color w:val="000000"/>
          <w:sz w:val="24"/>
          <w:szCs w:val="24"/>
          <w:lang w:val="en-US" w:eastAsia="zh-CN"/>
        </w:rPr>
        <w:t>遴选</w:t>
      </w:r>
      <w:r>
        <w:rPr>
          <w:rFonts w:hint="eastAsia" w:ascii="宋体" w:hAnsi="宋体" w:eastAsia="宋体" w:cs="宋体"/>
          <w:color w:val="000000"/>
          <w:sz w:val="24"/>
          <w:szCs w:val="24"/>
        </w:rPr>
        <w:t>文件。</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二、服务对象及期限</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服务对象：湖州</w:t>
      </w:r>
      <w:r>
        <w:rPr>
          <w:rFonts w:hint="eastAsia" w:ascii="宋体" w:hAnsi="宋体" w:eastAsia="宋体" w:cs="宋体"/>
          <w:color w:val="000000"/>
          <w:sz w:val="24"/>
          <w:szCs w:val="24"/>
          <w:lang w:val="en-US" w:eastAsia="zh-CN"/>
        </w:rPr>
        <w:t>学院</w:t>
      </w:r>
      <w:r>
        <w:rPr>
          <w:rFonts w:hint="eastAsia" w:ascii="宋体" w:hAnsi="宋体" w:eastAsia="宋体" w:cs="宋体"/>
          <w:color w:val="000000"/>
          <w:sz w:val="24"/>
          <w:szCs w:val="24"/>
        </w:rPr>
        <w:t>各</w:t>
      </w:r>
      <w:r>
        <w:rPr>
          <w:rFonts w:hint="eastAsia" w:ascii="宋体" w:hAnsi="宋体" w:eastAsia="宋体" w:cs="宋体"/>
          <w:color w:val="000000"/>
          <w:sz w:val="24"/>
          <w:szCs w:val="24"/>
          <w:lang w:val="en-US" w:eastAsia="zh-CN"/>
        </w:rPr>
        <w:t>部门、二级学院</w:t>
      </w:r>
      <w:r>
        <w:rPr>
          <w:rFonts w:hint="eastAsia" w:ascii="宋体" w:hAnsi="宋体" w:eastAsia="宋体" w:cs="宋体"/>
          <w:color w:val="000000"/>
          <w:sz w:val="24"/>
          <w:szCs w:val="24"/>
        </w:rPr>
        <w:t>。</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协议期限：</w:t>
      </w:r>
      <w:r>
        <w:rPr>
          <w:rFonts w:hint="eastAsia" w:ascii="宋体" w:hAnsi="宋体" w:cs="宋体"/>
          <w:color w:val="000000"/>
          <w:sz w:val="24"/>
          <w:szCs w:val="24"/>
          <w:highlight w:val="none"/>
          <w:lang w:val="en-US" w:eastAsia="zh-CN"/>
        </w:rPr>
        <w:t>协议</w:t>
      </w:r>
      <w:r>
        <w:rPr>
          <w:rFonts w:hint="eastAsia" w:ascii="宋体" w:hAnsi="宋体" w:eastAsia="宋体" w:cs="宋体"/>
          <w:color w:val="000000"/>
          <w:sz w:val="24"/>
          <w:szCs w:val="24"/>
          <w:highlight w:val="none"/>
        </w:rPr>
        <w:t>签订之日起</w:t>
      </w:r>
      <w:r>
        <w:rPr>
          <w:rFonts w:hint="eastAsia" w:ascii="宋体" w:hAnsi="宋体" w:cs="宋体"/>
          <w:color w:val="000000"/>
          <w:sz w:val="24"/>
          <w:szCs w:val="24"/>
          <w:highlight w:val="none"/>
          <w:lang w:val="en-US" w:eastAsia="zh-CN"/>
        </w:rPr>
        <w:t>一年</w:t>
      </w:r>
      <w:r>
        <w:rPr>
          <w:rFonts w:hint="eastAsia" w:ascii="宋体" w:hAnsi="宋体" w:eastAsia="宋体" w:cs="宋体"/>
          <w:color w:val="000000"/>
          <w:sz w:val="24"/>
          <w:szCs w:val="24"/>
          <w:highlight w:val="none"/>
        </w:rPr>
        <w:t>。</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服务</w:t>
      </w:r>
      <w:r>
        <w:rPr>
          <w:rFonts w:hint="eastAsia" w:ascii="宋体" w:hAnsi="宋体" w:eastAsia="宋体" w:cs="宋体"/>
          <w:b/>
          <w:color w:val="000000"/>
          <w:sz w:val="24"/>
          <w:szCs w:val="24"/>
        </w:rPr>
        <w:t>价格</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具体委托项目的结算价格为：按照收费标准及计算公式计算后乘以最终折扣率；收费标准参照湖州市市级机关公务用车收费标准。</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平均折扣率为</w:t>
      </w:r>
      <w:r>
        <w:rPr>
          <w:rFonts w:hint="eastAsia" w:ascii="宋体" w:hAnsi="宋体" w:cs="宋体"/>
          <w:color w:val="000000"/>
          <w:sz w:val="24"/>
          <w:szCs w:val="24"/>
          <w:highlight w:val="none"/>
          <w:lang w:val="en-US" w:eastAsia="zh-CN"/>
        </w:rPr>
        <w:t>所有有效</w:t>
      </w:r>
      <w:r>
        <w:rPr>
          <w:rFonts w:hint="eastAsia" w:ascii="宋体" w:hAnsi="宋体" w:eastAsia="宋体" w:cs="宋体"/>
          <w:color w:val="000000"/>
          <w:sz w:val="24"/>
          <w:szCs w:val="24"/>
          <w:highlight w:val="none"/>
        </w:rPr>
        <w:t>报价折扣率算数平均值，平均值结果</w:t>
      </w:r>
      <w:r>
        <w:rPr>
          <w:rFonts w:hint="eastAsia" w:ascii="宋体" w:hAnsi="宋体" w:cs="宋体"/>
          <w:color w:val="000000"/>
          <w:sz w:val="24"/>
          <w:szCs w:val="24"/>
          <w:highlight w:val="none"/>
          <w:lang w:val="en-US" w:eastAsia="zh-CN"/>
        </w:rPr>
        <w:t>四舍五入保留整数</w:t>
      </w:r>
      <w:r>
        <w:rPr>
          <w:rFonts w:hint="eastAsia" w:ascii="宋体" w:hAnsi="宋体" w:eastAsia="宋体" w:cs="宋体"/>
          <w:color w:val="000000"/>
          <w:sz w:val="24"/>
          <w:szCs w:val="24"/>
          <w:highlight w:val="none"/>
        </w:rPr>
        <w:t>百分比。</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rPr>
        <w:t>、转包或分包</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不允许转包和分包。除甲方事先书面同意外，乙方不得部分转让或全部转让其应履行的</w:t>
      </w:r>
      <w:r>
        <w:rPr>
          <w:rFonts w:hint="eastAsia" w:ascii="宋体" w:hAnsi="宋体" w:cs="宋体"/>
          <w:color w:val="000000"/>
          <w:sz w:val="24"/>
          <w:szCs w:val="24"/>
          <w:lang w:val="en-US" w:eastAsia="zh-CN"/>
        </w:rPr>
        <w:t>协议</w:t>
      </w:r>
      <w:r>
        <w:rPr>
          <w:rFonts w:hint="eastAsia" w:ascii="宋体" w:hAnsi="宋体" w:eastAsia="宋体" w:cs="宋体"/>
          <w:color w:val="000000"/>
          <w:sz w:val="24"/>
          <w:szCs w:val="24"/>
        </w:rPr>
        <w:t>义务。如乙方将项目转包或分包，甲方有权解除</w:t>
      </w:r>
      <w:r>
        <w:rPr>
          <w:rFonts w:hint="eastAsia" w:ascii="宋体" w:hAnsi="宋体" w:cs="宋体"/>
          <w:color w:val="000000"/>
          <w:sz w:val="24"/>
          <w:szCs w:val="24"/>
          <w:lang w:val="en-US" w:eastAsia="zh-CN"/>
        </w:rPr>
        <w:t>协议</w:t>
      </w:r>
      <w:r>
        <w:rPr>
          <w:rFonts w:hint="eastAsia" w:ascii="宋体" w:hAnsi="宋体" w:eastAsia="宋体" w:cs="宋体"/>
          <w:color w:val="000000"/>
          <w:sz w:val="24"/>
          <w:szCs w:val="24"/>
        </w:rPr>
        <w:t>，追究乙方的违约责任。</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、资金支付方式、时间和条件</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val="en-US" w:eastAsia="zh-CN"/>
        </w:rPr>
        <w:t>采购人各部门、二级学院根据具体项目，在</w:t>
      </w:r>
      <w:r>
        <w:rPr>
          <w:rFonts w:hint="eastAsia" w:ascii="宋体" w:hAnsi="宋体" w:eastAsia="宋体" w:cs="宋体"/>
          <w:color w:val="000000"/>
          <w:sz w:val="24"/>
          <w:szCs w:val="24"/>
        </w:rPr>
        <w:t>“政采云”平台</w:t>
      </w:r>
      <w:r>
        <w:rPr>
          <w:rFonts w:hint="eastAsia" w:ascii="宋体" w:hAnsi="宋体" w:eastAsia="宋体" w:cs="宋体"/>
          <w:color w:val="000000"/>
          <w:sz w:val="24"/>
          <w:szCs w:val="24"/>
          <w:lang w:val="en-US" w:eastAsia="zh-CN"/>
        </w:rPr>
        <w:t>与乙方</w:t>
      </w:r>
      <w:r>
        <w:rPr>
          <w:rFonts w:hint="eastAsia" w:ascii="宋体" w:hAnsi="宋体" w:eastAsia="宋体" w:cs="宋体"/>
          <w:color w:val="000000"/>
          <w:sz w:val="24"/>
          <w:szCs w:val="24"/>
        </w:rPr>
        <w:t>签订合同</w:t>
      </w:r>
      <w:r>
        <w:rPr>
          <w:rFonts w:hint="eastAsia" w:ascii="宋体" w:hAnsi="宋体" w:eastAsia="宋体" w:cs="宋体"/>
          <w:color w:val="000000"/>
          <w:sz w:val="24"/>
          <w:szCs w:val="24"/>
          <w:lang w:val="en-US" w:eastAsia="zh-CN"/>
        </w:rPr>
        <w:t>并</w:t>
      </w:r>
      <w:r>
        <w:rPr>
          <w:rFonts w:hint="eastAsia" w:ascii="宋体" w:hAnsi="宋体" w:eastAsia="宋体" w:cs="宋体"/>
          <w:color w:val="000000"/>
          <w:sz w:val="24"/>
          <w:szCs w:val="24"/>
        </w:rPr>
        <w:t>进行费用结算。未通过“政采云”平台签订的合同属于未纳入政府采购范畴，将拒绝进行费用结算。</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rPr>
        <w:t>、服务质量</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1.乙方应及时向采购人提供高质量服务，不得提出本协议内容之外的任何附加条件。</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2.乙方按</w:t>
      </w:r>
      <w:r>
        <w:rPr>
          <w:rFonts w:hint="eastAsia" w:ascii="宋体" w:hAnsi="宋体" w:eastAsia="宋体" w:cs="宋体"/>
          <w:color w:val="000000"/>
          <w:sz w:val="24"/>
          <w:szCs w:val="24"/>
          <w:lang w:val="en-US" w:eastAsia="zh-CN"/>
        </w:rPr>
        <w:t>遴选</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rPr>
        <w:t>文件服务要求执行。</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3.乙方服务质量在合同中未予以明确的内容，按国家标准执行。</w:t>
      </w:r>
    </w:p>
    <w:p>
      <w:pPr>
        <w:snapToGrid w:val="0"/>
        <w:spacing w:line="360" w:lineRule="auto"/>
        <w:ind w:firstLine="480" w:firstLineChars="200"/>
        <w:rPr>
          <w:rFonts w:ascii="Times New Roman" w:hAnsi="Times New Roman" w:eastAsia="宋体" w:cs="宋体"/>
          <w:sz w:val="24"/>
        </w:rPr>
      </w:pPr>
      <w:r>
        <w:rPr>
          <w:rFonts w:hint="eastAsia" w:ascii="宋体" w:hAnsi="宋体" w:eastAsia="宋体" w:cs="宋体"/>
          <w:color w:val="000000"/>
          <w:sz w:val="24"/>
          <w:szCs w:val="24"/>
        </w:rPr>
        <w:t>4.乙方</w:t>
      </w:r>
      <w:r>
        <w:rPr>
          <w:rFonts w:hint="eastAsia" w:ascii="宋体" w:hAnsi="宋体" w:cs="宋体"/>
          <w:color w:val="000000"/>
          <w:sz w:val="24"/>
          <w:szCs w:val="24"/>
          <w:lang w:val="en-US" w:eastAsia="zh-CN"/>
        </w:rPr>
        <w:t>项目联系人</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rPr>
        <w:t>、服务内容和要求</w:t>
      </w:r>
    </w:p>
    <w:p>
      <w:pPr>
        <w:snapToGrid w:val="0"/>
        <w:spacing w:line="460" w:lineRule="exact"/>
        <w:ind w:firstLine="482" w:firstLineChars="200"/>
        <w:rPr>
          <w:rFonts w:ascii="宋体" w:hAnsi="宋体" w:eastAsia="宋体" w:cs="宋体"/>
          <w:b/>
          <w:sz w:val="24"/>
          <w:szCs w:val="24"/>
        </w:rPr>
      </w:pPr>
      <w:r>
        <w:rPr>
          <w:rFonts w:hint="eastAsia" w:ascii="宋体" w:hAnsi="宋体" w:cs="宋体"/>
          <w:b/>
          <w:sz w:val="24"/>
          <w:szCs w:val="24"/>
          <w:lang w:val="en-US" w:eastAsia="zh-CN"/>
        </w:rPr>
        <w:t>（一）</w:t>
      </w:r>
      <w:r>
        <w:rPr>
          <w:rFonts w:hint="eastAsia" w:ascii="宋体" w:hAnsi="宋体" w:eastAsia="宋体" w:cs="宋体"/>
          <w:b/>
          <w:sz w:val="24"/>
          <w:szCs w:val="24"/>
        </w:rPr>
        <w:t>服务内容</w:t>
      </w:r>
    </w:p>
    <w:p>
      <w:pPr>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lang w:eastAsia="zh-CN"/>
        </w:rPr>
        <w:t>公务车辆</w:t>
      </w:r>
      <w:r>
        <w:rPr>
          <w:rFonts w:hint="eastAsia" w:ascii="宋体" w:hAnsi="宋体" w:eastAsia="宋体" w:cs="宋体"/>
          <w:sz w:val="24"/>
        </w:rPr>
        <w:t>租赁服务</w:t>
      </w:r>
      <w:r>
        <w:rPr>
          <w:rFonts w:hint="eastAsia" w:ascii="宋体" w:hAnsi="宋体" w:eastAsia="宋体" w:cs="宋体"/>
          <w:sz w:val="24"/>
          <w:lang w:eastAsia="zh-CN"/>
        </w:rPr>
        <w:t>。</w:t>
      </w:r>
    </w:p>
    <w:p>
      <w:pPr>
        <w:snapToGrid w:val="0"/>
        <w:spacing w:line="460" w:lineRule="exact"/>
        <w:ind w:firstLine="482" w:firstLineChars="200"/>
        <w:rPr>
          <w:rFonts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服务规定及要求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lang w:val="en-US" w:eastAsia="zh-CN"/>
        </w:rPr>
        <w:t>1.</w:t>
      </w:r>
      <w:r>
        <w:rPr>
          <w:rFonts w:hint="eastAsia" w:ascii="宋体" w:hAnsi="宋体" w:eastAsia="宋体" w:cs="宋体"/>
          <w:sz w:val="24"/>
          <w:szCs w:val="24"/>
        </w:rPr>
        <w:t>乙方应按用户需求制定详细的服务方案，并与用户签订服务合同，内容应包括承运时间、起止地点、线路、承运人员、日程安排、费用及结算方式、双方义务及违约责任、意外风险（至少应包括意外风险承担方式、承担种类及金额）等条款。</w:t>
      </w:r>
      <w:r>
        <w:rPr>
          <w:rFonts w:hint="eastAsia" w:ascii="宋体" w:hAnsi="宋体" w:eastAsia="宋体" w:cs="宋体"/>
          <w:sz w:val="24"/>
          <w:szCs w:val="24"/>
          <w:highlight w:val="none"/>
        </w:rPr>
        <w:t>其中，对于采购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提出的新能源车租赁服务需求，应结合现行政策及用户条件，制定充分可行的服务方案。</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乙方应选派有相应资质和安全技术性能良好的车辆和人员提供相应服务。应确保交付车辆为规定符合租赁规定年限的车辆，且车辆证件及保险齐全有效、技术状况良好。如需临时调换（但不允许转包）须征求用户意见。</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应保持车容整洁，车辆各部件完好</w:t>
      </w:r>
      <w:r>
        <w:rPr>
          <w:rFonts w:hint="eastAsia" w:ascii="宋体" w:hAnsi="宋体" w:cs="宋体"/>
          <w:sz w:val="24"/>
          <w:szCs w:val="24"/>
          <w:highlight w:val="none"/>
          <w:lang w:val="en-US" w:eastAsia="zh-CN"/>
        </w:rPr>
        <w:t>无故障</w:t>
      </w:r>
      <w:r>
        <w:rPr>
          <w:rFonts w:hint="eastAsia" w:ascii="宋体" w:hAnsi="宋体" w:eastAsia="宋体" w:cs="宋体"/>
          <w:sz w:val="24"/>
          <w:szCs w:val="24"/>
          <w:highlight w:val="none"/>
        </w:rPr>
        <w:t>。如发生机械故障或发生交通事故不能继续履行服务等情况，乙方应妥善解决，提供换车服务，保障用户需求。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项目能够按照承诺时限响应；按照双方约定车辆租赁（包车）期完成租赁（包车）服务。提供24小时叫车服务，公布24小时叫车电话。</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重大活动服务应按照</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 xml:space="preserve">任务要求，提供客运服务保障。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乙方应建立用户投诉和回访制度。在</w:t>
      </w:r>
      <w:r>
        <w:rPr>
          <w:rFonts w:hint="eastAsia" w:ascii="宋体" w:hAnsi="宋体" w:cs="宋体"/>
          <w:sz w:val="24"/>
          <w:szCs w:val="24"/>
          <w:highlight w:val="none"/>
          <w:lang w:val="en-US" w:eastAsia="zh-CN"/>
        </w:rPr>
        <w:t>协议</w:t>
      </w:r>
      <w:r>
        <w:rPr>
          <w:rFonts w:hint="eastAsia" w:ascii="宋体" w:hAnsi="宋体" w:eastAsia="宋体" w:cs="宋体"/>
          <w:sz w:val="24"/>
          <w:szCs w:val="24"/>
          <w:highlight w:val="none"/>
        </w:rPr>
        <w:t>期内定期征求用户意见建议，并形成记录；公布24小时服务监督电话；在受理投诉24小时内，了解核实情况，经核实确属本企业相关当事人员责任的，应按照相关规定予以处理，于7个工作日内将处理结果告知投诉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乙方协助有关部门做好对采购人经办人的廉政工作，防止腐败现象的出现。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乙方协议服务期内，乙方应自觉接受和配合</w:t>
      </w:r>
      <w:r>
        <w:rPr>
          <w:rFonts w:hint="eastAsia" w:ascii="宋体" w:hAnsi="宋体" w:eastAsia="宋体" w:cs="宋体"/>
          <w:sz w:val="24"/>
          <w:szCs w:val="24"/>
          <w:lang w:val="en-US" w:eastAsia="zh-CN"/>
        </w:rPr>
        <w:t>纪检部门</w:t>
      </w:r>
      <w:r>
        <w:rPr>
          <w:rFonts w:hint="eastAsia" w:ascii="宋体" w:hAnsi="宋体" w:eastAsia="宋体" w:cs="宋体"/>
          <w:sz w:val="24"/>
          <w:szCs w:val="24"/>
        </w:rPr>
        <w:t>、行业主管等监管部门的监督检查。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b/>
          <w:color w:val="000000"/>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承诺不低于入围协议质量服务标准。</w:t>
      </w:r>
      <w:r>
        <w:rPr>
          <w:rFonts w:hint="eastAsia" w:ascii="宋体" w:hAnsi="宋体" w:eastAsia="宋体" w:cs="宋体"/>
          <w:color w:val="000000"/>
          <w:sz w:val="24"/>
          <w:szCs w:val="24"/>
        </w:rPr>
        <w:t>乙方在提供服务期间应当严格遵守相关安全要求，保障财产安全、人员安全、信息保密安全。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乙方在服务期限内除须满足</w:t>
      </w:r>
      <w:r>
        <w:rPr>
          <w:rFonts w:hint="eastAsia" w:ascii="宋体" w:hAnsi="宋体" w:eastAsia="宋体" w:cs="宋体"/>
          <w:sz w:val="24"/>
          <w:szCs w:val="24"/>
          <w:lang w:val="en-US" w:eastAsia="zh-CN"/>
        </w:rPr>
        <w:t>遴选</w:t>
      </w:r>
      <w:r>
        <w:rPr>
          <w:rFonts w:hint="eastAsia" w:ascii="宋体" w:hAnsi="宋体" w:eastAsia="宋体" w:cs="宋体"/>
          <w:sz w:val="24"/>
          <w:szCs w:val="24"/>
        </w:rPr>
        <w:t>文件中所提的各项要求外，应同时满足国家最新版的规范和标准的各项要求。并按照相关规定开展服务，严格遵守各项法律、法规和政策，执行国家和行业标准、规范，维护国家、社会公共利益和服务主体的合法权益。</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八</w:t>
      </w:r>
      <w:r>
        <w:rPr>
          <w:rFonts w:hint="eastAsia" w:ascii="宋体" w:hAnsi="宋体" w:eastAsia="宋体" w:cs="宋体"/>
          <w:b/>
          <w:color w:val="000000"/>
          <w:sz w:val="24"/>
          <w:szCs w:val="24"/>
        </w:rPr>
        <w:t>、不可抗力事件处理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不可抗力事件延续120天以上，双方应通过友好协商，确定是否继续履行合同。</w:t>
      </w:r>
    </w:p>
    <w:p>
      <w:pPr>
        <w:snapToGrid w:val="0"/>
        <w:spacing w:line="360" w:lineRule="auto"/>
        <w:ind w:firstLine="482" w:firstLineChars="2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九、事故追责</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协议期内，供应商行车必须遵守交通规则。如造成交通事故或乘客损伤，采购人有权向供应商索赔。</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协议期内，供应商及其驾驶员行车载客必须遵守交通规则，对驾驶员的违章违规行为，采购人有权利和义务及时向供应商反映、投诉。如因驾驶员不遵守交通规则而造成交通事故或乘客损害的，供应商除依据法律法规的规定向受害方赔偿损失外，对于给采购人造成的任何损失，供应商应当无条件承担全部赔偿责任。</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协议期内，双方均不得要求驾驶员违章驾驶或违章上下客。如因采购人要求驾驶员违章驾驶或违章上下客产生交通事故赔偿责任或者行政处罚责任的，由采购人承担相应责任；如因供应商要求驾驶员违章驾驶或违章上下客产生交通事故赔偿责任或者行政处罚责任的，由供应商承担相应责任。如双方均有过错，则由双方根据各自的过错承担交通事故赔偿责任和行政处罚责任。</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协议期内，如双方均无过错但存在交通事故发生造成损失的，供应商应代表双方依据法律法规向事故责任方追责。</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事故责任认定，以交管部门意见为准。</w:t>
      </w:r>
    </w:p>
    <w:p>
      <w:pPr>
        <w:spacing w:line="52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十、违约处理</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在协议履约过程中发现乙方</w:t>
      </w:r>
      <w:r>
        <w:rPr>
          <w:rFonts w:hint="eastAsia" w:ascii="宋体" w:hAnsi="宋体" w:eastAsia="宋体" w:cs="宋体"/>
          <w:color w:val="000000"/>
          <w:sz w:val="24"/>
          <w:szCs w:val="24"/>
          <w:lang w:val="en-US" w:eastAsia="zh-CN"/>
        </w:rPr>
        <w:t>有</w:t>
      </w:r>
      <w:r>
        <w:rPr>
          <w:rFonts w:hint="eastAsia" w:ascii="宋体" w:hAnsi="宋体" w:eastAsia="宋体" w:cs="宋体"/>
          <w:color w:val="000000"/>
          <w:sz w:val="24"/>
          <w:szCs w:val="24"/>
        </w:rPr>
        <w:t>下列情形之一的，甲方可视情对其作出约谈整改、暂停乙方</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资格、取消</w:t>
      </w:r>
      <w:r>
        <w:rPr>
          <w:rFonts w:hint="eastAsia" w:ascii="宋体" w:hAnsi="宋体" w:eastAsia="宋体" w:cs="宋体"/>
          <w:color w:val="000000"/>
          <w:sz w:val="24"/>
          <w:szCs w:val="24"/>
          <w:lang w:val="en-US" w:eastAsia="zh-CN"/>
        </w:rPr>
        <w:t>乙方服务</w:t>
      </w:r>
      <w:r>
        <w:rPr>
          <w:rFonts w:hint="eastAsia" w:ascii="宋体" w:hAnsi="宋体" w:eastAsia="宋体" w:cs="宋体"/>
          <w:color w:val="000000"/>
          <w:sz w:val="24"/>
          <w:szCs w:val="24"/>
        </w:rPr>
        <w:t>资格。</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未按</w:t>
      </w:r>
      <w:r>
        <w:rPr>
          <w:rFonts w:hint="eastAsia" w:ascii="宋体" w:hAnsi="宋体" w:eastAsia="宋体" w:cs="宋体"/>
          <w:color w:val="000000"/>
          <w:sz w:val="24"/>
          <w:szCs w:val="24"/>
          <w:lang w:val="en-US" w:eastAsia="zh-CN"/>
        </w:rPr>
        <w:t>遴选</w:t>
      </w:r>
      <w:r>
        <w:rPr>
          <w:rFonts w:hint="eastAsia" w:ascii="宋体" w:hAnsi="宋体" w:eastAsia="宋体" w:cs="宋体"/>
          <w:color w:val="000000"/>
          <w:sz w:val="24"/>
          <w:szCs w:val="24"/>
        </w:rPr>
        <w:t>结果签订合同，或与采购人另行订立背离合同实质性内容协议的；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）合同授予后与采购人再次议价的；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）在合同履行过程中与采购人协商变更合同主要条款的；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甲方发现乙方有下列情形之一，解除与其签订的协议：</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（1）恶意串通谋取成交的；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）提供虚假材料谋取成交的；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）无正当理由拒不接受合同授予的；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）不履行合同义务或者履行合同义务不符合约定，经采购人请求履行后仍不履行或者仍未按约定履行的；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协议</w:t>
      </w:r>
      <w:r>
        <w:rPr>
          <w:rFonts w:hint="eastAsia" w:ascii="宋体" w:hAnsi="宋体" w:eastAsia="宋体" w:cs="宋体"/>
          <w:color w:val="000000"/>
          <w:sz w:val="24"/>
          <w:szCs w:val="24"/>
        </w:rPr>
        <w:t>期内，因违法行为被禁止或限制参加政府采购活动的；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）乙方超过2周无法保证</w:t>
      </w:r>
      <w:r>
        <w:rPr>
          <w:rFonts w:hint="eastAsia" w:ascii="宋体" w:hAnsi="宋体" w:eastAsia="宋体" w:cs="宋体"/>
          <w:color w:val="000000"/>
          <w:sz w:val="24"/>
          <w:szCs w:val="24"/>
          <w:lang w:val="en-US" w:eastAsia="zh-CN"/>
        </w:rPr>
        <w:t>遴选</w:t>
      </w:r>
      <w:r>
        <w:rPr>
          <w:rFonts w:hint="eastAsia" w:ascii="宋体" w:hAnsi="宋体" w:eastAsia="宋体" w:cs="宋体"/>
          <w:color w:val="000000"/>
          <w:sz w:val="24"/>
          <w:szCs w:val="24"/>
        </w:rPr>
        <w:t>协议全部适用范围或地域范围内供货的；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遴选</w:t>
      </w:r>
      <w:r>
        <w:rPr>
          <w:rFonts w:hint="eastAsia" w:ascii="宋体" w:hAnsi="宋体" w:eastAsia="宋体" w:cs="宋体"/>
          <w:color w:val="000000"/>
          <w:sz w:val="24"/>
          <w:szCs w:val="24"/>
        </w:rPr>
        <w:t>协议约定的其他情形。</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乙方有上述情形之一，以及无正当理由放弃资格或者退出协议的，由甲方移送财政局依照政府采购法等有关法律、行政法规追究法律责任。</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在甲方对乙方违约而采取的任何补救措施不受影响的情况下，甲方在报请采购监管部门同意后可在下列情况下向乙方发出书面通知书，提出终止部分或全部协议。</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(1)乙方提供的服务不符合国家规定和公开承诺的标准；</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(2)乙方没有按承诺的时间实施或提供其他服务；</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(3)乙方没有按承诺的价格签订合同；</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(4)乙方没有按订单确认的服务要求提供服务；</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(5)违反本协议和相关政府采购法律法规中的承诺和规定的其他情形。</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在售后服务、质量方面，乙方被投诉成立的，甲方根据政府采购相关规定报请政府采购监管部门予以处罚。</w:t>
      </w:r>
    </w:p>
    <w:p>
      <w:pPr>
        <w:snapToGrid w:val="0"/>
        <w:spacing w:line="360" w:lineRule="auto"/>
        <w:rPr>
          <w:rFonts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采购</w:t>
      </w:r>
      <w:r>
        <w:rPr>
          <w:rFonts w:hint="eastAsia" w:ascii="宋体" w:hAnsi="宋体" w:eastAsia="宋体" w:cs="宋体"/>
          <w:color w:val="000000"/>
          <w:sz w:val="24"/>
          <w:szCs w:val="24"/>
          <w:lang w:val="en-US" w:eastAsia="zh-CN"/>
        </w:rPr>
        <w:t>人及其工作人员</w:t>
      </w:r>
      <w:r>
        <w:rPr>
          <w:rFonts w:hint="eastAsia" w:ascii="宋体" w:hAnsi="宋体" w:eastAsia="宋体" w:cs="宋体"/>
          <w:color w:val="000000"/>
          <w:sz w:val="24"/>
          <w:szCs w:val="24"/>
        </w:rPr>
        <w:t>，不得向乙方提出超出服务范围的其他要求，如有违反，乙方应及时报政府采购监管部门查处。</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如果甲方根据上述的规定，终止了部分协议的，乙方应继续执行协议中未终止的部分。</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如果乙方在履行协议过程中有不正当竞争行为，甲方有权解除协议，并按《中华人民共和国反不正当竞争法》之规定由有关部门追究其法律责任。</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甲方反映乙方有违约情形，采购监督管理部门有权进行调查、核实，乙方确有条款中所列行为的，在甲方对乙方违约而采取的任何补偿措施不受影响的情况下，根据情节轻重，甲方可申请扣除政采云诚信分，直到终止</w:t>
      </w:r>
      <w:r>
        <w:rPr>
          <w:rFonts w:hint="eastAsia" w:ascii="宋体" w:hAnsi="宋体" w:cs="宋体"/>
          <w:b/>
          <w:color w:val="000000"/>
          <w:sz w:val="24"/>
          <w:szCs w:val="24"/>
          <w:lang w:val="en-US" w:eastAsia="zh-CN"/>
        </w:rPr>
        <w:t>协议</w:t>
      </w:r>
      <w:r>
        <w:rPr>
          <w:rFonts w:hint="eastAsia" w:ascii="宋体" w:hAnsi="宋体" w:eastAsia="宋体" w:cs="宋体"/>
          <w:b/>
          <w:color w:val="000000"/>
          <w:sz w:val="24"/>
          <w:szCs w:val="24"/>
        </w:rPr>
        <w:t>，如乙方的违约造成甲方损失的，应当赔偿。</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十一、投诉制度、监管处罚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认真遵守职业道德和行业规范，严格执行财经纪律，坚决杜绝送礼品、给回扣、报销费用等一切不正当竞争行为。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乙方应对采购</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建立档案，记录各采购</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的服务情况，并负责按照甲方的要求提供各类报表。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甲方将会同采购监管部门不定期地对服务质量及履约情况进行检查。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为了保障甲方和乙方的权益，本合同建立投诉监管制度。具体方式为：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（1）甲方可就乙方的租赁质量或服务问题向县政府采购监督管理部门反映或向</w:t>
      </w:r>
      <w:r>
        <w:rPr>
          <w:rFonts w:hint="eastAsia" w:ascii="宋体" w:hAnsi="宋体" w:eastAsia="宋体" w:cs="宋体"/>
          <w:color w:val="000000"/>
          <w:sz w:val="24"/>
          <w:szCs w:val="24"/>
          <w:lang w:eastAsia="zh-CN"/>
        </w:rPr>
        <w:t>湖州市</w:t>
      </w:r>
      <w:r>
        <w:rPr>
          <w:rFonts w:hint="eastAsia" w:ascii="宋体" w:hAnsi="宋体" w:eastAsia="宋体" w:cs="宋体"/>
          <w:color w:val="000000"/>
          <w:sz w:val="24"/>
          <w:szCs w:val="24"/>
        </w:rPr>
        <w:t>公路与运输管理中心投诉；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（2）乙方可就甲方的违反合同规定或违纪事项向县政府采购监督管理部门反映或向</w:t>
      </w:r>
      <w:r>
        <w:rPr>
          <w:rFonts w:hint="eastAsia" w:ascii="宋体" w:hAnsi="宋体" w:eastAsia="宋体" w:cs="宋体"/>
          <w:color w:val="000000"/>
          <w:sz w:val="24"/>
          <w:szCs w:val="24"/>
          <w:lang w:eastAsia="zh-CN"/>
        </w:rPr>
        <w:t>湖州市</w:t>
      </w:r>
      <w:r>
        <w:rPr>
          <w:rFonts w:hint="eastAsia" w:ascii="宋体" w:hAnsi="宋体" w:eastAsia="宋体" w:cs="宋体"/>
          <w:color w:val="000000"/>
          <w:sz w:val="24"/>
          <w:szCs w:val="24"/>
        </w:rPr>
        <w:t>公路与运输管理中心投诉。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宋体"/>
          <w:sz w:val="24"/>
        </w:rPr>
      </w:pPr>
      <w:r>
        <w:rPr>
          <w:rFonts w:hint="eastAsia" w:ascii="宋体" w:hAnsi="宋体" w:eastAsia="宋体" w:cs="宋体"/>
          <w:color w:val="000000"/>
          <w:sz w:val="24"/>
          <w:szCs w:val="24"/>
        </w:rPr>
        <w:t>（3）经政府采购监督管理部门和</w:t>
      </w:r>
      <w:r>
        <w:rPr>
          <w:rFonts w:hint="eastAsia" w:ascii="宋体" w:hAnsi="宋体" w:eastAsia="宋体" w:cs="宋体"/>
          <w:color w:val="000000"/>
          <w:sz w:val="24"/>
          <w:szCs w:val="24"/>
          <w:lang w:eastAsia="zh-CN"/>
        </w:rPr>
        <w:t>湖州市</w:t>
      </w:r>
      <w:r>
        <w:rPr>
          <w:rFonts w:hint="eastAsia" w:ascii="宋体" w:hAnsi="宋体" w:eastAsia="宋体" w:cs="宋体"/>
          <w:color w:val="000000"/>
          <w:sz w:val="24"/>
          <w:szCs w:val="24"/>
        </w:rPr>
        <w:t>公路与运输管理中心联合核查，如情况属实则该投诉有效，将记录在案。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服务期限内，采购</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有权就以下情形向甲方投诉乙方：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（1）在费用结算上弄虚作假的；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（2）超过协议承诺的价格和费用标准收取的；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（3）无正当理由拒绝提供服务或变相推诿的；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（4）采用不正当竞争手段争揽业务，包括但不限于低于成本价的恶性价格竞争、诽谤竞争对手、提供任何形式的回扣、引导采购</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出现廉政问题等；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（5）影响党政机关形象的；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（6）未经</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同意擅自分包的；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（7）转包或变相转包的：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（8）未按合同约定提供足额服务人员的；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（9）拒绝通过“政采云”平台接单的；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（10）出现安全问题，导致人身伤害、财产损失、信息泄密的；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（11）其他违法违规行为。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履约的监督及违约罚则</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乙方有下列情形之一的，拒不纠正、情节严重或涉及行政处罚的，应移送同级财政部门查处。财政部门调查属实的，应暂停直至取消其乙方资格，并</w:t>
      </w:r>
      <w:r>
        <w:rPr>
          <w:rFonts w:hint="eastAsia" w:ascii="宋体" w:hAnsi="宋体" w:eastAsia="宋体" w:cs="宋体"/>
          <w:color w:val="000000"/>
          <w:sz w:val="24"/>
          <w:szCs w:val="24"/>
          <w:lang w:val="en-US" w:eastAsia="zh-CN"/>
        </w:rPr>
        <w:t>可禁止其参与本区域政府采购活动</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（1）未按采购结果签订合同，或与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另行订立背离合同实质性内容的协议的；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（2）无正当理由拒绝履行合同义务，或未按合同规定履行义务构成违约的；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再次议价的；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（4）在合同履行过程中与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协商变更合同主要条款的；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协议</w:t>
      </w:r>
      <w:r>
        <w:rPr>
          <w:rFonts w:hint="eastAsia" w:ascii="宋体" w:hAnsi="宋体" w:eastAsia="宋体" w:cs="宋体"/>
          <w:color w:val="000000"/>
          <w:sz w:val="24"/>
          <w:szCs w:val="24"/>
        </w:rPr>
        <w:t>期间累计发生3次及以上，无正当理由不按规定时限响应或确认</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发起的采购订单、合同的；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cs="宋体"/>
          <w:color w:val="000000"/>
          <w:sz w:val="24"/>
          <w:szCs w:val="24"/>
          <w:lang w:val="en-US" w:eastAsia="zh-CN"/>
        </w:rPr>
        <w:t>协议</w:t>
      </w:r>
      <w:r>
        <w:rPr>
          <w:rFonts w:hint="eastAsia" w:ascii="宋体" w:hAnsi="宋体" w:eastAsia="宋体" w:cs="宋体"/>
          <w:color w:val="000000"/>
          <w:sz w:val="24"/>
          <w:szCs w:val="24"/>
        </w:rPr>
        <w:t>期间累计发生2次及以上无正当理由不执行合同或没有按承诺提供</w:t>
      </w:r>
      <w:r>
        <w:rPr>
          <w:rFonts w:hint="eastAsia" w:ascii="宋体" w:hAnsi="宋体" w:eastAsia="宋体" w:cs="宋体"/>
          <w:color w:val="000000"/>
          <w:sz w:val="24"/>
          <w:szCs w:val="24"/>
          <w:lang w:val="en-US" w:eastAsia="zh-CN"/>
        </w:rPr>
        <w:t>营运</w:t>
      </w:r>
      <w:r>
        <w:rPr>
          <w:rFonts w:hint="eastAsia" w:ascii="宋体" w:hAnsi="宋体" w:eastAsia="宋体" w:cs="宋体"/>
          <w:color w:val="000000"/>
          <w:sz w:val="24"/>
          <w:szCs w:val="24"/>
        </w:rPr>
        <w:t>服务及售后服务的；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（7）拒不执行</w:t>
      </w:r>
      <w:r>
        <w:rPr>
          <w:rFonts w:hint="eastAsia" w:ascii="宋体" w:hAnsi="宋体" w:eastAsia="宋体" w:cs="宋体"/>
          <w:color w:val="000000"/>
          <w:sz w:val="24"/>
          <w:szCs w:val="24"/>
          <w:lang w:val="en-US" w:eastAsia="zh-CN"/>
        </w:rPr>
        <w:t>监管部门</w:t>
      </w:r>
      <w:r>
        <w:rPr>
          <w:rFonts w:hint="eastAsia" w:ascii="宋体" w:hAnsi="宋体" w:eastAsia="宋体" w:cs="宋体"/>
          <w:color w:val="000000"/>
          <w:sz w:val="24"/>
          <w:szCs w:val="24"/>
        </w:rPr>
        <w:t>的监管措施或者拒不纠正查证属实的违规、违约行为的；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（8）有其他违法、违规行为的。</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十二、</w:t>
      </w:r>
      <w:r>
        <w:rPr>
          <w:rFonts w:hint="eastAsia" w:ascii="宋体" w:hAnsi="宋体" w:cs="宋体"/>
          <w:b/>
          <w:color w:val="000000"/>
          <w:sz w:val="24"/>
          <w:szCs w:val="24"/>
          <w:highlight w:val="none"/>
          <w:lang w:val="en-US" w:eastAsia="zh-CN"/>
        </w:rPr>
        <w:t>车辆变更</w:t>
      </w:r>
      <w:r>
        <w:rPr>
          <w:rFonts w:hint="eastAsia" w:ascii="宋体" w:hAnsi="宋体" w:eastAsia="宋体" w:cs="宋体"/>
          <w:b/>
          <w:color w:val="000000"/>
          <w:sz w:val="24"/>
          <w:szCs w:val="24"/>
          <w:highlight w:val="none"/>
        </w:rPr>
        <w:t>规则</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1.服务车辆不得随意变更，如因事故、报废等原因导致供应商需更换本项目服务车辆时，应征得采购人同意，所变更车辆不得低于被替代车辆标准</w:t>
      </w:r>
      <w:r>
        <w:rPr>
          <w:rFonts w:hint="eastAsia" w:ascii="宋体" w:hAnsi="宋体" w:eastAsia="宋体" w:cs="宋体"/>
          <w:color w:val="000000"/>
          <w:sz w:val="24"/>
          <w:szCs w:val="24"/>
          <w:highlight w:val="none"/>
        </w:rPr>
        <w:t>。</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2.服务车辆变更后</w:t>
      </w:r>
      <w:r>
        <w:rPr>
          <w:rFonts w:hint="eastAsia" w:ascii="宋体" w:hAnsi="宋体" w:eastAsia="宋体" w:cs="宋体"/>
          <w:color w:val="000000"/>
          <w:sz w:val="24"/>
          <w:szCs w:val="24"/>
          <w:highlight w:val="none"/>
        </w:rPr>
        <w:t>，变更后的</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价格不得高于原入围价格。</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cs="宋体"/>
          <w:b/>
          <w:color w:val="000000"/>
          <w:sz w:val="24"/>
          <w:szCs w:val="24"/>
          <w:lang w:val="en-US" w:eastAsia="zh-CN"/>
        </w:rPr>
        <w:t>三</w:t>
      </w:r>
      <w:r>
        <w:rPr>
          <w:rFonts w:hint="eastAsia" w:ascii="宋体" w:hAnsi="宋体" w:eastAsia="宋体" w:cs="宋体"/>
          <w:b/>
          <w:color w:val="000000"/>
          <w:sz w:val="24"/>
          <w:szCs w:val="24"/>
        </w:rPr>
        <w:t>、破产终止合同</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如果乙方破产或无清偿能力，甲方可在任何时候以书面形式通知乙方中止</w:t>
      </w:r>
      <w:r>
        <w:rPr>
          <w:rFonts w:hint="eastAsia" w:ascii="宋体" w:hAnsi="宋体" w:cs="宋体"/>
          <w:color w:val="000000"/>
          <w:sz w:val="24"/>
          <w:szCs w:val="24"/>
          <w:lang w:val="en-US" w:eastAsia="zh-CN"/>
        </w:rPr>
        <w:t>协议</w:t>
      </w:r>
      <w:r>
        <w:rPr>
          <w:rFonts w:hint="eastAsia" w:ascii="宋体" w:hAnsi="宋体" w:eastAsia="宋体" w:cs="宋体"/>
          <w:color w:val="000000"/>
          <w:sz w:val="24"/>
          <w:szCs w:val="24"/>
        </w:rPr>
        <w:t>而不给乙方补偿。该中止</w:t>
      </w:r>
      <w:r>
        <w:rPr>
          <w:rFonts w:hint="eastAsia" w:ascii="宋体" w:hAnsi="宋体" w:cs="宋体"/>
          <w:color w:val="000000"/>
          <w:sz w:val="24"/>
          <w:szCs w:val="24"/>
          <w:lang w:val="en-US" w:eastAsia="zh-CN"/>
        </w:rPr>
        <w:t>协议</w:t>
      </w:r>
      <w:r>
        <w:rPr>
          <w:rFonts w:hint="eastAsia" w:ascii="宋体" w:hAnsi="宋体" w:eastAsia="宋体" w:cs="宋体"/>
          <w:color w:val="000000"/>
          <w:sz w:val="24"/>
          <w:szCs w:val="24"/>
        </w:rPr>
        <w:t>将不损害或影响甲方已经采取或将要采取的任何行动或补救措施的权力。</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cs="宋体"/>
          <w:b/>
          <w:color w:val="000000"/>
          <w:sz w:val="24"/>
          <w:szCs w:val="24"/>
          <w:lang w:val="en-US" w:eastAsia="zh-CN"/>
        </w:rPr>
        <w:t>四</w:t>
      </w:r>
      <w:r>
        <w:rPr>
          <w:rFonts w:hint="eastAsia" w:ascii="宋体" w:hAnsi="宋体" w:eastAsia="宋体" w:cs="宋体"/>
          <w:b/>
          <w:color w:val="000000"/>
          <w:sz w:val="24"/>
          <w:szCs w:val="24"/>
        </w:rPr>
        <w:t>、争议的解决</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在发生所供服务质量、售后服务等问题时，经甲方协调无效后，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有权直接向乙方索赔，签订必要的书面处理协议。如协商开始十天内仍不能解决的，可以向</w:t>
      </w:r>
      <w:r>
        <w:rPr>
          <w:rFonts w:hint="eastAsia" w:ascii="宋体" w:hAnsi="宋体" w:eastAsia="宋体" w:cs="宋体"/>
          <w:color w:val="000000"/>
          <w:sz w:val="24"/>
          <w:szCs w:val="24"/>
          <w:lang w:val="en-US" w:eastAsia="zh-CN"/>
        </w:rPr>
        <w:t>采购监管部门</w:t>
      </w:r>
      <w:r>
        <w:rPr>
          <w:rFonts w:hint="eastAsia" w:ascii="宋体" w:hAnsi="宋体" w:eastAsia="宋体" w:cs="宋体"/>
          <w:color w:val="000000"/>
          <w:sz w:val="24"/>
          <w:szCs w:val="24"/>
        </w:rPr>
        <w:t>提请调解。调解不成，任何一方有权在协议签约地选择仲裁或诉讼的途径解决。</w:t>
      </w:r>
    </w:p>
    <w:p>
      <w:pPr>
        <w:snapToGrid w:val="0"/>
        <w:spacing w:line="360" w:lineRule="auto"/>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cs="宋体"/>
          <w:b/>
          <w:color w:val="000000"/>
          <w:sz w:val="24"/>
          <w:szCs w:val="24"/>
          <w:lang w:val="en-US" w:eastAsia="zh-CN"/>
        </w:rPr>
        <w:t>五</w:t>
      </w:r>
      <w:r>
        <w:rPr>
          <w:rFonts w:hint="eastAsia" w:ascii="宋体" w:hAnsi="宋体" w:eastAsia="宋体" w:cs="宋体"/>
          <w:b/>
          <w:color w:val="000000"/>
          <w:sz w:val="24"/>
          <w:szCs w:val="24"/>
        </w:rPr>
        <w:t>、协议生效及其它</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协议经甲、乙双方签名并加盖单位公章后生效。</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如有最新政策规定，甲乙双方按最新政策规定执行，不再签订补充协议。</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遴选</w:t>
      </w:r>
      <w:r>
        <w:rPr>
          <w:rFonts w:hint="eastAsia" w:ascii="宋体" w:hAnsi="宋体" w:eastAsia="宋体" w:cs="宋体"/>
          <w:color w:val="000000"/>
          <w:sz w:val="24"/>
          <w:szCs w:val="24"/>
        </w:rPr>
        <w:t>文件、响应文件与本协议具有同等法律效力。</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本协议未尽事宜，遵照《民法典》有关条文执行。</w:t>
      </w:r>
    </w:p>
    <w:p>
      <w:pPr>
        <w:snapToGrid w:val="0"/>
        <w:spacing w:line="360" w:lineRule="auto"/>
        <w:ind w:firstLine="480" w:firstLineChars="200"/>
        <w:rPr>
          <w:rFonts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本协议一式</w:t>
      </w:r>
      <w:r>
        <w:rPr>
          <w:rFonts w:hint="eastAsia" w:ascii="宋体" w:hAnsi="宋体" w:eastAsia="宋体" w:cs="宋体"/>
          <w:color w:val="000000"/>
          <w:sz w:val="24"/>
          <w:szCs w:val="24"/>
          <w:lang w:val="en-US" w:eastAsia="zh-CN"/>
        </w:rPr>
        <w:t>贰</w:t>
      </w:r>
      <w:r>
        <w:rPr>
          <w:rFonts w:hint="eastAsia" w:ascii="宋体" w:hAnsi="宋体" w:eastAsia="宋体" w:cs="宋体"/>
          <w:color w:val="000000"/>
          <w:sz w:val="24"/>
          <w:szCs w:val="24"/>
        </w:rPr>
        <w:t>份，甲乙双方各执壹份。</w:t>
      </w:r>
    </w:p>
    <w:p>
      <w:pPr>
        <w:widowControl w:val="0"/>
        <w:spacing w:after="120" w:line="240" w:lineRule="auto"/>
        <w:ind w:left="480" w:leftChars="200" w:firstLine="464" w:firstLineChars="200"/>
        <w:jc w:val="both"/>
        <w:rPr>
          <w:rFonts w:ascii="宋体" w:hAnsi="宋体" w:eastAsia="宋体" w:cs="宋体"/>
          <w:color w:val="000000"/>
          <w:spacing w:val="-4"/>
          <w:kern w:val="0"/>
          <w:sz w:val="24"/>
          <w:szCs w:val="24"/>
          <w:lang w:val="en-US" w:eastAsia="zh-CN" w:bidi="ar-SA"/>
        </w:rPr>
      </w:pPr>
    </w:p>
    <w:p>
      <w:pPr>
        <w:snapToGrid w:val="0"/>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甲方（盖章）：                             乙方（盖章）：             </w:t>
      </w:r>
    </w:p>
    <w:p>
      <w:pPr>
        <w:snapToGrid w:val="0"/>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地址：                                     地址：  </w:t>
      </w:r>
    </w:p>
    <w:p>
      <w:pPr>
        <w:snapToGrid w:val="0"/>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法定（授权）代表人：                       法定（授权）代表人：</w:t>
      </w:r>
    </w:p>
    <w:p>
      <w:pPr>
        <w:snapToGrid w:val="0"/>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联系方式：                                 联系方式：</w:t>
      </w:r>
    </w:p>
    <w:p>
      <w:pPr>
        <w:snapToGrid w:val="0"/>
        <w:spacing w:line="400" w:lineRule="exact"/>
        <w:ind w:firstLine="480" w:firstLineChars="200"/>
        <w:rPr>
          <w:rFonts w:hint="eastAsia"/>
          <w:sz w:val="24"/>
          <w:szCs w:val="24"/>
          <w:lang w:val="en-US" w:eastAsia="zh-CN"/>
        </w:rPr>
      </w:pPr>
      <w:r>
        <w:rPr>
          <w:rFonts w:hint="eastAsia" w:ascii="宋体" w:hAnsi="宋体" w:eastAsia="宋体" w:cs="宋体"/>
          <w:color w:val="000000"/>
          <w:sz w:val="24"/>
          <w:szCs w:val="24"/>
        </w:rPr>
        <w:t>日期：     年   月   日                  日期：      年    月    日</w:t>
      </w:r>
      <w:bookmarkStart w:id="0" w:name="_Toc18402"/>
      <w:bookmarkStart w:id="1" w:name="_Toc9087"/>
      <w:bookmarkStart w:id="2" w:name="_Toc507076944"/>
      <w:bookmarkStart w:id="3" w:name="_Toc402304335"/>
      <w:bookmarkStart w:id="4" w:name="_Toc16595"/>
      <w:r>
        <w:rPr>
          <w:rFonts w:hint="eastAsia" w:ascii="宋体" w:hAnsi="宋体" w:eastAsia="宋体" w:cs="宋体"/>
          <w:b/>
          <w:color w:val="000000"/>
          <w:sz w:val="24"/>
          <w:szCs w:val="24"/>
        </w:rPr>
        <w:t xml:space="preserve">  </w:t>
      </w:r>
      <w:bookmarkEnd w:id="0"/>
      <w:bookmarkEnd w:id="1"/>
      <w:bookmarkEnd w:id="2"/>
      <w:bookmarkEnd w:id="3"/>
      <w:bookmarkEnd w:id="4"/>
    </w:p>
    <w:p>
      <w:pPr>
        <w:rPr>
          <w:rFonts w:hint="eastAsia"/>
          <w:sz w:val="24"/>
          <w:szCs w:val="24"/>
          <w:lang w:val="en-US" w:eastAsia="zh-CN"/>
        </w:rPr>
      </w:pPr>
    </w:p>
    <w:p>
      <w:pPr>
        <w:pStyle w:val="29"/>
        <w:rPr>
          <w:rFonts w:hint="eastAsia"/>
          <w:lang w:val="en-US" w:eastAsia="zh-CN"/>
        </w:rPr>
        <w:sectPr>
          <w:pgSz w:w="11906" w:h="16838"/>
          <w:pgMar w:top="1134" w:right="1531" w:bottom="992" w:left="1531" w:header="851" w:footer="964" w:gutter="0"/>
          <w:pgBorders>
            <w:top w:val="none" w:sz="0" w:space="0"/>
            <w:left w:val="none" w:sz="0" w:space="0"/>
            <w:bottom w:val="none" w:sz="0" w:space="0"/>
            <w:right w:val="none" w:sz="0" w:space="0"/>
          </w:pgBorders>
          <w:pgNumType w:fmt="decimal"/>
          <w:cols w:space="720" w:num="1"/>
          <w:docGrid w:type="lines" w:linePitch="312" w:charSpace="0"/>
        </w:sectPr>
      </w:pPr>
    </w:p>
    <w:p>
      <w:pPr>
        <w:pStyle w:val="4"/>
        <w:ind w:left="0" w:leftChars="0" w:firstLine="0" w:firstLineChars="0"/>
        <w:rPr>
          <w:rFonts w:hint="default"/>
          <w:sz w:val="24"/>
          <w:szCs w:val="24"/>
          <w:lang w:val="en-US" w:eastAsia="zh-CN"/>
        </w:rPr>
      </w:pPr>
      <w:r>
        <w:rPr>
          <w:rFonts w:hint="eastAsia"/>
          <w:sz w:val="24"/>
          <w:szCs w:val="24"/>
          <w:lang w:val="en-US" w:eastAsia="zh-CN"/>
        </w:rPr>
        <w:t>附件1</w:t>
      </w:r>
    </w:p>
    <w:p>
      <w:pPr>
        <w:pStyle w:val="5"/>
        <w:bidi w:val="0"/>
        <w:rPr>
          <w:rFonts w:hint="eastAsia"/>
          <w:lang w:val="en-US" w:eastAsia="zh-CN"/>
        </w:rPr>
      </w:pPr>
      <w:r>
        <w:rPr>
          <w:rFonts w:hint="eastAsia"/>
          <w:lang w:val="en-US" w:eastAsia="zh-CN"/>
        </w:rPr>
        <w:t>用车收费标准：</w:t>
      </w:r>
    </w:p>
    <w:p>
      <w:pPr>
        <w:rPr>
          <w:rFonts w:hint="default"/>
          <w:lang w:val="en-US" w:eastAsia="zh-CN"/>
        </w:rPr>
      </w:pPr>
    </w:p>
    <w:tbl>
      <w:tblPr>
        <w:tblStyle w:val="23"/>
        <w:tblW w:w="14858" w:type="dxa"/>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97"/>
        <w:gridCol w:w="1047"/>
        <w:gridCol w:w="1047"/>
        <w:gridCol w:w="1833"/>
        <w:gridCol w:w="1833"/>
        <w:gridCol w:w="2020"/>
        <w:gridCol w:w="2020"/>
        <w:gridCol w:w="1295"/>
        <w:gridCol w:w="1295"/>
        <w:gridCol w:w="16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2891" w:type="dxa"/>
            <w:gridSpan w:val="3"/>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车型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价格（元）</w:t>
            </w:r>
          </w:p>
        </w:tc>
        <w:tc>
          <w:tcPr>
            <w:tcW w:w="7706"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基础收费</w:t>
            </w:r>
          </w:p>
        </w:tc>
        <w:tc>
          <w:tcPr>
            <w:tcW w:w="259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超额收费</w:t>
            </w:r>
          </w:p>
        </w:tc>
        <w:tc>
          <w:tcPr>
            <w:tcW w:w="16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折扣</w:t>
            </w:r>
            <w:r>
              <w:rPr>
                <w:rFonts w:hint="eastAsia" w:ascii="宋体" w:hAnsi="宋体" w:eastAsia="宋体" w:cs="宋体"/>
                <w:b/>
                <w:bCs/>
                <w:i w:val="0"/>
                <w:iCs w:val="0"/>
                <w:color w:val="000000"/>
                <w:kern w:val="0"/>
                <w:sz w:val="18"/>
                <w:szCs w:val="18"/>
                <w:u w:val="none"/>
                <w:lang w:val="en-US" w:eastAsia="zh-CN" w:bidi="ar"/>
              </w:rPr>
              <w:t>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1" w:hRule="atLeast"/>
        </w:trPr>
        <w:tc>
          <w:tcPr>
            <w:tcW w:w="2891" w:type="dxa"/>
            <w:gridSpan w:val="3"/>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22"/>
                <w:szCs w:val="22"/>
                <w:u w:val="none"/>
              </w:rPr>
            </w:pPr>
          </w:p>
        </w:tc>
        <w:tc>
          <w:tcPr>
            <w:tcW w:w="36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4小时(半天)/</w:t>
            </w:r>
            <w:r>
              <w:rPr>
                <w:rFonts w:hint="eastAsia" w:ascii="宋体" w:hAnsi="宋体" w:cs="宋体"/>
                <w:b/>
                <w:bCs/>
                <w:i w:val="0"/>
                <w:iCs w:val="0"/>
                <w:color w:val="000000"/>
                <w:kern w:val="0"/>
                <w:sz w:val="18"/>
                <w:szCs w:val="18"/>
                <w:u w:val="none"/>
                <w:lang w:val="en-US" w:eastAsia="zh-CN" w:bidi="ar"/>
              </w:rPr>
              <w:t>60</w:t>
            </w:r>
            <w:r>
              <w:rPr>
                <w:rFonts w:hint="eastAsia" w:ascii="宋体" w:hAnsi="宋体" w:eastAsia="宋体" w:cs="宋体"/>
                <w:b/>
                <w:bCs/>
                <w:i w:val="0"/>
                <w:iCs w:val="0"/>
                <w:color w:val="000000"/>
                <w:kern w:val="0"/>
                <w:sz w:val="18"/>
                <w:szCs w:val="18"/>
                <w:u w:val="none"/>
                <w:lang w:val="en-US" w:eastAsia="zh-CN" w:bidi="ar"/>
              </w:rPr>
              <w:t>公里内（元）</w:t>
            </w:r>
          </w:p>
        </w:tc>
        <w:tc>
          <w:tcPr>
            <w:tcW w:w="404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8小时（全天）/120公里内（元）</w:t>
            </w:r>
          </w:p>
        </w:tc>
        <w:tc>
          <w:tcPr>
            <w:tcW w:w="12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超时间费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元/</w:t>
            </w:r>
            <w:r>
              <w:rPr>
                <w:rFonts w:hint="eastAsia" w:ascii="宋体" w:hAnsi="宋体" w:cs="宋体"/>
                <w:b/>
                <w:bCs/>
                <w:i w:val="0"/>
                <w:iCs w:val="0"/>
                <w:color w:val="000000"/>
                <w:kern w:val="0"/>
                <w:sz w:val="18"/>
                <w:szCs w:val="18"/>
                <w:u w:val="none"/>
                <w:lang w:val="en-US" w:eastAsia="zh-CN" w:bidi="ar"/>
              </w:rPr>
              <w:t>小时</w:t>
            </w:r>
          </w:p>
        </w:tc>
        <w:tc>
          <w:tcPr>
            <w:tcW w:w="12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超公里费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元/公里</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1" w:hRule="atLeast"/>
        </w:trPr>
        <w:tc>
          <w:tcPr>
            <w:tcW w:w="2891" w:type="dxa"/>
            <w:gridSpan w:val="3"/>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22"/>
                <w:szCs w:val="22"/>
                <w:u w:val="none"/>
              </w:rPr>
            </w:pP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服务费</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驾驶员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服务费</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服务费</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驾驶员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服务费</w:t>
            </w:r>
          </w:p>
        </w:tc>
        <w:tc>
          <w:tcPr>
            <w:tcW w:w="129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p>
        </w:tc>
        <w:tc>
          <w:tcPr>
            <w:tcW w:w="129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16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标一</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轿车</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9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商务车</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833"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0"/>
                <w:sz w:val="22"/>
                <w:szCs w:val="22"/>
                <w:lang w:val="en-US" w:eastAsia="zh-CN" w:bidi="ar"/>
              </w:rPr>
              <w:t>240</w:t>
            </w:r>
          </w:p>
        </w:tc>
        <w:tc>
          <w:tcPr>
            <w:tcW w:w="1833"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0"/>
                <w:sz w:val="22"/>
                <w:szCs w:val="22"/>
                <w:lang w:val="en-US" w:eastAsia="zh-CN" w:bidi="ar"/>
              </w:rPr>
              <w:t>100</w:t>
            </w:r>
          </w:p>
        </w:tc>
        <w:tc>
          <w:tcPr>
            <w:tcW w:w="2020"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0"/>
                <w:sz w:val="22"/>
                <w:szCs w:val="22"/>
                <w:lang w:val="en-US" w:eastAsia="zh-CN" w:bidi="ar"/>
              </w:rPr>
              <w:t>480</w:t>
            </w:r>
          </w:p>
        </w:tc>
        <w:tc>
          <w:tcPr>
            <w:tcW w:w="2020"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0"/>
                <w:sz w:val="22"/>
                <w:szCs w:val="22"/>
                <w:lang w:val="en-US" w:eastAsia="zh-CN" w:bidi="ar"/>
              </w:rPr>
              <w:t>200</w:t>
            </w:r>
          </w:p>
        </w:tc>
        <w:tc>
          <w:tcPr>
            <w:tcW w:w="1295"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2"/>
                <w:sz w:val="22"/>
                <w:szCs w:val="22"/>
                <w:lang w:val="en-US" w:eastAsia="zh-CN" w:bidi="ar-SA"/>
              </w:rPr>
            </w:pPr>
            <w:r>
              <w:rPr>
                <w:rFonts w:hint="eastAsia" w:ascii="宋体" w:hAnsi="宋体" w:cs="宋体"/>
                <w:i w:val="0"/>
                <w:iCs w:val="0"/>
                <w:color w:val="000000"/>
                <w:kern w:val="0"/>
                <w:sz w:val="22"/>
                <w:szCs w:val="22"/>
                <w:lang w:val="en-US" w:eastAsia="zh-CN" w:bidi="ar"/>
              </w:rPr>
              <w:t>50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2.5</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标二</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10-</w:t>
            </w:r>
            <w:r>
              <w:rPr>
                <w:rFonts w:hint="eastAsia" w:ascii="宋体" w:hAnsi="宋体" w:cs="宋体"/>
                <w:b/>
                <w:bCs/>
                <w:i w:val="0"/>
                <w:iCs w:val="0"/>
                <w:color w:val="000000"/>
                <w:sz w:val="18"/>
                <w:szCs w:val="18"/>
                <w:u w:val="none"/>
                <w:lang w:val="en-US" w:eastAsia="zh-CN"/>
              </w:rPr>
              <w:t>29</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9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40</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9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41-50</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0" w:hRule="atLeast"/>
        </w:trPr>
        <w:tc>
          <w:tcPr>
            <w:tcW w:w="79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r>
              <w:rPr>
                <w:rFonts w:hint="eastAsia" w:ascii="宋体" w:hAnsi="宋体" w:cs="宋体"/>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-55</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bl>
    <w:p>
      <w:pPr>
        <w:rPr>
          <w:rFonts w:hint="default"/>
          <w:lang w:val="en-US" w:eastAsia="zh-CN"/>
        </w:rPr>
      </w:pPr>
      <w:r>
        <w:rPr>
          <w:rFonts w:hint="default"/>
          <w:lang w:val="en-US" w:eastAsia="zh-CN"/>
        </w:rPr>
        <w:br w:type="page"/>
      </w:r>
    </w:p>
    <w:p>
      <w:pPr>
        <w:pStyle w:val="5"/>
        <w:bidi w:val="0"/>
        <w:rPr>
          <w:rFonts w:hint="eastAsia"/>
          <w:lang w:val="en-US" w:eastAsia="zh-CN"/>
        </w:rPr>
      </w:pPr>
      <w:r>
        <w:rPr>
          <w:rFonts w:hint="eastAsia"/>
          <w:lang w:val="en-US" w:eastAsia="zh-CN"/>
        </w:rPr>
        <w:t>价格计算方法：</w:t>
      </w:r>
    </w:p>
    <w:tbl>
      <w:tblPr>
        <w:tblStyle w:val="23"/>
        <w:tblW w:w="100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6"/>
        <w:gridCol w:w="1998"/>
        <w:gridCol w:w="6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时间</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公里数</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收费</w:t>
            </w:r>
            <w:r>
              <w:rPr>
                <w:rFonts w:hint="eastAsia" w:ascii="宋体" w:hAnsi="宋体" w:cs="宋体"/>
                <w:b w:val="0"/>
                <w:bCs w:val="0"/>
                <w:i w:val="0"/>
                <w:iCs w:val="0"/>
                <w:color w:val="000000"/>
                <w:kern w:val="0"/>
                <w:sz w:val="22"/>
                <w:szCs w:val="22"/>
                <w:u w:val="none"/>
                <w:lang w:val="en-US" w:eastAsia="zh-CN" w:bidi="ar"/>
              </w:rPr>
              <w:t>计算公式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半天(4小时)内</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60公里（含）内</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半天车辆服务费+半天驾驶员服务费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半天(4小时)内</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60公里外</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半天车辆服务费+超公里费+半天驾驶员服务费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全天(8小时)内</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120公里（含）内</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全天车辆服务费+全天驾驶员服务费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全天(8小时)内</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120公里外</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全天车辆服务费+超公里费+全天驾驶员服务费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2"/>
                <w:szCs w:val="22"/>
                <w:lang w:val="en-US" w:eastAsia="zh-CN" w:bidi="ar-SA"/>
              </w:rPr>
            </w:pPr>
            <w:r>
              <w:rPr>
                <w:rFonts w:hint="eastAsia" w:ascii="宋体" w:hAnsi="宋体" w:eastAsia="宋体" w:cs="宋体"/>
                <w:b w:val="0"/>
                <w:bCs w:val="0"/>
                <w:i w:val="0"/>
                <w:iCs w:val="0"/>
                <w:color w:val="000000"/>
                <w:kern w:val="0"/>
                <w:sz w:val="22"/>
                <w:szCs w:val="22"/>
                <w:lang w:val="en-US" w:eastAsia="zh-CN" w:bidi="ar"/>
              </w:rPr>
              <w:t>全天(8小时)外</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2"/>
                <w:szCs w:val="22"/>
                <w:lang w:val="en-US" w:eastAsia="zh-CN" w:bidi="ar-SA"/>
              </w:rPr>
            </w:pPr>
            <w:r>
              <w:rPr>
                <w:rFonts w:hint="eastAsia" w:ascii="宋体" w:hAnsi="宋体" w:eastAsia="宋体" w:cs="宋体"/>
                <w:b w:val="0"/>
                <w:bCs w:val="0"/>
                <w:i w:val="0"/>
                <w:iCs w:val="0"/>
                <w:color w:val="000000"/>
                <w:kern w:val="0"/>
                <w:sz w:val="22"/>
                <w:szCs w:val="22"/>
                <w:lang w:val="en-US" w:eastAsia="zh-CN" w:bidi="ar"/>
              </w:rPr>
              <w:t>120公里（含）内</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2"/>
                <w:szCs w:val="22"/>
                <w:lang w:val="en-US" w:eastAsia="zh-CN" w:bidi="ar-SA"/>
              </w:rPr>
            </w:pPr>
            <w:r>
              <w:rPr>
                <w:rFonts w:hint="eastAsia" w:ascii="宋体" w:hAnsi="宋体" w:eastAsia="宋体" w:cs="宋体"/>
                <w:b w:val="0"/>
                <w:bCs w:val="0"/>
                <w:i w:val="0"/>
                <w:iCs w:val="0"/>
                <w:color w:val="000000"/>
                <w:kern w:val="0"/>
                <w:sz w:val="22"/>
                <w:szCs w:val="22"/>
                <w:lang w:val="en-US" w:eastAsia="zh-CN" w:bidi="ar"/>
              </w:rPr>
              <w:t>全天车辆服务费+超时间费+全天驾驶员服务费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全天(8小时)外</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120公里外</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全天车辆服务费+超时间费+超公里费+全天驾驶员服务费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0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40" w:firstLineChars="200"/>
              <w:rPr>
                <w:rFonts w:hint="default" w:ascii="宋体" w:hAnsi="宋体" w:eastAsia="宋体" w:cs="宋体"/>
                <w:b w:val="0"/>
                <w:bCs w:val="0"/>
                <w:i w:val="0"/>
                <w:iCs w:val="0"/>
                <w:color w:val="000000"/>
                <w:kern w:val="0"/>
                <w:sz w:val="22"/>
                <w:szCs w:val="22"/>
                <w:highlight w:val="none"/>
                <w:u w:val="none"/>
                <w:lang w:val="en-US" w:eastAsia="zh-CN" w:bidi="ar"/>
              </w:rPr>
            </w:pPr>
            <w:r>
              <w:rPr>
                <w:rFonts w:hint="default" w:ascii="宋体" w:hAnsi="宋体" w:eastAsia="宋体" w:cs="宋体"/>
                <w:b w:val="0"/>
                <w:bCs w:val="0"/>
                <w:i w:val="0"/>
                <w:iCs w:val="0"/>
                <w:color w:val="000000"/>
                <w:kern w:val="0"/>
                <w:sz w:val="22"/>
                <w:szCs w:val="22"/>
                <w:highlight w:val="none"/>
                <w:u w:val="none"/>
                <w:lang w:val="en-US" w:eastAsia="zh-CN" w:bidi="ar"/>
              </w:rPr>
              <w:t>具体委托项目的结算价格为：按照收费</w:t>
            </w:r>
            <w:r>
              <w:rPr>
                <w:rFonts w:hint="eastAsia" w:hAnsi="宋体" w:cs="宋体"/>
                <w:b w:val="0"/>
                <w:bCs w:val="0"/>
                <w:i w:val="0"/>
                <w:iCs w:val="0"/>
                <w:color w:val="000000"/>
                <w:kern w:val="0"/>
                <w:sz w:val="22"/>
                <w:szCs w:val="22"/>
                <w:highlight w:val="none"/>
                <w:u w:val="none"/>
                <w:lang w:val="en-US" w:eastAsia="zh-CN" w:bidi="ar"/>
              </w:rPr>
              <w:t>标准及</w:t>
            </w:r>
            <w:r>
              <w:rPr>
                <w:rFonts w:hint="default" w:ascii="宋体" w:hAnsi="宋体" w:eastAsia="宋体" w:cs="宋体"/>
                <w:b w:val="0"/>
                <w:bCs w:val="0"/>
                <w:i w:val="0"/>
                <w:iCs w:val="0"/>
                <w:color w:val="000000"/>
                <w:kern w:val="0"/>
                <w:sz w:val="22"/>
                <w:szCs w:val="22"/>
                <w:highlight w:val="none"/>
                <w:u w:val="none"/>
                <w:lang w:val="en-US" w:eastAsia="zh-CN" w:bidi="ar"/>
              </w:rPr>
              <w:t>计算公示计算后乘以</w:t>
            </w:r>
            <w:r>
              <w:rPr>
                <w:rFonts w:hint="eastAsia" w:ascii="宋体" w:hAnsi="宋体" w:eastAsia="宋体" w:cs="宋体"/>
                <w:b w:val="0"/>
                <w:bCs w:val="0"/>
                <w:i w:val="0"/>
                <w:iCs w:val="0"/>
                <w:color w:val="000000"/>
                <w:kern w:val="0"/>
                <w:sz w:val="22"/>
                <w:szCs w:val="22"/>
                <w:highlight w:val="none"/>
                <w:u w:val="none"/>
                <w:lang w:val="en-US" w:eastAsia="zh-CN" w:bidi="ar"/>
              </w:rPr>
              <w:t>平均</w:t>
            </w:r>
            <w:r>
              <w:rPr>
                <w:rFonts w:hint="default" w:ascii="宋体" w:hAnsi="宋体" w:eastAsia="宋体" w:cs="宋体"/>
                <w:b w:val="0"/>
                <w:bCs w:val="0"/>
                <w:i w:val="0"/>
                <w:iCs w:val="0"/>
                <w:color w:val="000000"/>
                <w:kern w:val="0"/>
                <w:sz w:val="22"/>
                <w:szCs w:val="22"/>
                <w:highlight w:val="none"/>
                <w:u w:val="none"/>
                <w:lang w:val="en-US" w:eastAsia="zh-CN" w:bidi="ar"/>
              </w:rPr>
              <w:t>折扣率</w:t>
            </w:r>
            <w:r>
              <w:rPr>
                <w:rFonts w:hint="eastAsia"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收费标准参照湖州市市级机关公务用车收费标准。</w:t>
            </w:r>
          </w:p>
          <w:p>
            <w:pPr>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平均折扣率为</w:t>
            </w:r>
            <w:r>
              <w:rPr>
                <w:rFonts w:hint="eastAsia" w:ascii="宋体" w:hAnsi="宋体" w:cs="宋体"/>
                <w:b w:val="0"/>
                <w:bCs w:val="0"/>
                <w:i w:val="0"/>
                <w:iCs w:val="0"/>
                <w:color w:val="000000"/>
                <w:kern w:val="0"/>
                <w:sz w:val="22"/>
                <w:szCs w:val="22"/>
                <w:highlight w:val="none"/>
                <w:u w:val="none"/>
                <w:lang w:val="en-US" w:eastAsia="zh-CN" w:bidi="ar"/>
              </w:rPr>
              <w:t>所有有效</w:t>
            </w:r>
            <w:r>
              <w:rPr>
                <w:rFonts w:hint="eastAsia" w:ascii="宋体" w:hAnsi="宋体" w:eastAsia="宋体" w:cs="宋体"/>
                <w:b w:val="0"/>
                <w:bCs w:val="0"/>
                <w:i w:val="0"/>
                <w:iCs w:val="0"/>
                <w:color w:val="000000"/>
                <w:kern w:val="0"/>
                <w:sz w:val="22"/>
                <w:szCs w:val="22"/>
                <w:highlight w:val="none"/>
                <w:u w:val="none"/>
                <w:lang w:val="en-US" w:eastAsia="zh-CN" w:bidi="ar"/>
              </w:rPr>
              <w:t>报价折扣率算数平均值，平均值结果</w:t>
            </w:r>
            <w:r>
              <w:rPr>
                <w:rFonts w:hint="eastAsia" w:ascii="宋体" w:hAnsi="宋体" w:cs="宋体"/>
                <w:b w:val="0"/>
                <w:bCs w:val="0"/>
                <w:i w:val="0"/>
                <w:iCs w:val="0"/>
                <w:color w:val="000000"/>
                <w:kern w:val="0"/>
                <w:sz w:val="22"/>
                <w:szCs w:val="22"/>
                <w:highlight w:val="none"/>
                <w:u w:val="none"/>
                <w:lang w:val="en-US" w:eastAsia="zh-CN" w:bidi="ar"/>
              </w:rPr>
              <w:t>四舍五入保留整数</w:t>
            </w:r>
            <w:r>
              <w:rPr>
                <w:rFonts w:hint="eastAsia" w:ascii="宋体" w:hAnsi="宋体" w:eastAsia="宋体" w:cs="宋体"/>
                <w:b w:val="0"/>
                <w:bCs w:val="0"/>
                <w:i w:val="0"/>
                <w:iCs w:val="0"/>
                <w:color w:val="000000"/>
                <w:kern w:val="0"/>
                <w:sz w:val="22"/>
                <w:szCs w:val="22"/>
                <w:highlight w:val="none"/>
                <w:u w:val="none"/>
                <w:lang w:val="en-US" w:eastAsia="zh-CN" w:bidi="ar"/>
              </w:rPr>
              <w:t>百分比</w:t>
            </w:r>
            <w:r>
              <w:rPr>
                <w:rFonts w:hint="eastAsia" w:ascii="宋体" w:hAnsi="宋体" w:cs="宋体"/>
                <w:b w:val="0"/>
                <w:bCs w:val="0"/>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jc w:val="center"/>
        </w:trPr>
        <w:tc>
          <w:tcPr>
            <w:tcW w:w="10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备注：超时不足1小时按1小时计算。</w:t>
            </w:r>
          </w:p>
        </w:tc>
      </w:tr>
    </w:tbl>
    <w:p>
      <w:pPr>
        <w:bidi w:val="0"/>
        <w:ind w:left="0" w:leftChars="0" w:firstLine="0" w:firstLineChars="0"/>
        <w:rPr>
          <w:rFonts w:hint="eastAsia"/>
          <w:lang w:val="en-US" w:eastAsia="zh-CN"/>
        </w:rPr>
      </w:pPr>
    </w:p>
    <w:p>
      <w:pPr>
        <w:pStyle w:val="5"/>
        <w:bidi w:val="0"/>
        <w:rPr>
          <w:rFonts w:hint="default"/>
          <w:lang w:val="en-US" w:eastAsia="zh-CN"/>
        </w:rPr>
      </w:pPr>
      <w:r>
        <w:rPr>
          <w:rFonts w:hint="eastAsia"/>
          <w:lang w:val="en-US" w:eastAsia="zh-CN"/>
        </w:rPr>
        <w:t>价格说明：</w:t>
      </w:r>
    </w:p>
    <w:p>
      <w:pPr>
        <w:bidi w:val="0"/>
        <w:rPr>
          <w:rFonts w:hint="eastAsia"/>
          <w:lang w:val="en-US" w:eastAsia="zh-CN"/>
        </w:rPr>
      </w:pPr>
      <w:r>
        <w:rPr>
          <w:rFonts w:hint="eastAsia" w:ascii="Times New Roman" w:eastAsia="宋体"/>
          <w:lang w:val="en-US" w:eastAsia="zh-CN"/>
        </w:rPr>
        <w:t>报价中包含车辆保险、油（电、气）费、维护、税费等费用，不包含过路（桥）费、停车费、驾驶员食宿费用。费用按实支付，由用车单位承担，其中驾驶员食宿费</w:t>
      </w:r>
      <w:r>
        <w:rPr>
          <w:rFonts w:hint="eastAsia"/>
          <w:lang w:val="en-US" w:eastAsia="zh-CN"/>
        </w:rPr>
        <w:t>限额</w:t>
      </w:r>
      <w:r>
        <w:rPr>
          <w:rFonts w:hint="eastAsia" w:ascii="Times New Roman" w:eastAsia="宋体"/>
          <w:lang w:val="en-US" w:eastAsia="zh-CN"/>
        </w:rPr>
        <w:t>按采购人单位相关标准执行。</w:t>
      </w:r>
    </w:p>
    <w:p>
      <w:pPr>
        <w:bidi w:val="0"/>
        <w:rPr>
          <w:rStyle w:val="32"/>
          <w:rFonts w:hint="eastAsia" w:asciiTheme="minorEastAsia" w:hAnsiTheme="minorEastAsia" w:eastAsiaTheme="minorEastAsia" w:cstheme="minorEastAsia"/>
          <w:sz w:val="24"/>
          <w:szCs w:val="24"/>
          <w:lang w:val="en-US" w:eastAsia="zh-CN"/>
        </w:rPr>
      </w:pPr>
      <w:r>
        <w:rPr>
          <w:rFonts w:hint="eastAsia" w:ascii="Times New Roman" w:eastAsia="宋体"/>
          <w:lang w:val="en-US" w:eastAsia="zh-CN"/>
        </w:rPr>
        <w:t>公务车辆租赁服务实施先服务，后结算制度，原则上不应在租赁开始前要求用户提供押金、抵押、信用授权等。如有特殊情况请与用户协商，取得采购单位同意后方可实施。</w:t>
      </w:r>
    </w:p>
    <w:p>
      <w:pPr>
        <w:pStyle w:val="29"/>
        <w:rPr>
          <w:rFonts w:hint="default"/>
          <w:lang w:val="en-US" w:eastAsia="zh-CN"/>
        </w:rPr>
      </w:pPr>
    </w:p>
    <w:p>
      <w:pPr>
        <w:pStyle w:val="29"/>
        <w:rPr>
          <w:rFonts w:hint="default"/>
          <w:lang w:val="en-US" w:eastAsia="zh-CN"/>
        </w:rPr>
        <w:sectPr>
          <w:pgSz w:w="16838" w:h="11906" w:orient="landscape"/>
          <w:pgMar w:top="1531" w:right="1134" w:bottom="1531" w:left="992" w:header="851" w:footer="964" w:gutter="0"/>
          <w:pgBorders>
            <w:top w:val="none" w:sz="0" w:space="0"/>
            <w:left w:val="none" w:sz="0" w:space="0"/>
            <w:bottom w:val="none" w:sz="0" w:space="0"/>
            <w:right w:val="none" w:sz="0" w:space="0"/>
          </w:pgBorders>
          <w:pgNumType w:fmt="decimal"/>
          <w:cols w:space="720" w:num="1"/>
          <w:docGrid w:type="lines" w:linePitch="312" w:charSpace="0"/>
        </w:sectPr>
      </w:pPr>
    </w:p>
    <w:p>
      <w:pPr>
        <w:pStyle w:val="4"/>
        <w:ind w:left="0" w:leftChars="0" w:firstLine="0" w:firstLineChars="0"/>
        <w:rPr>
          <w:rFonts w:hint="default"/>
          <w:sz w:val="24"/>
          <w:szCs w:val="24"/>
          <w:lang w:val="en-US" w:eastAsia="zh-CN"/>
        </w:rPr>
      </w:pPr>
      <w:r>
        <w:rPr>
          <w:rFonts w:hint="eastAsia"/>
          <w:sz w:val="24"/>
          <w:szCs w:val="24"/>
          <w:lang w:val="en-US" w:eastAsia="zh-CN"/>
        </w:rPr>
        <w:t>附件2</w:t>
      </w:r>
    </w:p>
    <w:p>
      <w:pPr>
        <w:jc w:val="right"/>
        <w:outlineLvl w:val="0"/>
        <w:rPr>
          <w:rFonts w:hint="default" w:ascii="Times New Roman" w:hAnsi="Times New Roman" w:eastAsia="仿宋" w:cs="Times New Roman"/>
          <w:b/>
          <w:sz w:val="52"/>
          <w:szCs w:val="52"/>
          <w:lang w:val="en-US" w:eastAsia="zh-CN"/>
        </w:rPr>
      </w:pPr>
      <w:r>
        <w:rPr>
          <w:rFonts w:hint="eastAsia" w:ascii="Times New Roman" w:hAnsi="Times New Roman" w:eastAsia="仿宋" w:cs="Times New Roman"/>
          <w:b/>
          <w:sz w:val="32"/>
          <w:szCs w:val="32"/>
          <w:lang w:val="en-US" w:eastAsia="zh-CN"/>
        </w:rPr>
        <w:t>正本/副本</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Times New Roman" w:hAnsi="Times New Roman" w:eastAsia="仿宋" w:cs="Times New Roman"/>
          <w:b/>
          <w:sz w:val="32"/>
          <w:lang w:val="en-US" w:eastAsia="zh-CN"/>
        </w:rPr>
      </w:pPr>
      <w:r>
        <w:rPr>
          <w:rFonts w:hint="eastAsia" w:eastAsia="仿宋" w:cs="Times New Roman"/>
          <w:b/>
          <w:sz w:val="32"/>
          <w:lang w:val="en-US" w:eastAsia="zh-CN"/>
        </w:rPr>
        <w:t>（标段一/二）</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Times New Roman"/>
          <w:b/>
          <w:sz w:val="52"/>
          <w:szCs w:val="52"/>
          <w:lang w:val="en-US" w:eastAsia="zh-CN"/>
        </w:rPr>
      </w:pPr>
      <w:r>
        <w:rPr>
          <w:rFonts w:hint="eastAsia" w:ascii="Times New Roman" w:hAnsi="Times New Roman" w:eastAsia="仿宋" w:cs="Times New Roman"/>
          <w:b/>
          <w:sz w:val="52"/>
          <w:szCs w:val="52"/>
          <w:lang w:val="en-US" w:eastAsia="zh-CN"/>
        </w:rPr>
        <w:t>资格文件</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项目名称：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项目编号：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default"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参与标段：</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供应商名称：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供应商地址：</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在  年  月  日  时  分之前不得启封</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lang w:val="en-US" w:eastAsia="zh-CN"/>
        </w:rPr>
      </w:pPr>
    </w:p>
    <w:p>
      <w:pPr>
        <w:ind w:firstLine="0" w:firstLineChars="0"/>
        <w:outlineLvl w:val="0"/>
        <w:rPr>
          <w:rFonts w:ascii="Times New Roman" w:hAnsi="Times New Roman" w:eastAsia="宋体" w:cs="Times New Roman"/>
          <w:szCs w:val="22"/>
          <w:lang w:eastAsia="zh-Hans"/>
        </w:rPr>
      </w:pPr>
      <w:r>
        <w:rPr>
          <w:rFonts w:hint="eastAsia" w:ascii="Times New Roman" w:hAnsi="Times New Roman" w:eastAsia="仿宋" w:cs="Times New Roman"/>
          <w:b/>
          <w:sz w:val="32"/>
          <w:lang w:val="en-US" w:eastAsia="zh-CN"/>
        </w:rPr>
        <w:t xml:space="preserve">                                         年  月  日</w:t>
      </w:r>
      <w:r>
        <w:rPr>
          <w:rFonts w:hint="eastAsia" w:ascii="Times New Roman" w:hAnsi="Times New Roman" w:eastAsia="宋体" w:cs="Times New Roman"/>
          <w:szCs w:val="22"/>
        </w:rPr>
        <w:br w:type="page"/>
      </w:r>
    </w:p>
    <w:p>
      <w:pPr>
        <w:adjustRightInd w:val="0"/>
        <w:snapToGrid w:val="0"/>
        <w:spacing w:line="360" w:lineRule="auto"/>
        <w:ind w:right="480" w:firstLine="0" w:firstLineChars="0"/>
        <w:jc w:val="center"/>
        <w:outlineLvl w:val="2"/>
        <w:rPr>
          <w:rFonts w:ascii="宋体" w:hAnsi="宋体" w:eastAsia="宋体" w:cs="宋体"/>
          <w:b/>
          <w:kern w:val="0"/>
          <w:sz w:val="32"/>
          <w:szCs w:val="32"/>
        </w:rPr>
      </w:pPr>
      <w:r>
        <w:rPr>
          <w:rFonts w:hint="eastAsia" w:ascii="宋体" w:hAnsi="宋体" w:eastAsia="宋体" w:cs="宋体"/>
          <w:b/>
          <w:kern w:val="0"/>
          <w:sz w:val="32"/>
          <w:szCs w:val="32"/>
        </w:rPr>
        <w:t>承诺函</w:t>
      </w:r>
    </w:p>
    <w:p>
      <w:pPr>
        <w:adjustRightInd w:val="0"/>
        <w:snapToGrid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致湖州学院</w:t>
      </w:r>
      <w:r>
        <w:rPr>
          <w:rFonts w:hint="eastAsia" w:ascii="宋体" w:hAnsi="宋体" w:eastAsia="宋体" w:cs="宋体"/>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我方（供应商名称：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）自愿参加贵方组织的</w:t>
      </w:r>
      <w:r>
        <w:rPr>
          <w:rFonts w:hint="eastAsia" w:ascii="宋体" w:hAnsi="宋体" w:eastAsia="宋体" w:cs="宋体"/>
          <w:sz w:val="24"/>
          <w:szCs w:val="24"/>
          <w:lang w:val="en-US" w:eastAsia="zh-CN"/>
        </w:rPr>
        <w:t>采购项目</w:t>
      </w:r>
      <w:r>
        <w:rPr>
          <w:rFonts w:hint="eastAsia" w:ascii="宋体" w:hAnsi="宋体" w:eastAsia="宋体" w:cs="宋体"/>
          <w:sz w:val="24"/>
          <w:szCs w:val="24"/>
        </w:rPr>
        <w:t>（编号：</w:t>
      </w:r>
      <w:r>
        <w:rPr>
          <w:rFonts w:hint="eastAsia" w:ascii="宋体" w:hAnsi="宋体" w:eastAsia="宋体" w:cs="宋体"/>
          <w:sz w:val="24"/>
          <w:szCs w:val="24"/>
          <w:u w:val="single"/>
        </w:rPr>
        <w:t xml:space="preserve">           </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标段：</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并就本次</w:t>
      </w:r>
      <w:r>
        <w:rPr>
          <w:rFonts w:hint="eastAsia" w:ascii="宋体" w:hAnsi="宋体" w:eastAsia="宋体" w:cs="宋体"/>
          <w:sz w:val="24"/>
          <w:szCs w:val="24"/>
          <w:lang w:val="en-US" w:eastAsia="zh-CN"/>
        </w:rPr>
        <w:t>遴选</w:t>
      </w:r>
      <w:r>
        <w:rPr>
          <w:rFonts w:hint="eastAsia" w:ascii="宋体" w:hAnsi="宋体" w:eastAsia="宋体" w:cs="宋体"/>
          <w:sz w:val="24"/>
          <w:szCs w:val="24"/>
        </w:rPr>
        <w:t>承诺如下：</w:t>
      </w:r>
    </w:p>
    <w:p>
      <w:pPr>
        <w:adjustRightInd w:val="0"/>
        <w:snapToGri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我方</w:t>
      </w:r>
      <w:r>
        <w:rPr>
          <w:rFonts w:hint="eastAsia" w:ascii="宋体" w:hAnsi="宋体" w:eastAsia="宋体" w:cs="宋体"/>
          <w:sz w:val="24"/>
          <w:szCs w:val="24"/>
        </w:rPr>
        <w:t>具备《中华人民共和国政府采购法》第二十二条第一款规定的条件：</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具有独立承担民事责任的能力；</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 xml:space="preserve">具有良好的商业信誉和健全的财务会计制度； </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具有履行合同所必需的设备和专业技术能力；</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有依法缴纳税收和社会保障资金的良好记录；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参加政府采购活动前三年内，在经营活动中没有重大违法记录；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具有法律、行政法规规定的其他条件。</w:t>
      </w:r>
    </w:p>
    <w:p>
      <w:pP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rPr>
        <w:t>（二</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我方符合</w:t>
      </w:r>
      <w:r>
        <w:rPr>
          <w:rFonts w:hint="eastAsia" w:ascii="宋体" w:hAnsi="宋体" w:eastAsia="宋体" w:cs="宋体"/>
          <w:sz w:val="24"/>
          <w:szCs w:val="24"/>
          <w:highlight w:val="none"/>
        </w:rPr>
        <w:t>遴选需求</w:t>
      </w:r>
      <w:r>
        <w:rPr>
          <w:rFonts w:hint="eastAsia" w:ascii="宋体" w:hAnsi="宋体" w:cs="宋体"/>
          <w:sz w:val="24"/>
          <w:szCs w:val="24"/>
          <w:highlight w:val="none"/>
          <w:lang w:val="en-US" w:eastAsia="zh-CN"/>
        </w:rPr>
        <w:t>部分供应商相关要求，并承诺按照遴选需求部分服务要求进行服务。</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我方</w:t>
      </w:r>
      <w:r>
        <w:rPr>
          <w:rFonts w:hint="eastAsia" w:ascii="宋体" w:hAnsi="宋体" w:eastAsia="宋体" w:cs="宋体"/>
          <w:sz w:val="24"/>
          <w:szCs w:val="24"/>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val="en-US" w:eastAsia="zh-CN"/>
        </w:rPr>
        <w:t>我方</w:t>
      </w:r>
      <w:r>
        <w:rPr>
          <w:rFonts w:hint="eastAsia" w:ascii="宋体" w:hAnsi="宋体" w:eastAsia="宋体" w:cs="宋体"/>
          <w:sz w:val="24"/>
          <w:szCs w:val="24"/>
        </w:rPr>
        <w:t>不存在以下情况：</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单位负责人为同一人或者存在直接控股、管理关系的不同供应商参加同一合同项下的政府采购活动的；</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为采购项目提供整体设计、规范编制或者项目管理、监理、检测等服务后再参加该采购项目的其他采购活动。</w:t>
      </w:r>
    </w:p>
    <w:p>
      <w:pPr>
        <w:adjustRightInd w:val="0"/>
        <w:snapToGrid w:val="0"/>
        <w:spacing w:line="360" w:lineRule="auto"/>
        <w:ind w:right="480" w:firstLine="480" w:firstLineChars="200"/>
        <w:jc w:val="left"/>
        <w:rPr>
          <w:rFonts w:hint="eastAsia" w:ascii="宋体" w:hAnsi="宋体" w:eastAsia="宋体" w:cs="宋体"/>
          <w:kern w:val="0"/>
          <w:sz w:val="24"/>
          <w:szCs w:val="24"/>
          <w:lang w:val="zh-CN"/>
        </w:rPr>
      </w:pPr>
    </w:p>
    <w:p>
      <w:pPr>
        <w:adjustRightInd w:val="0"/>
        <w:snapToGrid w:val="0"/>
        <w:spacing w:line="360" w:lineRule="auto"/>
        <w:ind w:right="480"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法定代表人或授权代表签字：</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供应商全称公章：</w:t>
      </w:r>
    </w:p>
    <w:p>
      <w:pPr>
        <w:adjustRightInd w:val="0"/>
        <w:snapToGrid w:val="0"/>
        <w:spacing w:line="360" w:lineRule="auto"/>
        <w:ind w:right="480" w:firstLine="480" w:firstLineChars="200"/>
        <w:jc w:val="left"/>
        <w:rPr>
          <w:rFonts w:hint="eastAsia" w:ascii="宋体" w:hAnsi="宋体" w:eastAsia="宋体" w:cs="宋体"/>
          <w:kern w:val="0"/>
          <w:sz w:val="24"/>
          <w:szCs w:val="24"/>
          <w:lang w:val="zh-CN"/>
        </w:rPr>
      </w:pPr>
    </w:p>
    <w:p>
      <w:pPr>
        <w:adjustRightInd w:val="0"/>
        <w:snapToGrid w:val="0"/>
        <w:spacing w:line="360" w:lineRule="auto"/>
        <w:ind w:right="480" w:firstLine="6000" w:firstLineChars="25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pPr>
        <w:pageBreakBefore w:val="0"/>
        <w:widowControl w:val="0"/>
        <w:numPr>
          <w:ilvl w:val="0"/>
          <w:numId w:val="0"/>
        </w:numPr>
        <w:kinsoku/>
        <w:wordWrap/>
        <w:overflowPunct/>
        <w:topLinePunct w:val="0"/>
        <w:autoSpaceDE/>
        <w:autoSpaceDN/>
        <w:bidi w:val="0"/>
        <w:adjustRightInd/>
        <w:snapToGrid/>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有效的营业执照（非企业法人可提供其他证明材料）</w:t>
      </w:r>
    </w:p>
    <w:p>
      <w:pPr>
        <w:pageBreakBefore w:val="0"/>
        <w:widowControl w:val="0"/>
        <w:numPr>
          <w:ilvl w:val="0"/>
          <w:numId w:val="0"/>
        </w:numPr>
        <w:kinsoku/>
        <w:wordWrap/>
        <w:overflowPunct/>
        <w:topLinePunct w:val="0"/>
        <w:autoSpaceDE/>
        <w:autoSpaceDN/>
        <w:bidi w:val="0"/>
        <w:adjustRightInd/>
        <w:snapToGrid/>
        <w:jc w:val="left"/>
        <w:textAlignment w:val="auto"/>
        <w:rPr>
          <w:rFonts w:hint="eastAsia" w:ascii="Times New Roman" w:hAnsi="Times New Roman" w:eastAsia="仿宋" w:cs="Times New Roman"/>
          <w:b/>
          <w:sz w:val="30"/>
          <w:szCs w:val="22"/>
          <w:lang w:val="en-US" w:eastAsia="zh-CN"/>
        </w:rPr>
      </w:pPr>
    </w:p>
    <w:p>
      <w:pPr>
        <w:pageBreakBefore w:val="0"/>
        <w:widowControl w:val="0"/>
        <w:numPr>
          <w:ilvl w:val="0"/>
          <w:numId w:val="0"/>
        </w:numPr>
        <w:kinsoku/>
        <w:wordWrap/>
        <w:overflowPunct/>
        <w:topLinePunct w:val="0"/>
        <w:autoSpaceDE/>
        <w:autoSpaceDN/>
        <w:bidi w:val="0"/>
        <w:adjustRightInd/>
        <w:snapToGrid/>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提供自公告发布之日起至开标日前任意时间的“信用中国”（www.creditchina.gov.cn）、“中国政府采购网”（www.ccgp.gov.cn）供应商信用查询网页截图</w:t>
      </w:r>
    </w:p>
    <w:p>
      <w:pPr>
        <w:pageBreakBefore w:val="0"/>
        <w:widowControl w:val="0"/>
        <w:numPr>
          <w:ilvl w:val="0"/>
          <w:numId w:val="0"/>
        </w:numPr>
        <w:kinsoku/>
        <w:wordWrap/>
        <w:overflowPunct/>
        <w:topLinePunct w:val="0"/>
        <w:autoSpaceDE/>
        <w:autoSpaceDN/>
        <w:bidi w:val="0"/>
        <w:adjustRightInd/>
        <w:snapToGrid/>
        <w:jc w:val="left"/>
        <w:textAlignment w:val="auto"/>
        <w:rPr>
          <w:rFonts w:hint="eastAsia" w:ascii="Times New Roman" w:hAnsi="Times New Roman" w:eastAsia="仿宋" w:cs="Times New Roman"/>
          <w:b/>
          <w:sz w:val="30"/>
          <w:szCs w:val="22"/>
          <w:lang w:val="en-US" w:eastAsia="zh-CN"/>
        </w:rPr>
      </w:pPr>
    </w:p>
    <w:p>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最近一个季度任意一个月供应商依法缴纳税收和社保费的证明（税费凭证复印件，或者依法缴纳税费或依法免缴税费的证明)</w:t>
      </w:r>
    </w:p>
    <w:p>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仿宋" w:hAnsi="仿宋" w:eastAsia="仿宋" w:cs="仿宋"/>
          <w:b/>
          <w:bCs w:val="0"/>
          <w:kern w:val="2"/>
          <w:sz w:val="30"/>
          <w:szCs w:val="30"/>
          <w:lang w:val="en-US" w:eastAsia="zh-CN" w:bidi="ar"/>
        </w:rPr>
      </w:pPr>
    </w:p>
    <w:p>
      <w:pPr>
        <w:pStyle w:val="4"/>
        <w:ind w:left="0" w:leftChars="0" w:firstLine="0" w:firstLineChars="0"/>
        <w:rPr>
          <w:rFonts w:hint="eastAsia" w:ascii="仿宋" w:hAnsi="仿宋" w:eastAsia="仿宋" w:cs="仿宋"/>
          <w:b/>
          <w:bCs w:val="0"/>
          <w:kern w:val="2"/>
          <w:sz w:val="30"/>
          <w:szCs w:val="30"/>
          <w:lang w:val="en-US" w:eastAsia="zh-CN" w:bidi="ar"/>
        </w:rPr>
      </w:pPr>
      <w:r>
        <w:rPr>
          <w:rFonts w:hint="eastAsia" w:ascii="仿宋" w:hAnsi="仿宋" w:eastAsia="仿宋" w:cs="仿宋"/>
          <w:b/>
          <w:bCs w:val="0"/>
          <w:kern w:val="2"/>
          <w:sz w:val="30"/>
          <w:szCs w:val="30"/>
          <w:lang w:val="en-US" w:eastAsia="zh-CN" w:bidi="ar"/>
        </w:rPr>
        <w:t>特定资质证明材料</w:t>
      </w:r>
    </w:p>
    <w:p>
      <w:pPr>
        <w:ind w:left="0" w:leftChars="0" w:firstLine="0" w:firstLineChars="0"/>
        <w:jc w:val="left"/>
        <w:rPr>
          <w:rFonts w:hint="default"/>
          <w:lang w:val="en-US" w:eastAsia="zh-CN"/>
        </w:rPr>
      </w:pPr>
    </w:p>
    <w:p>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Times New Roman" w:hAnsi="Times New Roman" w:eastAsia="宋体" w:cs="Times New Roman"/>
          <w:b/>
          <w:bCs w:val="0"/>
          <w:kern w:val="44"/>
          <w:sz w:val="44"/>
          <w:szCs w:val="44"/>
        </w:rPr>
      </w:pPr>
      <w:r>
        <w:rPr>
          <w:rFonts w:hint="eastAsia" w:ascii="仿宋" w:hAnsi="仿宋" w:eastAsia="仿宋" w:cs="仿宋"/>
          <w:b/>
          <w:bCs w:val="0"/>
          <w:kern w:val="2"/>
          <w:sz w:val="30"/>
          <w:szCs w:val="30"/>
          <w:lang w:val="en-US" w:eastAsia="zh-CN" w:bidi="ar"/>
        </w:rPr>
        <w:t>身份证件</w:t>
      </w:r>
      <w:r>
        <w:rPr>
          <w:rFonts w:hint="eastAsia" w:ascii="Times New Roman" w:hAnsi="Times New Roman" w:eastAsia="宋体" w:cs="Times New Roman"/>
          <w:b/>
          <w:bCs w:val="0"/>
          <w:kern w:val="44"/>
          <w:sz w:val="44"/>
          <w:szCs w:val="44"/>
        </w:rPr>
        <w:t xml:space="preserve"> </w:t>
      </w:r>
    </w:p>
    <w:tbl>
      <w:tblPr>
        <w:tblStyle w:val="23"/>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b/>
                <w:bCs/>
                <w:spacing w:val="24"/>
                <w:kern w:val="2"/>
                <w:sz w:val="24"/>
                <w:szCs w:val="24"/>
                <w:lang w:val="en-US" w:eastAsia="zh-CN" w:bidi="ar-SA"/>
              </w:rPr>
            </w:pP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SA"/>
              </w:rPr>
            </w:pPr>
            <w:r>
              <w:rPr>
                <w:rFonts w:hint="eastAsia" w:ascii="宋体" w:hAnsi="宋体" w:eastAsia="宋体" w:cs="宋体"/>
                <w:spacing w:val="24"/>
                <w:kern w:val="2"/>
                <w:sz w:val="24"/>
                <w:szCs w:val="24"/>
                <w:lang w:val="en-US" w:eastAsia="zh-CN" w:bidi="ar"/>
              </w:rPr>
              <w:t>法定代表人居民身份证</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SA"/>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lang w:val="en-US" w:eastAsia="zh-CN" w:bidi="ar-SA"/>
              </w:rPr>
            </w:pPr>
            <w:r>
              <w:rPr>
                <w:rFonts w:hint="eastAsia" w:ascii="宋体" w:hAnsi="宋体" w:eastAsia="宋体" w:cs="宋体"/>
                <w:spacing w:val="24"/>
                <w:kern w:val="2"/>
                <w:sz w:val="24"/>
                <w:szCs w:val="24"/>
                <w:lang w:val="en-US" w:eastAsia="zh-CN" w:bidi="ar"/>
              </w:rPr>
              <w:t>（正面）</w:t>
            </w:r>
          </w:p>
          <w:p>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lang w:val="en-US" w:eastAsia="zh-CN" w:bidi="ar-SA"/>
              </w:rPr>
            </w:pPr>
          </w:p>
          <w:p>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kern w:val="2"/>
                <w:sz w:val="24"/>
                <w:szCs w:val="24"/>
                <w:lang w:val="en-US" w:eastAsia="zh-CN" w:bidi="ar-SA"/>
              </w:rPr>
            </w:pPr>
          </w:p>
        </w:tc>
        <w:tc>
          <w:tcPr>
            <w:tcW w:w="355" w:type="dxa"/>
            <w:tcBorders>
              <w:top w:val="nil"/>
              <w:left w:val="nil"/>
              <w:bottom w:val="nil"/>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SA"/>
              </w:rPr>
            </w:pP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SA"/>
              </w:rPr>
            </w:pPr>
            <w:r>
              <w:rPr>
                <w:rFonts w:hint="eastAsia" w:ascii="宋体" w:hAnsi="宋体" w:eastAsia="宋体" w:cs="宋体"/>
                <w:spacing w:val="24"/>
                <w:kern w:val="2"/>
                <w:sz w:val="24"/>
                <w:szCs w:val="24"/>
                <w:lang w:val="en-US" w:eastAsia="zh-CN" w:bidi="ar"/>
              </w:rPr>
              <w:t>法定代表人居民身份证</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lang w:val="en-US" w:eastAsia="zh-CN" w:bidi="ar-SA"/>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lang w:val="en-US" w:eastAsia="zh-CN" w:bidi="ar-SA"/>
              </w:rPr>
            </w:pPr>
            <w:r>
              <w:rPr>
                <w:rFonts w:hint="eastAsia" w:ascii="宋体" w:hAnsi="宋体" w:eastAsia="宋体" w:cs="宋体"/>
                <w:spacing w:val="24"/>
                <w:kern w:val="2"/>
                <w:sz w:val="24"/>
                <w:szCs w:val="24"/>
                <w:lang w:val="en-US" w:eastAsia="zh-CN" w:bidi="ar"/>
              </w:rPr>
              <w:t>（反面）</w:t>
            </w:r>
          </w:p>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pPr>
        <w:keepNext/>
        <w:keepLines/>
        <w:widowControl/>
        <w:spacing w:line="360" w:lineRule="auto"/>
        <w:ind w:firstLine="0" w:firstLineChars="0"/>
        <w:jc w:val="center"/>
        <w:outlineLvl w:val="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bCs w:val="0"/>
          <w:kern w:val="44"/>
          <w:sz w:val="44"/>
          <w:szCs w:val="44"/>
          <w:lang w:val="en-US" w:eastAsia="zh-CN" w:bidi="ar-SA"/>
        </w:rPr>
        <w:t xml:space="preserve"> </w:t>
      </w:r>
    </w:p>
    <w:tbl>
      <w:tblPr>
        <w:tblStyle w:val="23"/>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578" w:firstLineChars="200"/>
              <w:jc w:val="both"/>
              <w:rPr>
                <w:rFonts w:hint="eastAsia" w:ascii="宋体" w:hAnsi="宋体" w:eastAsia="宋体" w:cs="Times New Roman"/>
                <w:b/>
                <w:bCs/>
                <w:spacing w:val="24"/>
                <w:kern w:val="2"/>
                <w:sz w:val="24"/>
                <w:szCs w:val="24"/>
              </w:rPr>
            </w:pP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（正面）</w:t>
            </w:r>
          </w:p>
          <w:p>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p>
        </w:tc>
        <w:tc>
          <w:tcPr>
            <w:tcW w:w="355" w:type="dxa"/>
            <w:tcBorders>
              <w:top w:val="nil"/>
              <w:left w:val="nil"/>
              <w:bottom w:val="nil"/>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（反面）</w:t>
            </w:r>
          </w:p>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pPr>
        <w:keepNext/>
        <w:keepLines/>
        <w:ind w:firstLine="602"/>
        <w:jc w:val="center"/>
        <w:outlineLvl w:val="1"/>
        <w:rPr>
          <w:rFonts w:hint="eastAsia" w:ascii="微软雅黑" w:hAnsi="微软雅黑" w:eastAsia="仿宋" w:cs="微软雅黑"/>
          <w:bCs/>
          <w:szCs w:val="22"/>
          <w:lang w:eastAsia="zh-CN"/>
        </w:rPr>
      </w:pPr>
      <w:r>
        <w:rPr>
          <w:rFonts w:hint="eastAsia" w:ascii="Times New Roman" w:hAnsi="Times New Roman" w:eastAsia="仿宋" w:cs="Times New Roman"/>
          <w:b/>
          <w:sz w:val="30"/>
          <w:szCs w:val="22"/>
          <w:lang w:val="en-US" w:eastAsia="zh-CN"/>
        </w:rPr>
        <w:t>法定代表人</w:t>
      </w:r>
      <w:r>
        <w:rPr>
          <w:rFonts w:hint="eastAsia" w:ascii="Times New Roman" w:hAnsi="Times New Roman" w:eastAsia="仿宋" w:cs="Times New Roman"/>
          <w:b/>
          <w:sz w:val="30"/>
          <w:szCs w:val="22"/>
        </w:rPr>
        <w:t>授权委托书</w:t>
      </w:r>
    </w:p>
    <w:p>
      <w:pPr>
        <w:spacing w:before="156" w:beforeLines="50"/>
        <w:ind w:left="0" w:leftChars="0" w:firstLine="0" w:firstLineChars="0"/>
        <w:rPr>
          <w:rFonts w:hint="eastAsia" w:ascii="微软雅黑" w:hAnsi="微软雅黑" w:eastAsia="宋体" w:cs="微软雅黑"/>
          <w:bCs/>
          <w:szCs w:val="22"/>
        </w:rPr>
      </w:pPr>
      <w:r>
        <w:rPr>
          <w:rFonts w:hint="eastAsia" w:ascii="微软雅黑" w:hAnsi="微软雅黑" w:eastAsia="宋体" w:cs="微软雅黑"/>
          <w:bCs/>
          <w:szCs w:val="22"/>
        </w:rPr>
        <w:t>致</w:t>
      </w:r>
      <w:r>
        <w:rPr>
          <w:rFonts w:hint="eastAsia" w:ascii="微软雅黑" w:hAnsi="微软雅黑" w:eastAsia="宋体" w:cs="微软雅黑"/>
          <w:bCs/>
          <w:szCs w:val="22"/>
          <w:lang w:val="en-US" w:eastAsia="zh-CN"/>
        </w:rPr>
        <w:t>湖州学院</w:t>
      </w:r>
      <w:r>
        <w:rPr>
          <w:rFonts w:hint="eastAsia" w:ascii="微软雅黑" w:hAnsi="微软雅黑" w:eastAsia="宋体" w:cs="微软雅黑"/>
          <w:bCs/>
          <w:szCs w:val="22"/>
        </w:rPr>
        <w:t>：</w:t>
      </w:r>
    </w:p>
    <w:p>
      <w:pPr>
        <w:spacing w:before="156" w:beforeLines="50"/>
        <w:ind w:firstLine="480"/>
        <w:rPr>
          <w:rFonts w:hint="eastAsia" w:ascii="微软雅黑" w:hAnsi="微软雅黑" w:eastAsia="宋体" w:cs="微软雅黑"/>
          <w:bCs/>
          <w:szCs w:val="22"/>
        </w:rPr>
      </w:pPr>
      <w:r>
        <w:rPr>
          <w:rFonts w:hint="eastAsia" w:ascii="微软雅黑" w:hAnsi="微软雅黑" w:eastAsia="宋体" w:cs="微软雅黑"/>
          <w:bCs/>
          <w:szCs w:val="22"/>
          <w:u w:val="none"/>
          <w:lang w:val="en-US" w:eastAsia="zh-CN"/>
        </w:rPr>
        <w:t>本人</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rPr>
        <w:t>（姓名）</w:t>
      </w:r>
      <w:r>
        <w:rPr>
          <w:rFonts w:hint="eastAsia" w:ascii="微软雅黑" w:hAnsi="微软雅黑" w:eastAsia="宋体" w:cs="微软雅黑"/>
          <w:bCs/>
          <w:szCs w:val="22"/>
          <w:lang w:eastAsia="zh-CN"/>
        </w:rPr>
        <w:t>，</w:t>
      </w:r>
      <w:r>
        <w:rPr>
          <w:rFonts w:hint="eastAsia" w:ascii="微软雅黑" w:hAnsi="微软雅黑" w:eastAsia="宋体" w:cs="微软雅黑"/>
          <w:bCs/>
          <w:szCs w:val="22"/>
          <w:lang w:val="en-US" w:eastAsia="zh-CN"/>
        </w:rPr>
        <w:t>身份证号</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u w:val="none"/>
          <w:lang w:val="en-US" w:eastAsia="zh-CN"/>
        </w:rPr>
        <w:t>，</w:t>
      </w:r>
      <w:r>
        <w:rPr>
          <w:rFonts w:hint="eastAsia" w:ascii="微软雅黑" w:hAnsi="微软雅黑" w:eastAsia="宋体" w:cs="微软雅黑"/>
          <w:bCs/>
          <w:szCs w:val="22"/>
        </w:rPr>
        <w:t>系</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rPr>
        <w:t>（</w:t>
      </w:r>
      <w:r>
        <w:rPr>
          <w:rFonts w:hint="eastAsia" w:ascii="微软雅黑" w:hAnsi="微软雅黑" w:eastAsia="宋体" w:cs="微软雅黑"/>
          <w:bCs/>
          <w:szCs w:val="22"/>
          <w:lang w:val="en-US" w:eastAsia="zh-CN"/>
        </w:rPr>
        <w:t>供应商</w:t>
      </w:r>
      <w:r>
        <w:rPr>
          <w:rFonts w:hint="eastAsia" w:ascii="微软雅黑" w:hAnsi="微软雅黑" w:eastAsia="宋体" w:cs="微软雅黑"/>
          <w:bCs/>
          <w:szCs w:val="22"/>
        </w:rPr>
        <w:t>名称）的法定代表人，现授权委托</w:t>
      </w:r>
      <w:r>
        <w:rPr>
          <w:rFonts w:hint="eastAsia" w:ascii="微软雅黑" w:hAnsi="微软雅黑" w:eastAsia="宋体" w:cs="微软雅黑"/>
          <w:bCs/>
          <w:szCs w:val="22"/>
          <w:u w:val="single"/>
        </w:rPr>
        <w:t xml:space="preserve"> </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rPr>
        <w:t>（姓名）</w:t>
      </w:r>
      <w:r>
        <w:rPr>
          <w:rFonts w:hint="eastAsia" w:ascii="微软雅黑" w:hAnsi="微软雅黑" w:eastAsia="宋体" w:cs="微软雅黑"/>
          <w:bCs/>
          <w:szCs w:val="22"/>
          <w:lang w:eastAsia="zh-CN"/>
        </w:rPr>
        <w:t>，</w:t>
      </w:r>
      <w:r>
        <w:rPr>
          <w:rFonts w:hint="eastAsia" w:ascii="微软雅黑" w:hAnsi="微软雅黑" w:eastAsia="宋体" w:cs="微软雅黑"/>
          <w:bCs/>
          <w:szCs w:val="22"/>
          <w:lang w:val="en-US" w:eastAsia="zh-CN"/>
        </w:rPr>
        <w:t>身份证号</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u w:val="none"/>
          <w:lang w:val="en-US" w:eastAsia="zh-CN"/>
        </w:rPr>
        <w:t>，为授权委托人。</w:t>
      </w:r>
      <w:r>
        <w:rPr>
          <w:rFonts w:hint="eastAsia" w:ascii="微软雅黑" w:hAnsi="微软雅黑" w:eastAsia="宋体" w:cs="微软雅黑"/>
          <w:bCs/>
          <w:szCs w:val="22"/>
        </w:rPr>
        <w:t>以我方的名义参加</w:t>
      </w:r>
      <w:r>
        <w:rPr>
          <w:rFonts w:hint="eastAsia" w:ascii="Times New Roman" w:hAnsi="Times New Roman" w:eastAsia="宋体" w:cs="Times New Roman"/>
          <w:szCs w:val="22"/>
          <w:highlight w:val="none"/>
          <w:lang w:val="en-US" w:eastAsia="zh-CN"/>
        </w:rPr>
        <w:t>编号：</w:t>
      </w:r>
      <w:r>
        <w:rPr>
          <w:rFonts w:hint="eastAsia" w:ascii="Times New Roman" w:hAnsi="Times New Roman" w:eastAsia="宋体" w:cs="Times New Roman"/>
          <w:szCs w:val="22"/>
          <w:highlight w:val="none"/>
          <w:u w:val="single"/>
          <w:lang w:val="en-US" w:eastAsia="zh-CN"/>
        </w:rPr>
        <w:t xml:space="preserve">           </w:t>
      </w:r>
      <w:r>
        <w:rPr>
          <w:rFonts w:hint="eastAsia" w:ascii="Times New Roman" w:hAnsi="Times New Roman" w:eastAsia="宋体" w:cs="Times New Roman"/>
          <w:szCs w:val="22"/>
          <w:highlight w:val="none"/>
          <w:lang w:val="en-US" w:eastAsia="zh-CN"/>
        </w:rPr>
        <w:t>，名称：</w:t>
      </w:r>
      <w:r>
        <w:rPr>
          <w:rFonts w:hint="eastAsia" w:ascii="Times New Roman" w:hAnsi="Times New Roman" w:eastAsia="宋体" w:cs="Times New Roman"/>
          <w:szCs w:val="22"/>
          <w:highlight w:val="none"/>
          <w:u w:val="single"/>
          <w:lang w:val="en-US" w:eastAsia="zh-CN"/>
        </w:rPr>
        <w:t xml:space="preserve">                  </w:t>
      </w:r>
      <w:r>
        <w:rPr>
          <w:rFonts w:hint="eastAsia" w:cs="Times New Roman"/>
          <w:szCs w:val="22"/>
          <w:highlight w:val="none"/>
          <w:u w:val="none"/>
          <w:lang w:val="en-US" w:eastAsia="zh-CN"/>
        </w:rPr>
        <w:t>，标段一/标段二</w:t>
      </w:r>
      <w:r>
        <w:rPr>
          <w:rFonts w:hint="eastAsia" w:ascii="微软雅黑" w:hAnsi="微软雅黑" w:eastAsia="宋体" w:cs="微软雅黑"/>
          <w:bCs/>
          <w:szCs w:val="22"/>
          <w:highlight w:val="none"/>
        </w:rPr>
        <w:t>的</w:t>
      </w:r>
      <w:r>
        <w:rPr>
          <w:rFonts w:hint="eastAsia" w:ascii="微软雅黑" w:hAnsi="微软雅黑" w:eastAsia="宋体" w:cs="微软雅黑"/>
          <w:bCs/>
          <w:szCs w:val="22"/>
          <w:highlight w:val="none"/>
          <w:lang w:val="en-US" w:eastAsia="zh-CN"/>
        </w:rPr>
        <w:t>遴</w:t>
      </w:r>
      <w:r>
        <w:rPr>
          <w:rFonts w:hint="eastAsia" w:ascii="微软雅黑" w:hAnsi="微软雅黑" w:eastAsia="宋体" w:cs="微软雅黑"/>
          <w:bCs/>
          <w:szCs w:val="22"/>
          <w:lang w:val="en-US" w:eastAsia="zh-CN"/>
        </w:rPr>
        <w:t>选</w:t>
      </w:r>
      <w:r>
        <w:rPr>
          <w:rFonts w:hint="eastAsia" w:ascii="微软雅黑" w:hAnsi="微软雅黑" w:eastAsia="宋体" w:cs="微软雅黑"/>
          <w:bCs/>
          <w:szCs w:val="22"/>
        </w:rPr>
        <w:t>活动，并代表我方全权办理针对上述项目的投标、开标、评标、签约等具体事务和签署相关文件。</w:t>
      </w:r>
    </w:p>
    <w:p>
      <w:pPr>
        <w:spacing w:before="156" w:beforeLines="50"/>
        <w:ind w:firstLine="480"/>
        <w:rPr>
          <w:rFonts w:hint="eastAsia" w:ascii="微软雅黑" w:hAnsi="微软雅黑" w:eastAsia="宋体" w:cs="微软雅黑"/>
          <w:bCs/>
          <w:szCs w:val="22"/>
        </w:rPr>
      </w:pPr>
      <w:r>
        <w:rPr>
          <w:rFonts w:hint="eastAsia" w:ascii="微软雅黑" w:hAnsi="微软雅黑" w:eastAsia="宋体" w:cs="微软雅黑"/>
          <w:bCs/>
          <w:szCs w:val="22"/>
        </w:rPr>
        <w:t>我方对</w:t>
      </w:r>
      <w:r>
        <w:rPr>
          <w:rFonts w:hint="eastAsia" w:ascii="微软雅黑" w:hAnsi="微软雅黑" w:eastAsia="宋体" w:cs="微软雅黑"/>
          <w:bCs/>
          <w:szCs w:val="22"/>
          <w:lang w:val="en-US" w:eastAsia="zh-CN"/>
        </w:rPr>
        <w:t>授权委托人</w:t>
      </w:r>
      <w:r>
        <w:rPr>
          <w:rFonts w:hint="eastAsia" w:ascii="微软雅黑" w:hAnsi="微软雅黑" w:eastAsia="宋体" w:cs="微软雅黑"/>
          <w:bCs/>
          <w:szCs w:val="22"/>
        </w:rPr>
        <w:t>的签名事项负全部责任。</w:t>
      </w:r>
    </w:p>
    <w:p>
      <w:pPr>
        <w:spacing w:before="156" w:beforeLines="50"/>
        <w:ind w:firstLine="480"/>
        <w:rPr>
          <w:rFonts w:hint="eastAsia" w:ascii="微软雅黑" w:hAnsi="微软雅黑" w:eastAsia="宋体" w:cs="微软雅黑"/>
          <w:bCs/>
          <w:szCs w:val="22"/>
        </w:rPr>
      </w:pPr>
      <w:r>
        <w:rPr>
          <w:rFonts w:hint="eastAsia" w:ascii="微软雅黑" w:hAnsi="微软雅黑" w:eastAsia="宋体" w:cs="微软雅黑"/>
          <w:bCs/>
          <w:szCs w:val="22"/>
          <w:lang w:val="en-US" w:eastAsia="zh-CN"/>
        </w:rPr>
        <w:t>在撤销授权的书面通知之前，本授权书一直</w:t>
      </w:r>
      <w:r>
        <w:rPr>
          <w:rFonts w:hint="eastAsia" w:ascii="微软雅黑" w:hAnsi="微软雅黑" w:eastAsia="宋体" w:cs="微软雅黑"/>
          <w:bCs/>
          <w:szCs w:val="22"/>
        </w:rPr>
        <w:t>有效</w:t>
      </w:r>
      <w:r>
        <w:rPr>
          <w:rFonts w:hint="eastAsia" w:ascii="微软雅黑" w:hAnsi="微软雅黑" w:eastAsia="宋体" w:cs="微软雅黑"/>
          <w:bCs/>
          <w:szCs w:val="22"/>
          <w:lang w:eastAsia="zh-CN"/>
        </w:rPr>
        <w:t>，</w:t>
      </w:r>
      <w:r>
        <w:rPr>
          <w:rFonts w:hint="eastAsia" w:ascii="微软雅黑" w:hAnsi="微软雅黑" w:eastAsia="宋体" w:cs="微软雅黑"/>
          <w:bCs/>
          <w:szCs w:val="22"/>
          <w:lang w:val="en-US" w:eastAsia="zh-CN"/>
        </w:rPr>
        <w:t>授权委托人</w:t>
      </w:r>
      <w:r>
        <w:rPr>
          <w:rFonts w:hint="eastAsia" w:ascii="微软雅黑" w:hAnsi="微软雅黑" w:eastAsia="宋体" w:cs="微软雅黑"/>
          <w:bCs/>
          <w:szCs w:val="22"/>
        </w:rPr>
        <w:t>在授权书有效期内签署的所有文件不因授权的撤销而失效。</w:t>
      </w:r>
    </w:p>
    <w:p>
      <w:pPr>
        <w:spacing w:before="156" w:beforeLines="50"/>
        <w:ind w:firstLine="480"/>
        <w:rPr>
          <w:rFonts w:hint="eastAsia" w:ascii="微软雅黑" w:hAnsi="微软雅黑" w:eastAsia="宋体" w:cs="微软雅黑"/>
          <w:bCs/>
          <w:szCs w:val="22"/>
        </w:rPr>
      </w:pPr>
      <w:r>
        <w:rPr>
          <w:rFonts w:hint="eastAsia" w:ascii="微软雅黑" w:hAnsi="微软雅黑" w:eastAsia="宋体" w:cs="微软雅黑"/>
          <w:bCs/>
          <w:szCs w:val="22"/>
          <w:lang w:val="en-US" w:eastAsia="zh-CN"/>
        </w:rPr>
        <w:t>授权委托人</w:t>
      </w:r>
      <w:r>
        <w:rPr>
          <w:rFonts w:hint="eastAsia" w:ascii="微软雅黑" w:hAnsi="微软雅黑" w:eastAsia="宋体" w:cs="微软雅黑"/>
          <w:bCs/>
          <w:szCs w:val="22"/>
        </w:rPr>
        <w:t>无转委托权，特此委托。</w:t>
      </w:r>
    </w:p>
    <w:p>
      <w:pPr>
        <w:spacing w:before="156" w:beforeLines="50"/>
        <w:ind w:firstLine="480"/>
        <w:rPr>
          <w:rFonts w:hint="eastAsia" w:ascii="微软雅黑" w:hAnsi="微软雅黑" w:eastAsia="宋体" w:cs="微软雅黑"/>
          <w:bCs/>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val="en-US" w:eastAsia="zh-CN"/>
        </w:rPr>
        <w:t>授权委托人</w:t>
      </w:r>
      <w:r>
        <w:rPr>
          <w:rFonts w:hint="eastAsia" w:ascii="Times New Roman" w:hAnsi="Times New Roman" w:eastAsia="宋体" w:cs="Times New Roman"/>
          <w:szCs w:val="22"/>
        </w:rPr>
        <w:t xml:space="preserve">签名：                 </w:t>
      </w:r>
      <w:r>
        <w:rPr>
          <w:rFonts w:hint="eastAsia" w:ascii="Times New Roman" w:hAnsi="Times New Roman" w:eastAsia="宋体" w:cs="Times New Roman"/>
          <w:szCs w:val="22"/>
          <w:lang w:val="en-US" w:eastAsia="zh-CN"/>
        </w:rPr>
        <w:t>法定代表</w:t>
      </w:r>
      <w:r>
        <w:rPr>
          <w:rFonts w:hint="eastAsia" w:ascii="Times New Roman" w:hAnsi="Times New Roman" w:eastAsia="宋体" w:cs="Times New Roman"/>
          <w:szCs w:val="22"/>
        </w:rPr>
        <w:t>人签名：</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lang w:eastAsia="zh-Hans"/>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pPr>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br w:type="page"/>
      </w:r>
    </w:p>
    <w:p>
      <w:pPr>
        <w:keepNext w:val="0"/>
        <w:keepLines w:val="0"/>
        <w:widowControl w:val="0"/>
        <w:suppressLineNumbers w:val="0"/>
        <w:spacing w:before="0" w:beforeAutospacing="0" w:after="0" w:afterAutospacing="0" w:line="360" w:lineRule="auto"/>
        <w:ind w:left="0" w:right="0" w:firstLine="643" w:firstLineChars="200"/>
        <w:jc w:val="right"/>
        <w:outlineLvl w:val="0"/>
        <w:rPr>
          <w:rFonts w:hint="default" w:ascii="Times New Roman" w:hAnsi="Times New Roman" w:eastAsia="仿宋" w:cs="Times New Roman"/>
          <w:b/>
          <w:bCs w:val="0"/>
          <w:kern w:val="2"/>
          <w:sz w:val="52"/>
          <w:szCs w:val="52"/>
        </w:rPr>
      </w:pPr>
      <w:r>
        <w:rPr>
          <w:rFonts w:hint="eastAsia" w:ascii="仿宋" w:hAnsi="仿宋" w:eastAsia="仿宋" w:cs="仿宋"/>
          <w:b/>
          <w:bCs w:val="0"/>
          <w:kern w:val="2"/>
          <w:sz w:val="32"/>
          <w:szCs w:val="32"/>
          <w:lang w:val="en-US" w:eastAsia="zh-CN" w:bidi="ar"/>
        </w:rPr>
        <w:t>正本</w:t>
      </w:r>
      <w:r>
        <w:rPr>
          <w:rFonts w:hint="default" w:ascii="Times New Roman" w:hAnsi="Times New Roman" w:eastAsia="仿宋" w:cs="Times New Roman"/>
          <w:b/>
          <w:bCs w:val="0"/>
          <w:kern w:val="2"/>
          <w:sz w:val="32"/>
          <w:szCs w:val="32"/>
          <w:lang w:val="en-US" w:eastAsia="zh-CN" w:bidi="ar"/>
        </w:rPr>
        <w:t>/</w:t>
      </w:r>
      <w:r>
        <w:rPr>
          <w:rFonts w:hint="eastAsia" w:ascii="仿宋" w:hAnsi="仿宋" w:eastAsia="仿宋" w:cs="仿宋"/>
          <w:b/>
          <w:bCs w:val="0"/>
          <w:kern w:val="2"/>
          <w:sz w:val="32"/>
          <w:szCs w:val="32"/>
          <w:lang w:val="en-US" w:eastAsia="zh-CN" w:bidi="ar"/>
        </w:rPr>
        <w:t>副本</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Times New Roman" w:hAnsi="Times New Roman" w:eastAsia="仿宋" w:cs="Times New Roman"/>
          <w:b/>
          <w:bCs w:val="0"/>
          <w:kern w:val="2"/>
          <w:sz w:val="32"/>
          <w:szCs w:val="32"/>
        </w:rPr>
      </w:pPr>
      <w:r>
        <w:rPr>
          <w:rFonts w:hint="eastAsia" w:eastAsia="仿宋" w:cs="Times New Roman"/>
          <w:b/>
          <w:sz w:val="32"/>
          <w:lang w:val="en-US" w:eastAsia="zh-CN"/>
        </w:rPr>
        <w:t>（标段一/二）</w:t>
      </w: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52"/>
          <w:szCs w:val="52"/>
        </w:rPr>
      </w:pPr>
      <w:r>
        <w:rPr>
          <w:rFonts w:hint="eastAsia" w:ascii="Times New Roman" w:hAnsi="Times New Roman" w:eastAsia="仿宋" w:cs="Times New Roman"/>
          <w:b/>
          <w:bCs w:val="0"/>
          <w:kern w:val="2"/>
          <w:sz w:val="52"/>
          <w:szCs w:val="5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Times New Roman" w:hAnsi="Times New Roman" w:eastAsia="仿宋" w:cs="Times New Roman"/>
          <w:b/>
          <w:bCs w:val="0"/>
          <w:kern w:val="2"/>
          <w:sz w:val="52"/>
          <w:szCs w:val="52"/>
        </w:rPr>
      </w:pPr>
      <w:r>
        <w:rPr>
          <w:rFonts w:hint="eastAsia" w:ascii="仿宋" w:hAnsi="仿宋" w:eastAsia="仿宋" w:cs="仿宋"/>
          <w:b/>
          <w:bCs w:val="0"/>
          <w:kern w:val="2"/>
          <w:sz w:val="52"/>
          <w:szCs w:val="52"/>
          <w:lang w:val="en-US" w:eastAsia="zh-CN" w:bidi="ar"/>
        </w:rPr>
        <w:t>技术商务文件</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kern w:val="2"/>
          <w:sz w:val="32"/>
          <w:szCs w:val="32"/>
        </w:rPr>
      </w:pPr>
      <w:r>
        <w:rPr>
          <w:rFonts w:hint="eastAsia" w:ascii="仿宋" w:hAnsi="仿宋" w:eastAsia="仿宋" w:cs="仿宋"/>
          <w:b/>
          <w:bCs w:val="0"/>
          <w:kern w:val="2"/>
          <w:sz w:val="32"/>
          <w:szCs w:val="32"/>
          <w:lang w:val="en-US" w:eastAsia="zh-CN" w:bidi="ar"/>
        </w:rPr>
        <w:t>项目名称：</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仿宋" w:hAnsi="仿宋" w:eastAsia="仿宋" w:cs="仿宋"/>
          <w:b/>
          <w:bCs w:val="0"/>
          <w:kern w:val="2"/>
          <w:sz w:val="32"/>
          <w:szCs w:val="32"/>
          <w:lang w:val="en-US" w:eastAsia="zh-CN" w:bidi="ar"/>
        </w:rPr>
      </w:pPr>
      <w:r>
        <w:rPr>
          <w:rFonts w:hint="eastAsia" w:ascii="仿宋" w:hAnsi="仿宋" w:eastAsia="仿宋" w:cs="仿宋"/>
          <w:b/>
          <w:bCs w:val="0"/>
          <w:kern w:val="2"/>
          <w:sz w:val="32"/>
          <w:szCs w:val="32"/>
          <w:lang w:val="en-US" w:eastAsia="zh-CN" w:bidi="ar"/>
        </w:rPr>
        <w:t>项目编号：</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仿宋" w:hAnsi="仿宋" w:eastAsia="仿宋" w:cs="仿宋"/>
          <w:b/>
          <w:bCs w:val="0"/>
          <w:kern w:val="2"/>
          <w:sz w:val="32"/>
          <w:szCs w:val="32"/>
          <w:lang w:val="en-US" w:eastAsia="zh-CN" w:bidi="ar"/>
        </w:rPr>
      </w:pPr>
      <w:r>
        <w:rPr>
          <w:rFonts w:hint="eastAsia" w:ascii="仿宋" w:hAnsi="仿宋" w:eastAsia="仿宋" w:cs="仿宋"/>
          <w:b/>
          <w:bCs w:val="0"/>
          <w:kern w:val="2"/>
          <w:sz w:val="32"/>
          <w:szCs w:val="32"/>
          <w:lang w:val="en-US" w:eastAsia="zh-CN" w:bidi="ar"/>
        </w:rPr>
        <w:t>参与标段：</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kern w:val="2"/>
          <w:sz w:val="32"/>
          <w:szCs w:val="32"/>
        </w:rPr>
      </w:pPr>
      <w:r>
        <w:rPr>
          <w:rFonts w:hint="eastAsia" w:ascii="仿宋" w:hAnsi="仿宋" w:eastAsia="仿宋" w:cs="仿宋"/>
          <w:b/>
          <w:bCs w:val="0"/>
          <w:kern w:val="2"/>
          <w:sz w:val="32"/>
          <w:szCs w:val="32"/>
          <w:lang w:val="en-US" w:eastAsia="zh-CN" w:bidi="ar"/>
        </w:rPr>
        <w:t>供应商名称：</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kern w:val="2"/>
          <w:sz w:val="32"/>
          <w:szCs w:val="32"/>
        </w:rPr>
      </w:pPr>
      <w:r>
        <w:rPr>
          <w:rFonts w:hint="eastAsia" w:ascii="仿宋" w:hAnsi="仿宋" w:eastAsia="仿宋" w:cs="仿宋"/>
          <w:b/>
          <w:bCs w:val="0"/>
          <w:kern w:val="2"/>
          <w:sz w:val="32"/>
          <w:szCs w:val="32"/>
          <w:lang w:val="en-US" w:eastAsia="zh-CN" w:bidi="ar"/>
        </w:rPr>
        <w:t>供应商地址：</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kern w:val="2"/>
          <w:sz w:val="32"/>
          <w:szCs w:val="32"/>
        </w:rPr>
      </w:pPr>
      <w:r>
        <w:rPr>
          <w:rFonts w:hint="eastAsia" w:ascii="仿宋" w:hAnsi="仿宋" w:eastAsia="仿宋" w:cs="仿宋"/>
          <w:b/>
          <w:bCs w:val="0"/>
          <w:kern w:val="2"/>
          <w:sz w:val="32"/>
          <w:szCs w:val="32"/>
          <w:lang w:val="en-US" w:eastAsia="zh-CN" w:bidi="ar"/>
        </w:rPr>
        <w:t>在</w:t>
      </w:r>
      <w:r>
        <w:rPr>
          <w:rFonts w:hint="eastAsia" w:ascii="Times New Roman" w:hAnsi="Times New Roman" w:eastAsia="仿宋" w:cs="Times New Roman"/>
          <w:b/>
          <w:bCs w:val="0"/>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t>年</w:t>
      </w:r>
      <w:r>
        <w:rPr>
          <w:rFonts w:hint="eastAsia" w:ascii="Times New Roman" w:hAnsi="Times New Roman" w:eastAsia="仿宋" w:cs="Times New Roman"/>
          <w:b/>
          <w:bCs w:val="0"/>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t>月</w:t>
      </w:r>
      <w:r>
        <w:rPr>
          <w:rFonts w:hint="eastAsia" w:ascii="Times New Roman" w:hAnsi="Times New Roman" w:eastAsia="仿宋" w:cs="Times New Roman"/>
          <w:b/>
          <w:bCs w:val="0"/>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t>日</w:t>
      </w:r>
      <w:r>
        <w:rPr>
          <w:rFonts w:hint="eastAsia" w:ascii="Times New Roman" w:hAnsi="Times New Roman" w:eastAsia="仿宋" w:cs="Times New Roman"/>
          <w:b/>
          <w:bCs w:val="0"/>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t>时</w:t>
      </w:r>
      <w:r>
        <w:rPr>
          <w:rFonts w:hint="eastAsia" w:ascii="Times New Roman" w:hAnsi="Times New Roman" w:eastAsia="仿宋" w:cs="Times New Roman"/>
          <w:b/>
          <w:bCs w:val="0"/>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t>分之前不得启封</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rPr>
      </w:pPr>
      <w:r>
        <w:rPr>
          <w:rFonts w:hint="eastAsia" w:ascii="Times New Roman" w:hAnsi="Times New Roman" w:eastAsia="仿宋"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Times New Roman" w:hAnsi="Times New Roman" w:eastAsia="仿宋" w:cs="Times New Roman"/>
          <w:b/>
          <w:sz w:val="30"/>
          <w:szCs w:val="22"/>
          <w:lang w:val="en-US" w:eastAsia="zh-CN"/>
        </w:rPr>
      </w:pPr>
      <w:r>
        <w:rPr>
          <w:rFonts w:hint="eastAsia" w:ascii="Times New Roman" w:hAnsi="Times New Roman" w:eastAsia="仿宋" w:cs="Times New Roman"/>
          <w:b/>
          <w:bCs w:val="0"/>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t>年</w:t>
      </w:r>
      <w:r>
        <w:rPr>
          <w:rFonts w:hint="eastAsia" w:ascii="Times New Roman" w:hAnsi="Times New Roman" w:eastAsia="仿宋" w:cs="Times New Roman"/>
          <w:b/>
          <w:bCs w:val="0"/>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t>月</w:t>
      </w:r>
      <w:r>
        <w:rPr>
          <w:rFonts w:hint="eastAsia" w:ascii="Times New Roman" w:hAnsi="Times New Roman" w:eastAsia="仿宋" w:cs="Times New Roman"/>
          <w:b/>
          <w:bCs w:val="0"/>
          <w:kern w:val="2"/>
          <w:sz w:val="32"/>
          <w:szCs w:val="32"/>
          <w:lang w:val="en-US" w:eastAsia="zh-CN" w:bidi="ar"/>
        </w:rPr>
        <w:t xml:space="preserve">  </w:t>
      </w:r>
      <w:r>
        <w:rPr>
          <w:rFonts w:hint="eastAsia" w:ascii="仿宋" w:hAnsi="仿宋" w:eastAsia="仿宋" w:cs="仿宋"/>
          <w:b/>
          <w:bCs w:val="0"/>
          <w:kern w:val="2"/>
          <w:sz w:val="32"/>
          <w:szCs w:val="32"/>
          <w:lang w:val="en-US" w:eastAsia="zh-CN" w:bidi="ar"/>
        </w:rPr>
        <w:t>日</w:t>
      </w:r>
      <w:r>
        <w:rPr>
          <w:rFonts w:hint="eastAsia" w:ascii="Times New Roman" w:hAnsi="Times New Roman" w:eastAsia="仿宋" w:cs="Times New Roman"/>
          <w:b/>
          <w:sz w:val="30"/>
          <w:szCs w:val="22"/>
          <w:lang w:val="en-US" w:eastAsia="zh-CN"/>
        </w:rPr>
        <w:br w:type="page"/>
      </w:r>
    </w:p>
    <w:p>
      <w:pPr>
        <w:keepNext/>
        <w:keepLines/>
        <w:ind w:firstLine="602"/>
        <w:jc w:val="center"/>
        <w:outlineLvl w:val="1"/>
        <w:rPr>
          <w:rFonts w:ascii="Times New Roman" w:hAnsi="Times New Roman" w:eastAsia="仿宋" w:cs="Times New Roman"/>
          <w:b/>
          <w:sz w:val="30"/>
          <w:szCs w:val="22"/>
        </w:rPr>
      </w:pPr>
      <w:r>
        <w:rPr>
          <w:rFonts w:hint="eastAsia" w:ascii="Times New Roman" w:hAnsi="Times New Roman" w:eastAsia="仿宋" w:cs="Times New Roman"/>
          <w:b/>
          <w:sz w:val="30"/>
          <w:szCs w:val="22"/>
        </w:rPr>
        <w:t>评分索引表</w:t>
      </w:r>
    </w:p>
    <w:tbl>
      <w:tblPr>
        <w:tblStyle w:val="23"/>
        <w:tblW w:w="887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98"/>
        <w:gridCol w:w="2456"/>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评分项目</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自评分</w:t>
            </w: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rPr>
              <w:t>对应</w:t>
            </w:r>
            <w:r>
              <w:rPr>
                <w:rFonts w:hint="eastAsia" w:ascii="Times New Roman" w:hAnsi="Times New Roman" w:eastAsia="宋体" w:cs="Times New Roman"/>
                <w:lang w:val="en-US" w:eastAsia="zh-CN"/>
              </w:rPr>
              <w:t>评标办法部分</w:t>
            </w:r>
          </w:p>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（报价除外）</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rPr>
            </w:pPr>
            <w:r>
              <w:rPr>
                <w:rFonts w:hint="eastAsia" w:ascii="Times New Roman" w:hAnsi="Times New Roman" w:eastAsia="宋体" w:cs="Times New Roman"/>
              </w:rPr>
              <w:t>……</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rPr>
            </w:pPr>
          </w:p>
        </w:tc>
      </w:tr>
    </w:tbl>
    <w:p>
      <w:pPr>
        <w:ind w:firstLine="0" w:firstLineChars="0"/>
        <w:rPr>
          <w:rFonts w:ascii="Times New Roman" w:hAnsi="Times New Roman" w:eastAsia="宋体" w:cs="Times New Roman"/>
          <w:color w:val="000000"/>
        </w:rPr>
      </w:pPr>
    </w:p>
    <w:p>
      <w:pPr>
        <w:ind w:firstLine="0" w:firstLineChars="0"/>
        <w:rPr>
          <w:rFonts w:ascii="Times New Roman" w:hAnsi="Times New Roman" w:eastAsia="宋体" w:cs="Times New Roman"/>
          <w:color w:val="000000"/>
        </w:rPr>
      </w:pPr>
      <w:r>
        <w:rPr>
          <w:rFonts w:hint="eastAsia" w:ascii="Times New Roman" w:hAnsi="Times New Roman" w:eastAsia="宋体" w:cs="Times New Roman"/>
          <w:color w:val="000000"/>
        </w:rPr>
        <w:t>法定代表人或授权代表签字：</w:t>
      </w:r>
    </w:p>
    <w:p>
      <w:pPr>
        <w:ind w:firstLine="0" w:firstLineChars="0"/>
        <w:rPr>
          <w:rFonts w:ascii="Times New Roman" w:hAnsi="Times New Roman" w:eastAsia="宋体" w:cs="Times New Roman"/>
          <w:color w:val="000000"/>
        </w:rPr>
      </w:pPr>
    </w:p>
    <w:p>
      <w:pPr>
        <w:ind w:firstLine="0" w:firstLineChars="0"/>
        <w:rPr>
          <w:rFonts w:ascii="Times New Roman" w:hAnsi="Times New Roman" w:eastAsia="宋体" w:cs="Times New Roman"/>
          <w:color w:val="000000"/>
        </w:rPr>
      </w:pPr>
      <w:r>
        <w:rPr>
          <w:rFonts w:hint="eastAsia" w:ascii="Times New Roman" w:hAnsi="Times New Roman" w:eastAsia="宋体" w:cs="Times New Roman"/>
          <w:color w:val="000000"/>
          <w:lang w:val="en-US" w:eastAsia="zh-CN"/>
        </w:rPr>
        <w:t>供应商</w:t>
      </w:r>
      <w:r>
        <w:rPr>
          <w:rFonts w:hint="eastAsia" w:ascii="Times New Roman" w:hAnsi="Times New Roman" w:eastAsia="宋体" w:cs="Times New Roman"/>
          <w:color w:val="000000"/>
        </w:rPr>
        <w:t>全称公章：</w:t>
      </w:r>
    </w:p>
    <w:p>
      <w:pPr>
        <w:widowControl w:val="0"/>
        <w:spacing w:line="360" w:lineRule="auto"/>
        <w:ind w:firstLine="360" w:firstLineChars="200"/>
        <w:jc w:val="both"/>
        <w:rPr>
          <w:rFonts w:ascii="Times New Roman" w:hAnsi="Times New Roman" w:eastAsia="宋体" w:cs="Times New Roman"/>
          <w:kern w:val="2"/>
          <w:sz w:val="18"/>
          <w:szCs w:val="18"/>
          <w:lang w:val="en-US" w:eastAsia="zh-CN" w:bidi="ar-SA"/>
        </w:rPr>
      </w:pPr>
    </w:p>
    <w:p>
      <w:pPr>
        <w:rPr>
          <w:rFonts w:hint="eastAsia" w:ascii="Times New Roman" w:hAnsi="Times New Roman" w:eastAsia="仿宋" w:cs="Times New Roman"/>
          <w:b/>
          <w:sz w:val="30"/>
          <w:szCs w:val="22"/>
          <w:lang w:val="en-US" w:eastAsia="zh-CN"/>
        </w:rPr>
      </w:pPr>
      <w:r>
        <w:rPr>
          <w:rFonts w:hint="eastAsia" w:ascii="Times New Roman" w:hAnsi="Times New Roman" w:eastAsia="宋体" w:cs="Times New Roman"/>
          <w:szCs w:val="22"/>
          <w:lang w:eastAsia="zh-Hans"/>
        </w:rPr>
        <w:t>日期：    年  月  日</w:t>
      </w:r>
      <w:r>
        <w:rPr>
          <w:rFonts w:hint="eastAsia" w:ascii="Times New Roman" w:hAnsi="Times New Roman" w:eastAsia="宋体" w:cs="Times New Roman"/>
          <w:szCs w:val="22"/>
          <w:lang w:eastAsia="zh-Hans"/>
        </w:rPr>
        <w:br w:type="page"/>
      </w:r>
    </w:p>
    <w:p>
      <w:pPr>
        <w:keepNext/>
        <w:keepLines/>
        <w:ind w:firstLine="602"/>
        <w:jc w:val="center"/>
        <w:outlineLvl w:val="1"/>
        <w:rPr>
          <w:rFonts w:ascii="Times New Roman" w:hAnsi="Times New Roman" w:eastAsia="仿宋" w:cs="Times New Roman"/>
          <w:b/>
          <w:sz w:val="30"/>
          <w:szCs w:val="22"/>
          <w:lang w:eastAsia="zh-Hans"/>
        </w:rPr>
      </w:pPr>
      <w:r>
        <w:rPr>
          <w:rFonts w:hint="eastAsia" w:ascii="Times New Roman" w:hAnsi="Times New Roman" w:eastAsia="仿宋" w:cs="Times New Roman"/>
          <w:b/>
          <w:sz w:val="30"/>
          <w:szCs w:val="22"/>
          <w:lang w:eastAsia="zh-Hans"/>
        </w:rPr>
        <w:t>声明书</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致</w:t>
      </w:r>
      <w:r>
        <w:rPr>
          <w:rFonts w:hint="eastAsia" w:ascii="Times New Roman" w:hAnsi="Times New Roman" w:eastAsia="宋体" w:cs="Times New Roman"/>
          <w:szCs w:val="22"/>
          <w:lang w:val="en-US" w:eastAsia="zh-CN"/>
        </w:rPr>
        <w:t>湖州学院</w:t>
      </w:r>
      <w:r>
        <w:rPr>
          <w:rFonts w:hint="eastAsia" w:ascii="Times New Roman" w:hAnsi="Times New Roman" w:eastAsia="宋体" w:cs="Times New Roman"/>
          <w:szCs w:val="22"/>
        </w:rPr>
        <w:t>：</w:t>
      </w:r>
    </w:p>
    <w:p>
      <w:pPr>
        <w:ind w:firstLine="660" w:firstLineChars="275"/>
        <w:rPr>
          <w:rFonts w:ascii="Times New Roman" w:hAnsi="Times New Roman" w:eastAsia="宋体" w:cs="Times New Roman"/>
          <w:szCs w:val="22"/>
        </w:rPr>
      </w:pPr>
      <w:r>
        <w:rPr>
          <w:rFonts w:hint="eastAsia" w:ascii="微软雅黑" w:hAnsi="微软雅黑" w:eastAsia="宋体" w:cs="微软雅黑"/>
          <w:bCs/>
          <w:szCs w:val="22"/>
          <w:u w:val="none"/>
          <w:lang w:val="en-US" w:eastAsia="zh-CN"/>
        </w:rPr>
        <w:t>本人</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rPr>
        <w:t>（姓名）</w:t>
      </w:r>
      <w:r>
        <w:rPr>
          <w:rFonts w:hint="eastAsia" w:ascii="微软雅黑" w:hAnsi="微软雅黑" w:eastAsia="宋体" w:cs="微软雅黑"/>
          <w:bCs/>
          <w:szCs w:val="22"/>
          <w:lang w:eastAsia="zh-CN"/>
        </w:rPr>
        <w:t>，</w:t>
      </w:r>
      <w:r>
        <w:rPr>
          <w:rFonts w:hint="eastAsia" w:ascii="微软雅黑" w:hAnsi="微软雅黑" w:eastAsia="宋体" w:cs="微软雅黑"/>
          <w:bCs/>
          <w:szCs w:val="22"/>
          <w:lang w:val="en-US" w:eastAsia="zh-CN"/>
        </w:rPr>
        <w:t>身份证号：</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u w:val="none"/>
          <w:lang w:val="en-US" w:eastAsia="zh-CN"/>
        </w:rPr>
        <w:t>，</w:t>
      </w:r>
      <w:r>
        <w:rPr>
          <w:rFonts w:hint="eastAsia" w:ascii="微软雅黑" w:hAnsi="微软雅黑" w:eastAsia="宋体" w:cs="微软雅黑"/>
          <w:bCs/>
          <w:szCs w:val="22"/>
        </w:rPr>
        <w:t>系</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rPr>
        <w:t>（</w:t>
      </w:r>
      <w:r>
        <w:rPr>
          <w:rFonts w:hint="eastAsia" w:ascii="微软雅黑" w:hAnsi="微软雅黑" w:eastAsia="宋体" w:cs="微软雅黑"/>
          <w:bCs/>
          <w:szCs w:val="22"/>
          <w:lang w:val="en-US" w:eastAsia="zh-CN"/>
        </w:rPr>
        <w:t>供应商</w:t>
      </w:r>
      <w:r>
        <w:rPr>
          <w:rFonts w:hint="eastAsia" w:ascii="微软雅黑" w:hAnsi="微软雅黑" w:eastAsia="宋体" w:cs="微软雅黑"/>
          <w:bCs/>
          <w:szCs w:val="22"/>
        </w:rPr>
        <w:t>名称）的法定代表人</w:t>
      </w:r>
      <w:r>
        <w:rPr>
          <w:rFonts w:hint="eastAsia" w:ascii="Times New Roman" w:hAnsi="Times New Roman" w:eastAsia="宋体" w:cs="Times New Roman"/>
          <w:szCs w:val="22"/>
        </w:rPr>
        <w:t>，</w:t>
      </w:r>
      <w:r>
        <w:rPr>
          <w:rFonts w:hint="eastAsia" w:ascii="Times New Roman" w:hAnsi="Times New Roman" w:eastAsia="宋体" w:cs="Times New Roman"/>
          <w:szCs w:val="22"/>
          <w:highlight w:val="none"/>
        </w:rPr>
        <w:t>我方愿意参加贵方组织的投标</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lang w:val="en-US" w:eastAsia="zh-CN"/>
        </w:rPr>
        <w:t>编号：</w:t>
      </w:r>
      <w:r>
        <w:rPr>
          <w:rFonts w:hint="eastAsia" w:ascii="Times New Roman" w:hAnsi="Times New Roman" w:eastAsia="宋体" w:cs="Times New Roman"/>
          <w:szCs w:val="22"/>
          <w:highlight w:val="none"/>
          <w:u w:val="single"/>
          <w:lang w:val="en-US" w:eastAsia="zh-CN"/>
        </w:rPr>
        <w:t xml:space="preserve">           </w:t>
      </w:r>
      <w:r>
        <w:rPr>
          <w:rFonts w:hint="eastAsia" w:ascii="Times New Roman" w:hAnsi="Times New Roman" w:eastAsia="宋体" w:cs="Times New Roman"/>
          <w:szCs w:val="22"/>
          <w:highlight w:val="none"/>
          <w:lang w:val="en-US" w:eastAsia="zh-CN"/>
        </w:rPr>
        <w:t>，名称：</w:t>
      </w:r>
      <w:r>
        <w:rPr>
          <w:rFonts w:hint="eastAsia" w:ascii="Times New Roman" w:hAnsi="Times New Roman" w:eastAsia="宋体" w:cs="Times New Roman"/>
          <w:szCs w:val="22"/>
          <w:highlight w:val="none"/>
          <w:u w:val="single"/>
          <w:lang w:val="en-US" w:eastAsia="zh-CN"/>
        </w:rPr>
        <w:t xml:space="preserve">                  </w:t>
      </w:r>
      <w:r>
        <w:rPr>
          <w:rFonts w:hint="eastAsia" w:ascii="Times New Roman" w:hAnsi="Times New Roman" w:eastAsia="宋体" w:cs="Times New Roman"/>
          <w:szCs w:val="22"/>
          <w:highlight w:val="none"/>
          <w:lang w:val="en-US" w:eastAsia="zh-CN"/>
        </w:rPr>
        <w:t>，</w:t>
      </w:r>
      <w:r>
        <w:rPr>
          <w:rFonts w:hint="eastAsia" w:cs="Times New Roman"/>
          <w:szCs w:val="22"/>
          <w:highlight w:val="none"/>
          <w:u w:val="none"/>
          <w:lang w:val="en-US" w:eastAsia="zh-CN"/>
        </w:rPr>
        <w:t>标段一/标段二）</w:t>
      </w:r>
      <w:r>
        <w:rPr>
          <w:rFonts w:hint="eastAsia" w:ascii="Times New Roman" w:hAnsi="Times New Roman" w:eastAsia="宋体" w:cs="Times New Roman"/>
          <w:szCs w:val="22"/>
          <w:highlight w:val="none"/>
        </w:rPr>
        <w:t>为便于贵方公正</w:t>
      </w:r>
      <w:r>
        <w:rPr>
          <w:rFonts w:hint="eastAsia" w:ascii="Times New Roman" w:hAnsi="Times New Roman" w:eastAsia="宋体" w:cs="Times New Roman"/>
          <w:szCs w:val="22"/>
        </w:rPr>
        <w:t>、择优地确定中标人及其投标项目的招标，我方就本次投标有关事项郑重声明如下：</w:t>
      </w:r>
    </w:p>
    <w:p>
      <w:pPr>
        <w:ind w:firstLine="420" w:firstLineChars="0"/>
        <w:rPr>
          <w:rFonts w:ascii="Times New Roman" w:hAnsi="Times New Roman" w:eastAsia="宋体" w:cs="Times New Roman"/>
          <w:szCs w:val="22"/>
        </w:rPr>
      </w:pPr>
      <w:r>
        <w:rPr>
          <w:rFonts w:hint="eastAsia" w:ascii="Times New Roman" w:hAnsi="Times New Roman" w:eastAsia="宋体" w:cs="Times New Roman"/>
          <w:szCs w:val="22"/>
        </w:rPr>
        <w:t>1</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我方向贵方提交的所有投标文件、资料都是准确的和真实的；</w:t>
      </w:r>
    </w:p>
    <w:p>
      <w:pPr>
        <w:ind w:firstLine="420" w:firstLineChars="0"/>
        <w:rPr>
          <w:rFonts w:hint="eastAsia" w:ascii="Times New Roman" w:hAnsi="Times New Roman" w:eastAsia="宋体" w:cs="Times New Roman"/>
          <w:szCs w:val="22"/>
          <w:lang w:eastAsia="zh-CN"/>
        </w:rPr>
      </w:pPr>
      <w:r>
        <w:rPr>
          <w:rFonts w:hint="eastAsia" w:ascii="Times New Roman" w:hAnsi="Times New Roman" w:eastAsia="宋体" w:cs="Times New Roman"/>
          <w:szCs w:val="22"/>
        </w:rPr>
        <w:t>2</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我方不是</w:t>
      </w:r>
      <w:r>
        <w:rPr>
          <w:rFonts w:hint="eastAsia" w:ascii="Times New Roman" w:hAnsi="Times New Roman" w:eastAsia="宋体" w:cs="Times New Roman"/>
          <w:szCs w:val="22"/>
          <w:lang w:eastAsia="zh-CN"/>
        </w:rPr>
        <w:t>采购人</w:t>
      </w:r>
      <w:r>
        <w:rPr>
          <w:rFonts w:hint="eastAsia" w:ascii="Times New Roman" w:hAnsi="Times New Roman" w:eastAsia="宋体" w:cs="Times New Roman"/>
          <w:szCs w:val="22"/>
        </w:rPr>
        <w:t>的附属机构；在获知本项目招标信息后，与</w:t>
      </w:r>
      <w:r>
        <w:rPr>
          <w:rFonts w:hint="eastAsia" w:ascii="Times New Roman" w:hAnsi="Times New Roman" w:eastAsia="宋体" w:cs="Times New Roman"/>
          <w:szCs w:val="22"/>
          <w:lang w:eastAsia="zh-CN"/>
        </w:rPr>
        <w:t>采购人</w:t>
      </w:r>
      <w:r>
        <w:rPr>
          <w:rFonts w:hint="eastAsia" w:ascii="Times New Roman" w:hAnsi="Times New Roman" w:eastAsia="宋体" w:cs="Times New Roman"/>
          <w:szCs w:val="22"/>
        </w:rPr>
        <w:t>聘请的为此项目提供咨询服务的公司及其附属机构没有任何联系</w:t>
      </w:r>
      <w:r>
        <w:rPr>
          <w:rFonts w:hint="eastAsia" w:cs="Times New Roman"/>
          <w:szCs w:val="22"/>
          <w:lang w:eastAsia="zh-CN"/>
        </w:rPr>
        <w:t>；</w:t>
      </w:r>
    </w:p>
    <w:p>
      <w:pPr>
        <w:ind w:firstLine="420" w:firstLineChars="0"/>
        <w:rPr>
          <w:rFonts w:hint="eastAsia" w:cs="Times New Roman"/>
          <w:szCs w:val="22"/>
          <w:lang w:eastAsia="zh-CN"/>
        </w:rPr>
      </w:pPr>
      <w:r>
        <w:rPr>
          <w:rFonts w:hint="eastAsia" w:ascii="Times New Roman" w:hAnsi="Times New Roman" w:eastAsia="宋体" w:cs="Times New Roman"/>
          <w:szCs w:val="22"/>
          <w:lang w:val="en-US" w:eastAsia="zh-CN"/>
        </w:rPr>
        <w:t>3.</w:t>
      </w:r>
      <w:r>
        <w:rPr>
          <w:rFonts w:hint="eastAsia" w:ascii="Times New Roman" w:hAnsi="Times New Roman" w:eastAsia="宋体" w:cs="Times New Roman"/>
          <w:szCs w:val="22"/>
        </w:rPr>
        <w:t>我方最近三年内的被公开披露或查处的违法违规行为</w:t>
      </w:r>
      <w:r>
        <w:rPr>
          <w:rFonts w:hint="eastAsia" w:cs="Times New Roman"/>
          <w:szCs w:val="22"/>
          <w:lang w:eastAsia="zh-CN"/>
        </w:rPr>
        <w:t>；</w:t>
      </w:r>
    </w:p>
    <w:p>
      <w:pPr>
        <w:ind w:firstLine="420" w:firstLineChars="0"/>
        <w:rPr>
          <w:rFonts w:ascii="Times New Roman" w:hAnsi="Times New Roman" w:eastAsia="宋体" w:cs="Times New Roman"/>
          <w:szCs w:val="22"/>
        </w:rPr>
      </w:pPr>
      <w:r>
        <w:rPr>
          <w:rFonts w:hint="eastAsia" w:ascii="Times New Roman" w:hAnsi="Times New Roman" w:eastAsia="宋体" w:cs="Times New Roman"/>
          <w:szCs w:val="22"/>
          <w:lang w:val="en-US" w:eastAsia="zh-CN"/>
        </w:rPr>
        <w:t>4.</w:t>
      </w:r>
      <w:r>
        <w:rPr>
          <w:rFonts w:hint="eastAsia" w:ascii="Times New Roman" w:hAnsi="Times New Roman" w:eastAsia="宋体" w:cs="Times New Roman"/>
          <w:szCs w:val="22"/>
        </w:rPr>
        <w:t>以上事项如有虚假或隐瞒，我方愿意承担一切后果和责任。</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lang w:eastAsia="zh-Hans"/>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pPr>
        <w:ind w:firstLine="480"/>
        <w:rPr>
          <w:rFonts w:ascii="Times New Roman" w:hAnsi="Times New Roman" w:eastAsia="宋体" w:cs="Times New Roman"/>
          <w:szCs w:val="22"/>
          <w:lang w:eastAsia="zh-Hans"/>
        </w:rPr>
      </w:pPr>
    </w:p>
    <w:p>
      <w:pPr>
        <w:bidi w:val="0"/>
        <w:rPr>
          <w:rFonts w:hint="eastAsia" w:ascii="Times New Roman" w:hAnsi="Times New Roman" w:eastAsia="宋体" w:cs="Times New Roman"/>
          <w:szCs w:val="22"/>
        </w:rPr>
      </w:pPr>
      <w:r>
        <w:rPr>
          <w:rFonts w:hint="eastAsia" w:ascii="Times New Roman" w:hAnsi="Times New Roman" w:eastAsia="宋体" w:cs="Times New Roman"/>
          <w:szCs w:val="22"/>
        </w:rPr>
        <w:br w:type="page"/>
      </w:r>
    </w:p>
    <w:p>
      <w:pPr>
        <w:ind w:firstLine="0" w:firstLineChars="0"/>
        <w:jc w:val="center"/>
        <w:rPr>
          <w:rFonts w:ascii="Times New Roman" w:hAnsi="Times New Roman" w:eastAsia="宋体" w:cs="Times New Roman"/>
          <w:szCs w:val="22"/>
        </w:rPr>
      </w:pPr>
      <w:r>
        <w:rPr>
          <w:rFonts w:hint="eastAsia" w:ascii="Times New Roman" w:hAnsi="Times New Roman" w:eastAsia="仿宋" w:cs="Times New Roman"/>
          <w:b/>
          <w:sz w:val="30"/>
          <w:szCs w:val="22"/>
        </w:rPr>
        <w:t>企业业绩</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序号</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使用方</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项目名称</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成交金额（单位：元）</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完成时间</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eastAsia="Times New Roman" w:cs="Times New Roman"/>
                <w:b/>
                <w:bCs/>
                <w:kern w:val="0"/>
                <w:sz w:val="24"/>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bl>
    <w:p>
      <w:pPr>
        <w:ind w:firstLine="0" w:firstLineChars="0"/>
        <w:rPr>
          <w:rFonts w:ascii="Times New Roman" w:hAnsi="Times New Roman" w:eastAsia="宋体" w:cs="Times New Roman"/>
          <w:szCs w:val="22"/>
        </w:rPr>
      </w:pPr>
    </w:p>
    <w:p>
      <w:pPr>
        <w:bidi w:val="0"/>
        <w:rPr>
          <w:rFonts w:ascii="Times New Roman" w:hAnsi="Times New Roman" w:eastAsia="宋体" w:cs="Times New Roman"/>
        </w:rPr>
      </w:pPr>
      <w:r>
        <w:rPr>
          <w:rFonts w:hint="eastAsia" w:ascii="Times New Roman" w:hAnsi="Times New Roman" w:eastAsia="宋体" w:cs="Times New Roman"/>
          <w:szCs w:val="22"/>
        </w:rPr>
        <w:t>注：1</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rPr>
        <w:t>此表仅提供表格形式，供应商应根据需要准备表格来填写（合同复印件附后）</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法定代表人或授权代表签字：</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供应商全称公章：</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pPr>
        <w:rPr>
          <w:rFonts w:hint="eastAsia" w:ascii="Times New Roman" w:hAnsi="Times New Roman" w:eastAsia="仿宋" w:cs="Times New Roman"/>
          <w:b/>
          <w:sz w:val="32"/>
          <w:lang w:val="en-US" w:eastAsia="zh-CN"/>
        </w:rPr>
      </w:pPr>
      <w:r>
        <w:rPr>
          <w:rFonts w:hint="eastAsia" w:ascii="Times New Roman" w:hAnsi="Times New Roman" w:eastAsia="仿宋" w:cs="Times New Roman"/>
          <w:b/>
          <w:sz w:val="32"/>
          <w:lang w:val="en-US" w:eastAsia="zh-CN"/>
        </w:rPr>
        <w:br w:type="page"/>
      </w:r>
    </w:p>
    <w:p>
      <w:pPr>
        <w:ind w:firstLine="0" w:firstLineChars="0"/>
        <w:jc w:val="center"/>
        <w:rPr>
          <w:rFonts w:hint="eastAsia" w:ascii="Times New Roman" w:hAnsi="Times New Roman" w:eastAsia="仿宋" w:cs="Times New Roman"/>
          <w:b/>
          <w:sz w:val="30"/>
          <w:szCs w:val="22"/>
        </w:rPr>
      </w:pPr>
      <w:r>
        <w:rPr>
          <w:rFonts w:hint="eastAsia" w:ascii="Times New Roman" w:hAnsi="Times New Roman" w:eastAsia="仿宋" w:cs="Times New Roman"/>
          <w:b/>
          <w:sz w:val="30"/>
          <w:szCs w:val="22"/>
          <w:lang w:val="en-US" w:eastAsia="zh-CN"/>
        </w:rPr>
        <w:t>车</w:t>
      </w:r>
      <w:r>
        <w:rPr>
          <w:rFonts w:hint="eastAsia" w:ascii="Times New Roman" w:hAnsi="Times New Roman" w:eastAsia="仿宋" w:cs="Times New Roman"/>
          <w:b/>
          <w:sz w:val="30"/>
          <w:szCs w:val="22"/>
        </w:rPr>
        <w:t>辆汇总表</w:t>
      </w:r>
    </w:p>
    <w:tbl>
      <w:tblPr>
        <w:tblStyle w:val="23"/>
        <w:tblW w:w="91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968"/>
        <w:gridCol w:w="778"/>
        <w:gridCol w:w="763"/>
        <w:gridCol w:w="1105"/>
        <w:gridCol w:w="1295"/>
        <w:gridCol w:w="2784"/>
        <w:gridCol w:w="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序号</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车牌号</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品牌</w:t>
            </w: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型号</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所有人</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登记时间</w:t>
            </w:r>
          </w:p>
        </w:tc>
        <w:tc>
          <w:tcPr>
            <w:tcW w:w="2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default" w:ascii="Times New Roman" w:hAnsi="Times New Roman" w:eastAsia="Times New Roman" w:cs="Times New Roman"/>
                <w:b/>
                <w:bCs/>
                <w:kern w:val="0"/>
                <w:sz w:val="24"/>
                <w:szCs w:val="20"/>
                <w:highlight w:val="none"/>
                <w:lang w:val="en-US" w:eastAsia="zh-CN" w:bidi="ar-SA"/>
              </w:rPr>
              <w:t>承运人责任险每座</w:t>
            </w:r>
          </w:p>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eastAsia="Times New Roman" w:cs="Times New Roman"/>
                <w:b/>
                <w:bCs/>
                <w:kern w:val="0"/>
                <w:sz w:val="24"/>
                <w:szCs w:val="20"/>
                <w:highlight w:val="none"/>
                <w:lang w:val="en-US" w:eastAsia="zh-CN" w:bidi="ar-SA"/>
              </w:rPr>
              <w:t>（</w:t>
            </w:r>
            <w:r>
              <w:rPr>
                <w:rFonts w:hint="default" w:ascii="Times New Roman" w:hAnsi="Times New Roman" w:eastAsia="Times New Roman" w:cs="Times New Roman"/>
                <w:b/>
                <w:bCs/>
                <w:kern w:val="0"/>
                <w:sz w:val="24"/>
                <w:szCs w:val="20"/>
                <w:highlight w:val="none"/>
                <w:lang w:val="en-US" w:eastAsia="zh-CN" w:bidi="ar-SA"/>
              </w:rPr>
              <w:t>万</w:t>
            </w:r>
            <w:r>
              <w:rPr>
                <w:rFonts w:hint="eastAsia" w:eastAsia="Times New Roman" w:cs="Times New Roman"/>
                <w:b/>
                <w:bCs/>
                <w:kern w:val="0"/>
                <w:sz w:val="24"/>
                <w:szCs w:val="20"/>
                <w:highlight w:val="none"/>
                <w:lang w:val="en-US" w:eastAsia="zh-CN" w:bidi="ar-SA"/>
              </w:rPr>
              <w:t>元）</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1</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3</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4</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5</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6</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7</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8</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9</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10</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default" w:ascii="Times New Roman" w:hAnsi="Times New Roman" w:eastAsia="Times New Roman" w:cs="Times New Roman"/>
                <w:kern w:val="0"/>
                <w:sz w:val="24"/>
                <w:szCs w:val="20"/>
                <w:lang w:val="en-US" w:eastAsia="zh-CN" w:bidi="ar-SA"/>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default" w:ascii="Times New Roman" w:hAnsi="Times New Roman" w:eastAsia="Times New Roman" w:cs="Times New Roman"/>
                <w:kern w:val="0"/>
                <w:sz w:val="24"/>
                <w:szCs w:val="20"/>
                <w:lang w:val="en-US" w:eastAsia="zh-CN" w:bidi="ar-SA"/>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bl>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outlineLvl w:val="0"/>
        <w:rPr>
          <w:rFonts w:hint="eastAsia" w:ascii="仿宋_GB2312" w:hAnsi="仿宋_GB2312" w:eastAsia="仿宋_GB2312" w:cs="仿宋_GB2312"/>
          <w:b/>
          <w:color w:val="auto"/>
          <w:sz w:val="24"/>
          <w:szCs w:val="24"/>
          <w:highlight w:val="none"/>
        </w:rPr>
      </w:pPr>
    </w:p>
    <w:p>
      <w:pPr>
        <w:keepNext w:val="0"/>
        <w:keepLines w:val="0"/>
        <w:pageBreakBefore w:val="0"/>
        <w:kinsoku/>
        <w:wordWrap/>
        <w:topLinePunct w:val="0"/>
        <w:bidi w:val="0"/>
        <w:snapToGrid w:val="0"/>
        <w:spacing w:line="500" w:lineRule="exact"/>
        <w:ind w:left="0" w:leftChars="0" w:firstLine="0" w:firstLineChars="0"/>
        <w:jc w:val="left"/>
        <w:rPr>
          <w:rFonts w:hint="eastAsia" w:ascii="仿宋_GB2312" w:hAnsi="仿宋_GB2312" w:eastAsia="仿宋_GB2312" w:cs="仿宋_GB2312"/>
          <w:color w:val="auto"/>
          <w:kern w:val="0"/>
          <w:sz w:val="24"/>
          <w:szCs w:val="22"/>
          <w:highlight w:val="none"/>
          <w:lang w:val="zh-CN"/>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法定代表人或授权代表签字：</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供应商全称公章：</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pPr>
        <w:rPr>
          <w:rFonts w:hint="eastAsia"/>
          <w:lang w:val="en-US" w:eastAsia="zh-CN"/>
        </w:rPr>
      </w:pPr>
      <w:r>
        <w:rPr>
          <w:rFonts w:hint="eastAsia"/>
          <w:lang w:val="en-US" w:eastAsia="zh-CN"/>
        </w:rPr>
        <w:br w:type="page"/>
      </w:r>
    </w:p>
    <w:p>
      <w:pPr>
        <w:bidi w:val="0"/>
        <w:jc w:val="left"/>
        <w:rPr>
          <w:rFonts w:hint="eastAsia" w:ascii="Times New Roman" w:hAnsi="Times New Roman" w:eastAsia="宋体" w:cs="Times New Roman"/>
          <w:kern w:val="2"/>
          <w:sz w:val="24"/>
          <w:szCs w:val="24"/>
          <w:lang w:val="en-US" w:eastAsia="zh-CN" w:bidi="ar-SA"/>
        </w:rPr>
      </w:pPr>
    </w:p>
    <w:p>
      <w:pPr>
        <w:ind w:firstLine="0" w:firstLineChars="0"/>
        <w:jc w:val="center"/>
        <w:rPr>
          <w:rFonts w:hint="default" w:ascii="Times New Roman" w:hAnsi="Times New Roman" w:eastAsia="仿宋" w:cs="Times New Roman"/>
          <w:b/>
          <w:sz w:val="30"/>
          <w:szCs w:val="22"/>
          <w:lang w:val="en-US" w:eastAsia="zh-CN"/>
        </w:rPr>
      </w:pPr>
      <w:r>
        <w:rPr>
          <w:rFonts w:hint="eastAsia" w:ascii="Times New Roman" w:hAnsi="Times New Roman" w:eastAsia="仿宋" w:cs="Times New Roman"/>
          <w:b/>
          <w:sz w:val="30"/>
          <w:szCs w:val="22"/>
          <w:lang w:val="en-US" w:eastAsia="zh-CN"/>
        </w:rPr>
        <w:t>驾驶员汇总表</w:t>
      </w:r>
    </w:p>
    <w:tbl>
      <w:tblPr>
        <w:tblStyle w:val="23"/>
        <w:tblW w:w="8977" w:type="dxa"/>
        <w:tblInd w:w="0" w:type="dxa"/>
        <w:tblLayout w:type="fixed"/>
        <w:tblCellMar>
          <w:top w:w="0" w:type="dxa"/>
          <w:left w:w="108" w:type="dxa"/>
          <w:bottom w:w="0" w:type="dxa"/>
          <w:right w:w="108" w:type="dxa"/>
        </w:tblCellMar>
      </w:tblPr>
      <w:tblGrid>
        <w:gridCol w:w="794"/>
        <w:gridCol w:w="1349"/>
        <w:gridCol w:w="1349"/>
        <w:gridCol w:w="796"/>
        <w:gridCol w:w="704"/>
        <w:gridCol w:w="523"/>
        <w:gridCol w:w="902"/>
        <w:gridCol w:w="1495"/>
        <w:gridCol w:w="1065"/>
      </w:tblGrid>
      <w:tr>
        <w:tblPrEx>
          <w:tblCellMar>
            <w:top w:w="0" w:type="dxa"/>
            <w:left w:w="108" w:type="dxa"/>
            <w:bottom w:w="0" w:type="dxa"/>
            <w:right w:w="108" w:type="dxa"/>
          </w:tblCellMar>
        </w:tblPrEx>
        <w:trPr>
          <w:trHeight w:val="474" w:hRule="atLeast"/>
        </w:trPr>
        <w:tc>
          <w:tcPr>
            <w:tcW w:w="79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序号</w:t>
            </w:r>
          </w:p>
        </w:tc>
        <w:tc>
          <w:tcPr>
            <w:tcW w:w="134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司机姓名</w:t>
            </w:r>
          </w:p>
        </w:tc>
        <w:tc>
          <w:tcPr>
            <w:tcW w:w="134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身份证号</w:t>
            </w:r>
          </w:p>
        </w:tc>
        <w:tc>
          <w:tcPr>
            <w:tcW w:w="79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性别</w:t>
            </w:r>
          </w:p>
        </w:tc>
        <w:tc>
          <w:tcPr>
            <w:tcW w:w="3624" w:type="dxa"/>
            <w:gridSpan w:val="4"/>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驾驶证情况</w:t>
            </w:r>
          </w:p>
        </w:tc>
        <w:tc>
          <w:tcPr>
            <w:tcW w:w="106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eastAsia="Times New Roman" w:cs="Times New Roman"/>
                <w:b/>
                <w:bCs/>
                <w:kern w:val="0"/>
                <w:sz w:val="24"/>
                <w:szCs w:val="20"/>
                <w:lang w:val="en-US" w:eastAsia="zh-CN" w:bidi="ar-SA"/>
              </w:rPr>
              <w:t>备注</w:t>
            </w:r>
          </w:p>
        </w:tc>
      </w:tr>
      <w:tr>
        <w:tblPrEx>
          <w:tblCellMar>
            <w:top w:w="0" w:type="dxa"/>
            <w:left w:w="108" w:type="dxa"/>
            <w:bottom w:w="0" w:type="dxa"/>
            <w:right w:w="108" w:type="dxa"/>
          </w:tblCellMar>
        </w:tblPrEx>
        <w:trPr>
          <w:trHeight w:val="2330"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p>
        </w:tc>
        <w:tc>
          <w:tcPr>
            <w:tcW w:w="70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驾驶证号</w:t>
            </w:r>
          </w:p>
        </w:tc>
        <w:tc>
          <w:tcPr>
            <w:tcW w:w="523"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驾龄</w:t>
            </w:r>
          </w:p>
        </w:tc>
        <w:tc>
          <w:tcPr>
            <w:tcW w:w="9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近3年扣分情况</w:t>
            </w:r>
          </w:p>
        </w:tc>
        <w:tc>
          <w:tcPr>
            <w:tcW w:w="149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lang w:val="en-US" w:eastAsia="zh-CN" w:bidi="ar-SA"/>
              </w:rPr>
            </w:pPr>
            <w:r>
              <w:rPr>
                <w:rFonts w:hint="eastAsia" w:ascii="Times New Roman" w:hAnsi="Times New Roman" w:eastAsia="Times New Roman" w:cs="Times New Roman"/>
                <w:b/>
                <w:bCs/>
                <w:kern w:val="0"/>
                <w:sz w:val="24"/>
                <w:szCs w:val="20"/>
                <w:lang w:val="en-US" w:eastAsia="zh-CN" w:bidi="ar-SA"/>
              </w:rPr>
              <w:t>无重大以上且负同等以上责任的交通事故情况</w:t>
            </w:r>
          </w:p>
        </w:tc>
        <w:tc>
          <w:tcPr>
            <w:tcW w:w="106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1</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2</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3</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4</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5</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6</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7</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8</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9</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lang w:val="en-US" w:eastAsia="zh-CN" w:bidi="ar-SA"/>
              </w:rPr>
            </w:pPr>
          </w:p>
        </w:tc>
      </w:tr>
      <w:tr>
        <w:tblPrEx>
          <w:tblCellMar>
            <w:top w:w="0" w:type="dxa"/>
            <w:left w:w="108" w:type="dxa"/>
            <w:bottom w:w="0" w:type="dxa"/>
            <w:right w:w="108" w:type="dxa"/>
          </w:tblCellMar>
        </w:tblPrEx>
        <w:trPr>
          <w:trHeight w:val="48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r>
              <w:rPr>
                <w:rFonts w:hint="eastAsia" w:ascii="Times New Roman" w:hAnsi="Times New Roman" w:eastAsia="Times New Roman" w:cs="Times New Roman"/>
                <w:kern w:val="0"/>
                <w:sz w:val="24"/>
                <w:szCs w:val="20"/>
                <w:lang w:val="en-US" w:eastAsia="zh-CN" w:bidi="ar-SA"/>
              </w:rPr>
              <w:t>…</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lang w:val="en-US" w:eastAsia="zh-CN" w:bidi="ar-SA"/>
              </w:rPr>
            </w:pPr>
          </w:p>
        </w:tc>
      </w:tr>
    </w:tbl>
    <w:p>
      <w:pPr>
        <w:bidi w:val="0"/>
        <w:rPr>
          <w:rFonts w:hint="eastAsia" w:ascii="Times New Roman" w:hAnsi="Times New Roman" w:eastAsia="宋体" w:cs="Times New Roman"/>
          <w:szCs w:val="22"/>
        </w:rPr>
      </w:pPr>
    </w:p>
    <w:p>
      <w:pPr>
        <w:bidi w:val="0"/>
        <w:rPr>
          <w:rFonts w:hint="eastAsia" w:ascii="Times New Roman" w:hAnsi="Times New Roman" w:eastAsia="宋体" w:cs="Times New Roman"/>
          <w:szCs w:val="22"/>
        </w:rPr>
      </w:pPr>
      <w:r>
        <w:rPr>
          <w:rFonts w:hint="eastAsia" w:ascii="Times New Roman" w:hAnsi="Times New Roman" w:eastAsia="宋体" w:cs="Times New Roman"/>
          <w:szCs w:val="22"/>
        </w:rPr>
        <w:t>注：此表仅提供表格形式，供应商应根据需要准备表格来填写</w:t>
      </w:r>
      <w:r>
        <w:rPr>
          <w:rFonts w:hint="eastAsia" w:cs="Times New Roman"/>
          <w:szCs w:val="22"/>
          <w:lang w:eastAsia="zh-CN"/>
        </w:rPr>
        <w:t>。</w:t>
      </w:r>
      <w:r>
        <w:rPr>
          <w:rFonts w:hint="eastAsia" w:ascii="Times New Roman" w:hAnsi="Times New Roman" w:eastAsia="宋体" w:cs="Times New Roman"/>
          <w:szCs w:val="22"/>
          <w:lang w:eastAsia="zh-CN"/>
        </w:rPr>
        <w:t>（驾驶证</w:t>
      </w:r>
      <w:r>
        <w:rPr>
          <w:rFonts w:hint="eastAsia" w:cs="Times New Roman"/>
          <w:szCs w:val="22"/>
          <w:lang w:eastAsia="zh-CN"/>
        </w:rPr>
        <w:t>、</w:t>
      </w:r>
      <w:r>
        <w:rPr>
          <w:rFonts w:hint="eastAsia" w:cs="Times New Roman"/>
          <w:szCs w:val="22"/>
          <w:lang w:val="en-US" w:eastAsia="zh-CN"/>
        </w:rPr>
        <w:t>社保</w:t>
      </w:r>
      <w:r>
        <w:rPr>
          <w:rFonts w:hint="eastAsia" w:ascii="Times New Roman" w:hAnsi="Times New Roman" w:eastAsia="宋体" w:cs="Times New Roman"/>
          <w:szCs w:val="22"/>
          <w:lang w:eastAsia="zh-CN"/>
        </w:rPr>
        <w:t>等</w:t>
      </w:r>
      <w:r>
        <w:rPr>
          <w:rFonts w:hint="eastAsia" w:cs="Times New Roman"/>
          <w:szCs w:val="22"/>
          <w:lang w:val="en-US" w:eastAsia="zh-CN"/>
        </w:rPr>
        <w:t>后附</w:t>
      </w:r>
      <w:r>
        <w:rPr>
          <w:rFonts w:hint="eastAsia" w:ascii="Times New Roman" w:hAnsi="Times New Roman" w:eastAsia="宋体" w:cs="Times New Roman"/>
          <w:szCs w:val="22"/>
          <w:lang w:eastAsia="zh-CN"/>
        </w:rPr>
        <w:t>）</w:t>
      </w:r>
    </w:p>
    <w:p>
      <w:pPr>
        <w:spacing w:line="240" w:lineRule="auto"/>
        <w:ind w:firstLine="0" w:firstLineChars="0"/>
        <w:rPr>
          <w:rFonts w:hint="default" w:ascii="Times New Roman" w:hAnsi="Times New Roman" w:eastAsia="宋体" w:cs="Times New Roman"/>
          <w:sz w:val="21"/>
          <w:lang w:val="en-US" w:eastAsia="zh-CN"/>
        </w:rPr>
      </w:pPr>
    </w:p>
    <w:p>
      <w:pPr>
        <w:snapToGrid w:val="0"/>
        <w:spacing w:before="50" w:after="50" w:line="240" w:lineRule="auto"/>
        <w:ind w:firstLine="0" w:firstLineChars="0"/>
        <w:jc w:val="left"/>
        <w:rPr>
          <w:rFonts w:hint="eastAsia" w:ascii="宋体" w:hAnsi="宋体" w:eastAsia="宋体" w:cs="Times New Roman"/>
          <w:b/>
          <w:bCs/>
          <w:color w:val="000000"/>
          <w:sz w:val="22"/>
          <w:szCs w:val="22"/>
          <w:highlight w:val="none"/>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法定代表人或授权代表签字：</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rPr>
        <w:t>供应商全称公章：</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pPr>
        <w:rPr>
          <w:rFonts w:hint="eastAsia"/>
          <w:lang w:val="en-US" w:eastAsia="zh-CN"/>
        </w:rPr>
      </w:pPr>
      <w:r>
        <w:rPr>
          <w:rFonts w:hint="eastAsia"/>
          <w:lang w:val="en-US" w:eastAsia="zh-CN"/>
        </w:rPr>
        <w:br w:type="page"/>
      </w:r>
    </w:p>
    <w:p>
      <w:pPr>
        <w:jc w:val="right"/>
        <w:outlineLvl w:val="0"/>
        <w:rPr>
          <w:rFonts w:hint="default" w:ascii="Times New Roman" w:hAnsi="Times New Roman" w:eastAsia="仿宋" w:cs="Times New Roman"/>
          <w:b/>
          <w:sz w:val="52"/>
          <w:szCs w:val="52"/>
          <w:lang w:val="en-US" w:eastAsia="zh-CN"/>
        </w:rPr>
      </w:pPr>
      <w:r>
        <w:rPr>
          <w:rFonts w:hint="eastAsia" w:ascii="Times New Roman" w:hAnsi="Times New Roman" w:eastAsia="仿宋" w:cs="Times New Roman"/>
          <w:b/>
          <w:sz w:val="32"/>
          <w:szCs w:val="32"/>
          <w:lang w:val="en-US" w:eastAsia="zh-CN"/>
        </w:rPr>
        <w:t>正本/副本</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Times New Roman" w:hAnsi="Times New Roman" w:eastAsia="仿宋" w:cs="Times New Roman"/>
          <w:b/>
          <w:sz w:val="32"/>
          <w:lang w:val="en-US" w:eastAsia="zh-CN"/>
        </w:rPr>
      </w:pPr>
      <w:r>
        <w:rPr>
          <w:rFonts w:hint="eastAsia" w:eastAsia="仿宋" w:cs="Times New Roman"/>
          <w:b/>
          <w:sz w:val="32"/>
          <w:lang w:val="en-US" w:eastAsia="zh-CN"/>
        </w:rPr>
        <w:t>（标段一/二）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Times New Roman"/>
          <w:b/>
          <w:sz w:val="52"/>
          <w:szCs w:val="52"/>
          <w:lang w:val="en-US" w:eastAsia="zh-CN"/>
        </w:rPr>
      </w:pPr>
      <w:r>
        <w:rPr>
          <w:rFonts w:hint="eastAsia" w:ascii="Times New Roman" w:hAnsi="Times New Roman" w:eastAsia="仿宋" w:cs="Times New Roman"/>
          <w:b/>
          <w:sz w:val="52"/>
          <w:szCs w:val="52"/>
          <w:lang w:val="en-US" w:eastAsia="zh-CN"/>
        </w:rPr>
        <w:t>报价文件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项目名称：</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项目编号：</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参与标段：</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供应商名称：</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供应商地址：</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lang w:val="en-US" w:eastAsia="zh-CN"/>
        </w:rPr>
      </w:pPr>
      <w:r>
        <w:rPr>
          <w:rFonts w:hint="eastAsia" w:ascii="Times New Roman" w:hAnsi="Times New Roman" w:eastAsia="仿宋" w:cs="Times New Roman"/>
          <w:b/>
          <w:bCs w:val="0"/>
          <w:sz w:val="32"/>
          <w:lang w:val="en-US" w:eastAsia="zh-CN"/>
        </w:rPr>
        <w:t>在  年  月  日  时  分之前不得启封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32"/>
          <w:lang w:val="en-US" w:eastAsia="zh-CN"/>
        </w:rPr>
      </w:pPr>
    </w:p>
    <w:p>
      <w:pPr>
        <w:outlineLvl w:val="0"/>
        <w:rPr>
          <w:rFonts w:hint="eastAsia" w:ascii="Times New Roman" w:hAnsi="Times New Roman" w:eastAsia="仿宋" w:cs="Times New Roman"/>
          <w:b/>
          <w:sz w:val="32"/>
          <w:lang w:val="en-US" w:eastAsia="zh-CN"/>
        </w:rPr>
      </w:pPr>
      <w:r>
        <w:rPr>
          <w:rFonts w:hint="eastAsia" w:ascii="Times New Roman" w:hAnsi="Times New Roman" w:eastAsia="仿宋" w:cs="Times New Roman"/>
          <w:b/>
          <w:sz w:val="32"/>
          <w:lang w:val="en-US" w:eastAsia="zh-CN"/>
        </w:rPr>
        <w:t xml:space="preserve">                                         年  月  日</w:t>
      </w:r>
      <w:r>
        <w:rPr>
          <w:rFonts w:hint="eastAsia" w:ascii="Times New Roman" w:hAnsi="Times New Roman" w:eastAsia="仿宋" w:cs="Times New Roman"/>
          <w:b/>
          <w:sz w:val="32"/>
          <w:lang w:val="en-US" w:eastAsia="zh-CN"/>
        </w:rPr>
        <w:br w:type="page"/>
      </w:r>
    </w:p>
    <w:p>
      <w:pPr>
        <w:keepNext/>
        <w:keepLines/>
        <w:ind w:firstLine="0" w:firstLineChars="0"/>
        <w:jc w:val="center"/>
        <w:outlineLvl w:val="0"/>
        <w:rPr>
          <w:rFonts w:ascii="Times New Roman" w:hAnsi="Times New Roman" w:eastAsia="仿宋" w:cs="Times New Roman"/>
          <w:b/>
          <w:sz w:val="32"/>
        </w:rPr>
      </w:pPr>
      <w:r>
        <w:rPr>
          <w:rFonts w:hint="eastAsia" w:ascii="Times New Roman" w:hAnsi="Times New Roman" w:eastAsia="仿宋" w:cs="Times New Roman"/>
          <w:b/>
          <w:sz w:val="32"/>
        </w:rPr>
        <w:t>响应函</w:t>
      </w:r>
    </w:p>
    <w:p>
      <w:pPr>
        <w:bidi w:val="0"/>
        <w:ind w:left="0" w:leftChars="0" w:firstLine="0" w:firstLineChars="0"/>
      </w:pPr>
      <w:r>
        <w:rPr>
          <w:rFonts w:hint="eastAsia"/>
          <w:lang w:val="en-US" w:eastAsia="zh-CN"/>
        </w:rPr>
        <w:t>致</w:t>
      </w:r>
      <w:r>
        <w:rPr>
          <w:rFonts w:hint="eastAsia"/>
        </w:rPr>
        <w:t>湖州学院：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szCs w:val="22"/>
        </w:rPr>
      </w:pPr>
      <w:r>
        <w:rPr>
          <w:rFonts w:hint="eastAsia" w:ascii="微软雅黑" w:hAnsi="微软雅黑" w:eastAsia="宋体" w:cs="微软雅黑"/>
          <w:bCs/>
          <w:szCs w:val="22"/>
          <w:u w:val="none"/>
          <w:lang w:val="en-US" w:eastAsia="zh-CN"/>
        </w:rPr>
        <w:t>本人</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rPr>
        <w:t>（姓名）</w:t>
      </w:r>
      <w:r>
        <w:rPr>
          <w:rFonts w:hint="eastAsia" w:ascii="微软雅黑" w:hAnsi="微软雅黑" w:eastAsia="宋体" w:cs="微软雅黑"/>
          <w:bCs/>
          <w:szCs w:val="22"/>
          <w:lang w:eastAsia="zh-CN"/>
        </w:rPr>
        <w:t>，</w:t>
      </w:r>
      <w:r>
        <w:rPr>
          <w:rFonts w:hint="eastAsia" w:ascii="微软雅黑" w:hAnsi="微软雅黑" w:eastAsia="宋体" w:cs="微软雅黑"/>
          <w:bCs/>
          <w:szCs w:val="22"/>
          <w:lang w:val="en-US" w:eastAsia="zh-CN"/>
        </w:rPr>
        <w:t>身份证号：</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u w:val="none"/>
          <w:lang w:val="en-US" w:eastAsia="zh-CN"/>
        </w:rPr>
        <w:t>，</w:t>
      </w:r>
      <w:r>
        <w:rPr>
          <w:rFonts w:hint="eastAsia" w:ascii="微软雅黑" w:hAnsi="微软雅黑" w:eastAsia="宋体" w:cs="微软雅黑"/>
          <w:bCs/>
          <w:szCs w:val="22"/>
        </w:rPr>
        <w:t>系</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rPr>
        <w:t>（</w:t>
      </w:r>
      <w:r>
        <w:rPr>
          <w:rFonts w:hint="eastAsia" w:ascii="微软雅黑" w:hAnsi="微软雅黑" w:eastAsia="宋体" w:cs="微软雅黑"/>
          <w:bCs/>
          <w:szCs w:val="22"/>
          <w:lang w:val="en-US" w:eastAsia="zh-CN"/>
        </w:rPr>
        <w:t>供应商</w:t>
      </w:r>
      <w:r>
        <w:rPr>
          <w:rFonts w:hint="eastAsia" w:ascii="微软雅黑" w:hAnsi="微软雅黑" w:eastAsia="宋体" w:cs="微软雅黑"/>
          <w:bCs/>
          <w:szCs w:val="22"/>
        </w:rPr>
        <w:t>名称）的法定代表人，现授权委托</w:t>
      </w:r>
      <w:r>
        <w:rPr>
          <w:rFonts w:hint="eastAsia" w:ascii="微软雅黑" w:hAnsi="微软雅黑" w:eastAsia="宋体" w:cs="微软雅黑"/>
          <w:bCs/>
          <w:szCs w:val="22"/>
          <w:u w:val="single"/>
        </w:rPr>
        <w:t xml:space="preserve"> </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rPr>
        <w:t>（姓名）</w:t>
      </w:r>
      <w:r>
        <w:rPr>
          <w:rFonts w:hint="eastAsia" w:ascii="微软雅黑" w:hAnsi="微软雅黑" w:eastAsia="宋体" w:cs="微软雅黑"/>
          <w:bCs/>
          <w:szCs w:val="22"/>
          <w:lang w:eastAsia="zh-CN"/>
        </w:rPr>
        <w:t>，</w:t>
      </w:r>
      <w:r>
        <w:rPr>
          <w:rFonts w:hint="eastAsia" w:ascii="微软雅黑" w:hAnsi="微软雅黑" w:eastAsia="宋体" w:cs="微软雅黑"/>
          <w:bCs/>
          <w:szCs w:val="22"/>
          <w:lang w:val="en-US" w:eastAsia="zh-CN"/>
        </w:rPr>
        <w:t>身份证号：</w:t>
      </w:r>
      <w:r>
        <w:rPr>
          <w:rFonts w:hint="eastAsia" w:ascii="微软雅黑" w:hAnsi="微软雅黑" w:eastAsia="宋体" w:cs="微软雅黑"/>
          <w:bCs/>
          <w:szCs w:val="22"/>
          <w:u w:val="single"/>
          <w:lang w:val="en-US" w:eastAsia="zh-CN"/>
        </w:rPr>
        <w:t xml:space="preserve">                    </w:t>
      </w:r>
      <w:r>
        <w:rPr>
          <w:rFonts w:hint="eastAsia" w:ascii="微软雅黑" w:hAnsi="微软雅黑" w:eastAsia="宋体" w:cs="微软雅黑"/>
          <w:bCs/>
          <w:szCs w:val="22"/>
          <w:u w:val="none"/>
          <w:lang w:val="en-US" w:eastAsia="zh-CN"/>
        </w:rPr>
        <w:t>，为授权委托人。</w:t>
      </w:r>
      <w:r>
        <w:rPr>
          <w:rFonts w:hint="eastAsia" w:ascii="微软雅黑" w:hAnsi="微软雅黑" w:eastAsia="宋体" w:cs="微软雅黑"/>
          <w:bCs/>
          <w:szCs w:val="22"/>
        </w:rPr>
        <w:t>以我方的名义参加</w:t>
      </w:r>
      <w:r>
        <w:rPr>
          <w:rFonts w:hint="eastAsia" w:ascii="Times New Roman" w:hAnsi="Times New Roman" w:eastAsia="宋体" w:cs="Times New Roman"/>
          <w:szCs w:val="22"/>
          <w:highlight w:val="none"/>
          <w:lang w:val="en-US" w:eastAsia="zh-CN"/>
        </w:rPr>
        <w:t>编号：</w:t>
      </w:r>
      <w:r>
        <w:rPr>
          <w:rFonts w:hint="eastAsia" w:ascii="Times New Roman" w:hAnsi="Times New Roman" w:eastAsia="宋体" w:cs="Times New Roman"/>
          <w:szCs w:val="22"/>
          <w:highlight w:val="none"/>
          <w:u w:val="single"/>
          <w:lang w:val="en-US" w:eastAsia="zh-CN"/>
        </w:rPr>
        <w:t xml:space="preserve">           </w:t>
      </w:r>
      <w:r>
        <w:rPr>
          <w:rFonts w:hint="eastAsia" w:ascii="Times New Roman" w:hAnsi="Times New Roman" w:eastAsia="宋体" w:cs="Times New Roman"/>
          <w:szCs w:val="22"/>
          <w:highlight w:val="none"/>
          <w:lang w:val="en-US" w:eastAsia="zh-CN"/>
        </w:rPr>
        <w:t>，名称：</w:t>
      </w:r>
      <w:r>
        <w:rPr>
          <w:rFonts w:hint="eastAsia" w:ascii="Times New Roman" w:hAnsi="Times New Roman" w:eastAsia="宋体" w:cs="Times New Roman"/>
          <w:szCs w:val="22"/>
          <w:highlight w:val="none"/>
          <w:u w:val="single"/>
          <w:lang w:val="en-US" w:eastAsia="zh-CN"/>
        </w:rPr>
        <w:t xml:space="preserve">                  </w:t>
      </w:r>
      <w:r>
        <w:rPr>
          <w:rFonts w:hint="eastAsia" w:ascii="Times New Roman" w:hAnsi="Times New Roman" w:eastAsia="宋体" w:cs="Times New Roman"/>
          <w:szCs w:val="22"/>
          <w:highlight w:val="none"/>
          <w:lang w:val="en-US" w:eastAsia="zh-CN"/>
        </w:rPr>
        <w:t>，标段</w:t>
      </w:r>
      <w:r>
        <w:rPr>
          <w:rFonts w:hint="eastAsia" w:cs="Times New Roman"/>
          <w:szCs w:val="22"/>
          <w:highlight w:val="none"/>
          <w:lang w:val="en-US" w:eastAsia="zh-CN"/>
        </w:rPr>
        <w:t xml:space="preserve">一/标段二 </w:t>
      </w:r>
      <w:r>
        <w:rPr>
          <w:rFonts w:hint="eastAsia" w:ascii="微软雅黑" w:hAnsi="微软雅黑" w:eastAsia="宋体" w:cs="微软雅黑"/>
          <w:bCs/>
          <w:szCs w:val="22"/>
        </w:rPr>
        <w:t>的</w:t>
      </w:r>
      <w:r>
        <w:rPr>
          <w:rFonts w:hint="eastAsia" w:ascii="微软雅黑" w:hAnsi="微软雅黑" w:eastAsia="宋体" w:cs="微软雅黑"/>
          <w:bCs/>
          <w:szCs w:val="22"/>
          <w:lang w:val="en-US" w:eastAsia="zh-CN"/>
        </w:rPr>
        <w:t>遴选</w:t>
      </w:r>
      <w:r>
        <w:rPr>
          <w:rFonts w:hint="eastAsia" w:ascii="微软雅黑" w:hAnsi="微软雅黑" w:eastAsia="宋体" w:cs="微软雅黑"/>
          <w:bCs/>
          <w:szCs w:val="22"/>
        </w:rPr>
        <w:t>活动</w:t>
      </w:r>
      <w:r>
        <w:rPr>
          <w:rFonts w:hint="eastAsia" w:ascii="Times New Roman" w:hAnsi="Times New Roman" w:eastAsia="宋体" w:cs="Times New Roman"/>
          <w:szCs w:val="22"/>
        </w:rPr>
        <w:t>，并进行投标。为此：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rPr>
        <w:t>1</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总投标价格详见开标一览表</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rPr>
        <w:t>2</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我单位保证遵守招标文件中的有关规定，并保证忠实地执行甲乙双方所签的经济合同，并承担合同规定的责任义务</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rPr>
        <w:t>3</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我单位同意按采购人要求提供任何与本项投标有关的数据、情况和资料</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rPr>
        <w:t>4</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我单位保证按本项目招标文件中规定的条款参与投标活动，并为自身的行为承担相应的责任。我单位出现违反国家法律法规和本项目招标文件规定的行为，愿意接受相应的处罚并承担由此引起的赔偿责任</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rPr>
        <w:t>5</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本投标自开标之日起</w:t>
      </w:r>
      <w:r>
        <w:rPr>
          <w:rFonts w:hint="eastAsia" w:ascii="Times New Roman" w:hAnsi="Times New Roman" w:eastAsia="宋体" w:cs="Times New Roman"/>
          <w:szCs w:val="22"/>
          <w:lang w:val="en-US" w:eastAsia="zh-CN"/>
        </w:rPr>
        <w:t>90</w:t>
      </w:r>
      <w:r>
        <w:rPr>
          <w:rFonts w:hint="eastAsia" w:ascii="Times New Roman" w:hAnsi="Times New Roman" w:eastAsia="宋体" w:cs="Times New Roman"/>
          <w:szCs w:val="22"/>
        </w:rPr>
        <w:t>日内有效</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rPr>
        <w:t>6</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我单位已经详细审查全部招标文件，包括修改文件（如有的话）以及全部参考资料和有关附件，我们完全理解并同意放弃对这方面有不明及误解的权力</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lang w:eastAsia="zh-CN"/>
        </w:rPr>
      </w:pPr>
      <w:r>
        <w:rPr>
          <w:rFonts w:ascii="Times New Roman" w:hAnsi="Times New Roman" w:eastAsia="宋体" w:cs="Times New Roman"/>
          <w:szCs w:val="22"/>
        </w:rPr>
        <w:t>7</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在规定的开标时间后（在投标有效期内），如果我们撤回投标，我们按照采购文件约定向利益受损方承担赔偿责任</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szCs w:val="22"/>
        </w:rPr>
      </w:pPr>
      <w:r>
        <w:rPr>
          <w:rFonts w:ascii="Times New Roman" w:hAnsi="Times New Roman" w:eastAsia="宋体" w:cs="Times New Roman"/>
          <w:szCs w:val="22"/>
        </w:rPr>
        <w:t>8</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我单位完全理解贵方不一定要接受最低价的投标或收到的任何投标</w:t>
      </w:r>
      <w:r>
        <w:rPr>
          <w:rFonts w:ascii="Times New Roman" w:hAnsi="Times New Roman" w:eastAsia="宋体" w:cs="Times New Roman"/>
          <w:szCs w:val="22"/>
        </w:rPr>
        <w:t>。</w:t>
      </w:r>
    </w:p>
    <w:p>
      <w:pPr>
        <w:widowControl w:val="0"/>
        <w:spacing w:line="360" w:lineRule="auto"/>
        <w:ind w:firstLine="0" w:firstLineChars="0"/>
        <w:jc w:val="both"/>
        <w:rPr>
          <w:rFonts w:ascii="Times New Roman" w:hAnsi="Times New Roman" w:eastAsia="宋体" w:cs="Times New Roman"/>
          <w:kern w:val="2"/>
          <w:sz w:val="18"/>
          <w:szCs w:val="18"/>
          <w:lang w:val="en-US" w:eastAsia="zh-CN" w:bidi="ar-SA"/>
        </w:rPr>
      </w:pP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法定代表人或授权委托人签字：</w:t>
      </w:r>
    </w:p>
    <w:p>
      <w:pPr>
        <w:ind w:firstLine="0" w:firstLineChars="0"/>
        <w:rPr>
          <w:rFonts w:ascii="Times New Roman" w:hAnsi="Times New Roman" w:eastAsia="宋体" w:cs="Times New Roman"/>
          <w:szCs w:val="22"/>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p>
    <w:p>
      <w:pPr>
        <w:ind w:firstLine="360"/>
        <w:rPr>
          <w:rFonts w:ascii="Times New Roman" w:hAnsi="Times New Roman" w:eastAsia="宋体" w:cs="Times New Roman"/>
          <w:sz w:val="18"/>
          <w:szCs w:val="18"/>
        </w:rPr>
      </w:pPr>
    </w:p>
    <w:p>
      <w:pPr>
        <w:ind w:firstLine="0" w:firstLineChars="0"/>
        <w:rPr>
          <w:rFonts w:ascii="Times New Roman" w:hAnsi="Times New Roman" w:eastAsia="宋体" w:cs="Times New Roman"/>
          <w:szCs w:val="22"/>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p>
      <w:pPr>
        <w:spacing w:line="380" w:lineRule="exact"/>
        <w:ind w:firstLine="0" w:firstLineChars="0"/>
        <w:rPr>
          <w:rFonts w:hint="eastAsia" w:ascii="Calibri" w:hAnsi="Calibri" w:eastAsia="宋体" w:cs="Times New Roman"/>
          <w:szCs w:val="22"/>
          <w:lang w:val="en-US" w:eastAsia="zh-CN"/>
        </w:rPr>
        <w:sectPr>
          <w:headerReference r:id="rId7" w:type="default"/>
          <w:footerReference r:id="rId8" w:type="default"/>
          <w:pgSz w:w="11906" w:h="16838"/>
          <w:pgMar w:top="1134" w:right="1531" w:bottom="992" w:left="1531" w:header="851" w:footer="964" w:gutter="0"/>
          <w:pgBorders>
            <w:top w:val="none" w:sz="0" w:space="0"/>
            <w:left w:val="none" w:sz="0" w:space="0"/>
            <w:bottom w:val="none" w:sz="0" w:space="0"/>
            <w:right w:val="none" w:sz="0" w:space="0"/>
          </w:pgBorders>
          <w:pgNumType w:fmt="decimal"/>
          <w:cols w:space="720" w:num="1"/>
          <w:docGrid w:type="lines" w:linePitch="312" w:charSpace="0"/>
        </w:sectPr>
      </w:pPr>
    </w:p>
    <w:p>
      <w:pPr>
        <w:spacing w:line="380" w:lineRule="exact"/>
        <w:ind w:firstLine="0" w:firstLineChars="0"/>
        <w:jc w:val="center"/>
        <w:outlineLvl w:val="0"/>
        <w:rPr>
          <w:rFonts w:ascii="Calibri" w:hAnsi="Calibri" w:eastAsia="方正书宋简体" w:cs="Times New Roman"/>
          <w:sz w:val="21"/>
        </w:rPr>
      </w:pPr>
      <w:r>
        <w:rPr>
          <w:rFonts w:hint="eastAsia" w:ascii="Times New Roman" w:hAnsi="Times New Roman" w:eastAsia="仿宋" w:cs="Times New Roman"/>
          <w:b/>
          <w:sz w:val="30"/>
          <w:szCs w:val="22"/>
          <w:lang w:val="en-US" w:eastAsia="zh-CN"/>
        </w:rPr>
        <w:t>开标</w:t>
      </w:r>
      <w:r>
        <w:rPr>
          <w:rFonts w:hint="eastAsia" w:ascii="Times New Roman" w:hAnsi="Times New Roman" w:eastAsia="仿宋" w:cs="Times New Roman"/>
          <w:b/>
          <w:sz w:val="30"/>
          <w:szCs w:val="22"/>
        </w:rPr>
        <w:t>一览表</w:t>
      </w:r>
    </w:p>
    <w:p>
      <w:pPr>
        <w:ind w:firstLine="0" w:firstLineChars="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rPr>
        <w:t>项目名称：</w:t>
      </w:r>
      <w:r>
        <w:rPr>
          <w:rFonts w:hint="eastAsia" w:cs="Times New Roman"/>
          <w:szCs w:val="22"/>
          <w:lang w:val="en-US" w:eastAsia="zh-CN"/>
        </w:rPr>
        <w:t xml:space="preserve">                                                         </w:t>
      </w:r>
      <w:r>
        <w:rPr>
          <w:rFonts w:hint="eastAsia" w:ascii="Times New Roman" w:hAnsi="Times New Roman" w:eastAsia="宋体" w:cs="Times New Roman"/>
          <w:szCs w:val="22"/>
        </w:rPr>
        <w:t>项目编号：</w:t>
      </w:r>
      <w:r>
        <w:rPr>
          <w:rFonts w:hint="eastAsia" w:cs="Times New Roman"/>
          <w:szCs w:val="22"/>
          <w:lang w:val="en-US" w:eastAsia="zh-CN"/>
        </w:rPr>
        <w:t xml:space="preserve">               </w:t>
      </w:r>
      <w:r>
        <w:rPr>
          <w:rFonts w:hint="eastAsia" w:ascii="Times New Roman" w:hAnsi="Times New Roman" w:eastAsia="宋体" w:cs="Times New Roman"/>
          <w:szCs w:val="22"/>
          <w:lang w:val="en-US" w:eastAsia="zh-CN"/>
        </w:rPr>
        <w:t>参与标段：</w:t>
      </w:r>
      <w:r>
        <w:rPr>
          <w:rFonts w:hint="eastAsia" w:cs="Times New Roman"/>
          <w:szCs w:val="22"/>
          <w:lang w:val="en-US" w:eastAsia="zh-CN"/>
        </w:rPr>
        <w:t xml:space="preserve">           </w:t>
      </w:r>
    </w:p>
    <w:tbl>
      <w:tblPr>
        <w:tblStyle w:val="23"/>
        <w:tblW w:w="14858" w:type="dxa"/>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52"/>
        <w:gridCol w:w="988"/>
        <w:gridCol w:w="989"/>
        <w:gridCol w:w="1732"/>
        <w:gridCol w:w="1732"/>
        <w:gridCol w:w="1908"/>
        <w:gridCol w:w="1908"/>
        <w:gridCol w:w="1224"/>
        <w:gridCol w:w="1224"/>
        <w:gridCol w:w="24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2729" w:type="dxa"/>
            <w:gridSpan w:val="3"/>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车型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价格（元）</w:t>
            </w:r>
          </w:p>
        </w:tc>
        <w:tc>
          <w:tcPr>
            <w:tcW w:w="728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基础收费</w:t>
            </w:r>
          </w:p>
        </w:tc>
        <w:tc>
          <w:tcPr>
            <w:tcW w:w="2448"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超额收费</w:t>
            </w:r>
          </w:p>
        </w:tc>
        <w:tc>
          <w:tcPr>
            <w:tcW w:w="240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折扣率</w:t>
            </w:r>
            <w:r>
              <w:rPr>
                <w:rFonts w:hint="eastAsia" w:ascii="宋体" w:hAnsi="宋体" w:eastAsia="宋体" w:cs="宋体"/>
                <w:b/>
                <w:bCs/>
                <w:i w:val="0"/>
                <w:iCs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1" w:hRule="atLeast"/>
        </w:trPr>
        <w:tc>
          <w:tcPr>
            <w:tcW w:w="2729" w:type="dxa"/>
            <w:gridSpan w:val="3"/>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22"/>
                <w:szCs w:val="22"/>
                <w:u w:val="none"/>
              </w:rPr>
            </w:pPr>
          </w:p>
        </w:tc>
        <w:tc>
          <w:tcPr>
            <w:tcW w:w="346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4小时(半天)/</w:t>
            </w:r>
            <w:r>
              <w:rPr>
                <w:rFonts w:hint="eastAsia" w:ascii="宋体" w:hAnsi="宋体" w:cs="宋体"/>
                <w:b/>
                <w:bCs/>
                <w:i w:val="0"/>
                <w:iCs w:val="0"/>
                <w:color w:val="000000"/>
                <w:kern w:val="0"/>
                <w:sz w:val="18"/>
                <w:szCs w:val="18"/>
                <w:u w:val="none"/>
                <w:lang w:val="en-US" w:eastAsia="zh-CN" w:bidi="ar"/>
              </w:rPr>
              <w:t>60</w:t>
            </w:r>
            <w:r>
              <w:rPr>
                <w:rFonts w:hint="eastAsia" w:ascii="宋体" w:hAnsi="宋体" w:eastAsia="宋体" w:cs="宋体"/>
                <w:b/>
                <w:bCs/>
                <w:i w:val="0"/>
                <w:iCs w:val="0"/>
                <w:color w:val="000000"/>
                <w:kern w:val="0"/>
                <w:sz w:val="18"/>
                <w:szCs w:val="18"/>
                <w:u w:val="none"/>
                <w:lang w:val="en-US" w:eastAsia="zh-CN" w:bidi="ar"/>
              </w:rPr>
              <w:t>公里内（元）</w:t>
            </w:r>
          </w:p>
        </w:tc>
        <w:tc>
          <w:tcPr>
            <w:tcW w:w="381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8小时（全天）/120公里内（元）</w:t>
            </w:r>
          </w:p>
        </w:tc>
        <w:tc>
          <w:tcPr>
            <w:tcW w:w="122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超时间费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元/</w:t>
            </w:r>
            <w:r>
              <w:rPr>
                <w:rFonts w:hint="eastAsia" w:ascii="宋体" w:hAnsi="宋体" w:cs="宋体"/>
                <w:b/>
                <w:bCs/>
                <w:i w:val="0"/>
                <w:iCs w:val="0"/>
                <w:color w:val="000000"/>
                <w:kern w:val="0"/>
                <w:sz w:val="18"/>
                <w:szCs w:val="18"/>
                <w:u w:val="none"/>
                <w:lang w:val="en-US" w:eastAsia="zh-CN" w:bidi="ar"/>
              </w:rPr>
              <w:t>小时</w:t>
            </w:r>
          </w:p>
        </w:tc>
        <w:tc>
          <w:tcPr>
            <w:tcW w:w="122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超公里费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元/公里</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1" w:hRule="atLeast"/>
        </w:trPr>
        <w:tc>
          <w:tcPr>
            <w:tcW w:w="2729" w:type="dxa"/>
            <w:gridSpan w:val="3"/>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22"/>
                <w:szCs w:val="22"/>
                <w:u w:val="none"/>
              </w:rPr>
            </w:pP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服务费</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驾驶员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服务费</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服务费</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驾驶员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服务费</w:t>
            </w:r>
          </w:p>
        </w:tc>
        <w:tc>
          <w:tcPr>
            <w:tcW w:w="122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p>
        </w:tc>
        <w:tc>
          <w:tcPr>
            <w:tcW w:w="122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240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小写：</w:t>
            </w:r>
          </w:p>
          <w:p>
            <w:pPr>
              <w:pStyle w:val="29"/>
              <w:keepNext w:val="0"/>
              <w:keepLines w:val="0"/>
              <w:widowControl/>
              <w:suppressLineNumbers w:val="0"/>
              <w:spacing w:before="0" w:beforeAutospacing="0" w:after="0" w:afterAutospacing="0"/>
              <w:ind w:left="0" w:leftChars="0" w:right="0" w:firstLine="0" w:firstLineChars="0"/>
              <w:jc w:val="left"/>
              <w:rPr>
                <w:rFonts w:hint="eastAsia" w:hAnsi="宋体" w:cs="宋体"/>
                <w:b/>
                <w:bCs/>
                <w:i w:val="0"/>
                <w:iCs w:val="0"/>
                <w:color w:val="000000"/>
                <w:sz w:val="18"/>
                <w:szCs w:val="18"/>
                <w:u w:val="none"/>
                <w:lang w:val="en-US" w:eastAsia="zh-CN"/>
              </w:rPr>
            </w:pPr>
            <w:r>
              <w:rPr>
                <w:rFonts w:hint="eastAsia" w:hAnsi="宋体" w:cs="宋体"/>
                <w:b/>
                <w:bCs/>
                <w:i w:val="0"/>
                <w:iCs w:val="0"/>
                <w:color w:val="000000"/>
                <w:sz w:val="18"/>
                <w:szCs w:val="18"/>
                <w:u w:val="none"/>
                <w:lang w:val="en-US" w:eastAsia="zh-CN"/>
              </w:rPr>
              <w:t>大写：</w:t>
            </w:r>
          </w:p>
          <w:p>
            <w:pPr>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hAnsi="宋体" w:cs="宋体"/>
                <w:b/>
                <w:bCs/>
                <w:i w:val="0"/>
                <w:iCs w:val="0"/>
                <w:color w:val="000000"/>
                <w:sz w:val="18"/>
                <w:szCs w:val="18"/>
                <w:u w:val="none"/>
                <w:lang w:val="en-US" w:eastAsia="zh-CN"/>
              </w:rPr>
              <w:t>注：报价保留整数百分比，折扣率低于90%为无效报价，作无效投标处理。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标一</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轿车</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商务车</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732"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0"/>
                <w:sz w:val="22"/>
                <w:szCs w:val="22"/>
                <w:lang w:val="en-US" w:eastAsia="zh-CN" w:bidi="ar"/>
              </w:rPr>
              <w:t>240</w:t>
            </w:r>
          </w:p>
        </w:tc>
        <w:tc>
          <w:tcPr>
            <w:tcW w:w="1732"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0"/>
                <w:sz w:val="22"/>
                <w:szCs w:val="22"/>
                <w:lang w:val="en-US" w:eastAsia="zh-CN" w:bidi="ar"/>
              </w:rPr>
              <w:t>100</w:t>
            </w:r>
          </w:p>
        </w:tc>
        <w:tc>
          <w:tcPr>
            <w:tcW w:w="1908"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0"/>
                <w:sz w:val="22"/>
                <w:szCs w:val="22"/>
                <w:lang w:val="en-US" w:eastAsia="zh-CN" w:bidi="ar"/>
              </w:rPr>
              <w:t>480</w:t>
            </w:r>
          </w:p>
        </w:tc>
        <w:tc>
          <w:tcPr>
            <w:tcW w:w="1908"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lang w:val="en-US" w:eastAsia="zh-CN" w:bidi="ar-SA"/>
              </w:rPr>
            </w:pPr>
            <w:r>
              <w:rPr>
                <w:rFonts w:hint="eastAsia" w:ascii="宋体" w:hAnsi="宋体" w:eastAsia="宋体" w:cs="宋体"/>
                <w:i w:val="0"/>
                <w:iCs w:val="0"/>
                <w:color w:val="000000"/>
                <w:kern w:val="0"/>
                <w:sz w:val="22"/>
                <w:szCs w:val="22"/>
                <w:lang w:val="en-US" w:eastAsia="zh-CN" w:bidi="ar"/>
              </w:rPr>
              <w:t>200</w:t>
            </w:r>
          </w:p>
        </w:tc>
        <w:tc>
          <w:tcPr>
            <w:tcW w:w="1224"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2"/>
                <w:sz w:val="22"/>
                <w:szCs w:val="22"/>
                <w:lang w:val="en-US" w:eastAsia="zh-CN" w:bidi="ar-SA"/>
              </w:rPr>
            </w:pPr>
            <w:r>
              <w:rPr>
                <w:rFonts w:hint="eastAsia" w:ascii="宋体" w:hAnsi="宋体" w:cs="宋体"/>
                <w:i w:val="0"/>
                <w:iCs w:val="0"/>
                <w:color w:val="000000"/>
                <w:kern w:val="0"/>
                <w:sz w:val="22"/>
                <w:szCs w:val="22"/>
                <w:lang w:val="en-US" w:eastAsia="zh-CN" w:bidi="ar"/>
              </w:rPr>
              <w:t>50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2.5</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标二</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10-</w:t>
            </w:r>
            <w:r>
              <w:rPr>
                <w:rFonts w:hint="eastAsia" w:ascii="宋体" w:hAnsi="宋体" w:cs="宋体"/>
                <w:b/>
                <w:bCs/>
                <w:i w:val="0"/>
                <w:iCs w:val="0"/>
                <w:color w:val="000000"/>
                <w:sz w:val="18"/>
                <w:szCs w:val="18"/>
                <w:u w:val="none"/>
                <w:lang w:val="en-US" w:eastAsia="zh-CN"/>
              </w:rPr>
              <w:t>29</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40</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41-50</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0" w:hRule="atLeast"/>
        </w:trPr>
        <w:tc>
          <w:tcPr>
            <w:tcW w:w="75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r>
              <w:rPr>
                <w:rFonts w:hint="eastAsia" w:ascii="宋体" w:hAnsi="宋体" w:cs="宋体"/>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-55</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u w:val="none"/>
              </w:rPr>
            </w:pPr>
          </w:p>
        </w:tc>
      </w:tr>
    </w:tbl>
    <w:p>
      <w:pPr>
        <w:spacing w:after="120" w:line="240" w:lineRule="auto"/>
        <w:ind w:firstLine="0" w:firstLineChars="0"/>
        <w:rPr>
          <w:rFonts w:ascii="Calibri" w:hAnsi="Calibri" w:eastAsia="方正书宋简体" w:cs="Times New Roman"/>
          <w:sz w:val="21"/>
        </w:rPr>
      </w:pPr>
    </w:p>
    <w:p>
      <w:pPr>
        <w:widowControl w:val="0"/>
        <w:numPr>
          <w:ilvl w:val="0"/>
          <w:numId w:val="0"/>
        </w:numPr>
        <w:spacing w:line="360" w:lineRule="auto"/>
        <w:ind w:firstLine="0" w:firstLineChars="0"/>
        <w:jc w:val="left"/>
        <w:rPr>
          <w:rFonts w:hint="eastAsia"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1.报价</w:t>
      </w:r>
      <w:r>
        <w:rPr>
          <w:rFonts w:hint="eastAsia" w:cs="Times New Roman"/>
          <w:kern w:val="0"/>
          <w:sz w:val="24"/>
          <w:szCs w:val="20"/>
          <w:lang w:val="en-US" w:eastAsia="zh-CN" w:bidi="ar-SA"/>
        </w:rPr>
        <w:t>不得涂改，</w:t>
      </w:r>
      <w:r>
        <w:rPr>
          <w:rFonts w:hint="eastAsia" w:ascii="Times New Roman" w:hAnsi="Times New Roman" w:eastAsia="宋体" w:cs="Times New Roman"/>
          <w:kern w:val="0"/>
          <w:sz w:val="24"/>
          <w:szCs w:val="20"/>
          <w:lang w:val="en-US" w:eastAsia="zh-CN" w:bidi="ar-SA"/>
        </w:rPr>
        <w:t>大写报价和小写报价不一致的，以大写报价为准；</w:t>
      </w:r>
    </w:p>
    <w:p>
      <w:pPr>
        <w:pStyle w:val="29"/>
        <w:ind w:left="0" w:leftChars="0" w:firstLine="0" w:firstLineChars="0"/>
        <w:rPr>
          <w:rFonts w:hint="default" w:eastAsia="宋体"/>
          <w:lang w:val="en-US" w:eastAsia="zh-CN"/>
        </w:rPr>
      </w:pPr>
    </w:p>
    <w:p>
      <w:pPr>
        <w:ind w:firstLine="0" w:firstLineChars="0"/>
        <w:rPr>
          <w:rFonts w:hint="eastAsia" w:cs="Times New Roman"/>
          <w:szCs w:val="22"/>
          <w:lang w:val="en-US" w:eastAsia="zh-CN"/>
        </w:rPr>
      </w:pPr>
      <w:r>
        <w:rPr>
          <w:rFonts w:hint="eastAsia" w:ascii="Times New Roman" w:hAnsi="Times New Roman" w:eastAsia="宋体" w:cs="Times New Roman"/>
          <w:szCs w:val="22"/>
        </w:rPr>
        <w:t>法定代表人或</w:t>
      </w:r>
      <w:r>
        <w:rPr>
          <w:rFonts w:hint="eastAsia" w:ascii="Times New Roman" w:hAnsi="Times New Roman" w:eastAsia="宋体" w:cs="Times New Roman"/>
          <w:szCs w:val="22"/>
          <w:lang w:eastAsia="zh-CN"/>
        </w:rPr>
        <w:t>授权委托人</w:t>
      </w:r>
      <w:r>
        <w:rPr>
          <w:rFonts w:hint="eastAsia" w:ascii="Times New Roman" w:hAnsi="Times New Roman" w:eastAsia="宋体" w:cs="Times New Roman"/>
          <w:szCs w:val="22"/>
        </w:rPr>
        <w:t>签字：</w:t>
      </w:r>
      <w:r>
        <w:rPr>
          <w:rFonts w:hint="eastAsia" w:cs="Times New Roman"/>
          <w:szCs w:val="22"/>
          <w:lang w:val="en-US" w:eastAsia="zh-CN"/>
        </w:rPr>
        <w:t xml:space="preserve">                                       </w:t>
      </w:r>
      <w:r>
        <w:rPr>
          <w:rFonts w:hint="eastAsia" w:ascii="Times New Roman" w:hAnsi="Times New Roman" w:eastAsia="宋体" w:cs="Times New Roman"/>
          <w:szCs w:val="22"/>
          <w:lang w:eastAsia="zh-CN"/>
        </w:rPr>
        <w:t>供应商</w:t>
      </w:r>
      <w:r>
        <w:rPr>
          <w:rFonts w:hint="eastAsia" w:ascii="Times New Roman" w:hAnsi="Times New Roman" w:eastAsia="宋体" w:cs="Times New Roman"/>
          <w:szCs w:val="22"/>
        </w:rPr>
        <w:t>全称公章：</w:t>
      </w:r>
      <w:r>
        <w:rPr>
          <w:rFonts w:hint="eastAsia" w:cs="Times New Roman"/>
          <w:szCs w:val="22"/>
          <w:lang w:val="en-US" w:eastAsia="zh-CN"/>
        </w:rPr>
        <w:t xml:space="preserve">                                       </w:t>
      </w:r>
    </w:p>
    <w:p>
      <w:pPr>
        <w:ind w:firstLine="0" w:firstLineChars="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eastAsia="zh-Hans"/>
        </w:rPr>
        <w:t>日期</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年</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月</w:t>
      </w:r>
      <w:r>
        <w:rPr>
          <w:rFonts w:ascii="Times New Roman" w:hAnsi="Times New Roman" w:eastAsia="宋体" w:cs="Times New Roman"/>
          <w:szCs w:val="22"/>
          <w:lang w:eastAsia="zh-Hans"/>
        </w:rPr>
        <w:t xml:space="preserve">  </w:t>
      </w:r>
      <w:r>
        <w:rPr>
          <w:rFonts w:hint="eastAsia" w:ascii="Times New Roman" w:hAnsi="Times New Roman" w:eastAsia="宋体" w:cs="Times New Roman"/>
          <w:szCs w:val="22"/>
          <w:lang w:eastAsia="zh-Hans"/>
        </w:rPr>
        <w:t>日</w:t>
      </w:r>
    </w:p>
    <w:sectPr>
      <w:pgSz w:w="16838" w:h="11906" w:orient="landscape"/>
      <w:pgMar w:top="1531" w:right="1134" w:bottom="1531" w:left="992" w:header="851" w:footer="96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time new roman">
    <w:altName w:val="微软雅黑"/>
    <w:panose1 w:val="00000000000000000000"/>
    <w:charset w:val="00"/>
    <w:family w:val="roman"/>
    <w:pitch w:val="default"/>
    <w:sig w:usb0="00000000" w:usb1="00000000" w:usb2="00000000" w:usb3="00000000" w:csb0="00040001" w:csb1="00000000"/>
  </w:font>
  <w:font w:name="长城粗隶书">
    <w:altName w:val="隶书"/>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sdt>
      <w:sdtPr>
        <w:id w:val="1159885345"/>
        <w:docPartObj>
          <w:docPartGallery w:val="autotext"/>
        </w:docPartObj>
      </w:sdtPr>
      <w:sdtContent/>
    </w:sdt>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sdt>
      <w:sdtPr>
        <w:rPr>
          <w:rFonts w:ascii="Times New Roman" w:hAnsi="Times New Roman" w:eastAsia="宋体" w:cs="Times New Roman"/>
          <w:kern w:val="2"/>
          <w:sz w:val="18"/>
          <w:szCs w:val="18"/>
          <w:lang w:val="en-US" w:eastAsia="zh-CN" w:bidi="ar-SA"/>
        </w:rPr>
        <w:id w:val="1159885345"/>
        <w:docPartObj>
          <w:docPartGallery w:val="autotext"/>
        </w:docPartObj>
      </w:sdtPr>
      <w:sdtEndPr>
        <w:rPr>
          <w:rFonts w:ascii="Times New Roman" w:hAnsi="Times New Roman" w:eastAsia="宋体" w:cs="Times New Roman"/>
          <w:kern w:val="2"/>
          <w:sz w:val="18"/>
          <w:szCs w:val="18"/>
          <w:lang w:val="en-US" w:eastAsia="zh-CN" w:bidi="ar-SA"/>
        </w:rPr>
      </w:sdtEndPr>
      <w:sdtContent/>
    </w:sdt>
  </w:p>
  <w:p>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51935"/>
    <w:multiLevelType w:val="singleLevel"/>
    <w:tmpl w:val="BCE51935"/>
    <w:lvl w:ilvl="0" w:tentative="0">
      <w:start w:val="1"/>
      <w:numFmt w:val="bullet"/>
      <w:pStyle w:val="9"/>
      <w:lvlText w:val=""/>
      <w:lvlJc w:val="left"/>
      <w:pPr>
        <w:tabs>
          <w:tab w:val="left" w:pos="1200"/>
        </w:tabs>
        <w:ind w:left="12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zNmMTAxYTY2ZmRkZmExZTFkMDJiZTZkNTQ5ZDkifQ=="/>
  </w:docVars>
  <w:rsids>
    <w:rsidRoot w:val="00172A27"/>
    <w:rsid w:val="00015A01"/>
    <w:rsid w:val="000161AD"/>
    <w:rsid w:val="000236D0"/>
    <w:rsid w:val="00043BBA"/>
    <w:rsid w:val="00066F4A"/>
    <w:rsid w:val="00081354"/>
    <w:rsid w:val="00081471"/>
    <w:rsid w:val="000C04A4"/>
    <w:rsid w:val="000D2AAB"/>
    <w:rsid w:val="00144E83"/>
    <w:rsid w:val="00172A27"/>
    <w:rsid w:val="001C51A0"/>
    <w:rsid w:val="001D57B9"/>
    <w:rsid w:val="00265D6B"/>
    <w:rsid w:val="002820A3"/>
    <w:rsid w:val="0029253B"/>
    <w:rsid w:val="002F384F"/>
    <w:rsid w:val="0031047B"/>
    <w:rsid w:val="0032097A"/>
    <w:rsid w:val="00320FD2"/>
    <w:rsid w:val="003345A7"/>
    <w:rsid w:val="00350597"/>
    <w:rsid w:val="00383B6B"/>
    <w:rsid w:val="003A181F"/>
    <w:rsid w:val="003B0CC0"/>
    <w:rsid w:val="003B69EC"/>
    <w:rsid w:val="003C110F"/>
    <w:rsid w:val="00401C64"/>
    <w:rsid w:val="00454BAD"/>
    <w:rsid w:val="00475A78"/>
    <w:rsid w:val="00481CE1"/>
    <w:rsid w:val="004B5CCA"/>
    <w:rsid w:val="005144D0"/>
    <w:rsid w:val="00531743"/>
    <w:rsid w:val="00547652"/>
    <w:rsid w:val="005B66C4"/>
    <w:rsid w:val="005B6A15"/>
    <w:rsid w:val="005C501F"/>
    <w:rsid w:val="005E59D3"/>
    <w:rsid w:val="005E6BB1"/>
    <w:rsid w:val="00615EA1"/>
    <w:rsid w:val="00641E35"/>
    <w:rsid w:val="00660799"/>
    <w:rsid w:val="00665362"/>
    <w:rsid w:val="00667F03"/>
    <w:rsid w:val="00697F2D"/>
    <w:rsid w:val="006B3556"/>
    <w:rsid w:val="006F3525"/>
    <w:rsid w:val="007127E1"/>
    <w:rsid w:val="00712F94"/>
    <w:rsid w:val="007402CA"/>
    <w:rsid w:val="0074485E"/>
    <w:rsid w:val="007A0575"/>
    <w:rsid w:val="007B0CB9"/>
    <w:rsid w:val="007C4EA3"/>
    <w:rsid w:val="007D1C36"/>
    <w:rsid w:val="007F5A63"/>
    <w:rsid w:val="00803A13"/>
    <w:rsid w:val="00832719"/>
    <w:rsid w:val="00845407"/>
    <w:rsid w:val="008B066B"/>
    <w:rsid w:val="008B79C9"/>
    <w:rsid w:val="008D525C"/>
    <w:rsid w:val="008F786B"/>
    <w:rsid w:val="009269A2"/>
    <w:rsid w:val="00934DF7"/>
    <w:rsid w:val="00972FC3"/>
    <w:rsid w:val="00990232"/>
    <w:rsid w:val="009A71D3"/>
    <w:rsid w:val="009B5A05"/>
    <w:rsid w:val="009E766E"/>
    <w:rsid w:val="00A06084"/>
    <w:rsid w:val="00A23B2B"/>
    <w:rsid w:val="00A4139F"/>
    <w:rsid w:val="00A74EB4"/>
    <w:rsid w:val="00AA4476"/>
    <w:rsid w:val="00AA5C3E"/>
    <w:rsid w:val="00AE05DD"/>
    <w:rsid w:val="00B0507A"/>
    <w:rsid w:val="00B81DE1"/>
    <w:rsid w:val="00BC5EDB"/>
    <w:rsid w:val="00BF1E97"/>
    <w:rsid w:val="00C13BC4"/>
    <w:rsid w:val="00C27525"/>
    <w:rsid w:val="00C44682"/>
    <w:rsid w:val="00C84A69"/>
    <w:rsid w:val="00CD15A8"/>
    <w:rsid w:val="00CF0325"/>
    <w:rsid w:val="00D154EC"/>
    <w:rsid w:val="00D20FDD"/>
    <w:rsid w:val="00D34849"/>
    <w:rsid w:val="00D40D69"/>
    <w:rsid w:val="00D4753C"/>
    <w:rsid w:val="00D86B1C"/>
    <w:rsid w:val="00DC4DC0"/>
    <w:rsid w:val="00DD478E"/>
    <w:rsid w:val="00DE20D9"/>
    <w:rsid w:val="00E02E1A"/>
    <w:rsid w:val="00E424A4"/>
    <w:rsid w:val="00E84814"/>
    <w:rsid w:val="00EC565B"/>
    <w:rsid w:val="00EC7887"/>
    <w:rsid w:val="00F21D92"/>
    <w:rsid w:val="00F24163"/>
    <w:rsid w:val="00F27E53"/>
    <w:rsid w:val="00F625F4"/>
    <w:rsid w:val="00F66904"/>
    <w:rsid w:val="00F74522"/>
    <w:rsid w:val="00FC7DD5"/>
    <w:rsid w:val="00FD3ACB"/>
    <w:rsid w:val="00FE0CDC"/>
    <w:rsid w:val="00FF21CB"/>
    <w:rsid w:val="01001FC8"/>
    <w:rsid w:val="01031F2C"/>
    <w:rsid w:val="0111038F"/>
    <w:rsid w:val="011444F5"/>
    <w:rsid w:val="011A24FC"/>
    <w:rsid w:val="01207B0A"/>
    <w:rsid w:val="013F50BC"/>
    <w:rsid w:val="014250D3"/>
    <w:rsid w:val="018362EB"/>
    <w:rsid w:val="018502B5"/>
    <w:rsid w:val="01886A80"/>
    <w:rsid w:val="01964270"/>
    <w:rsid w:val="01B62BFA"/>
    <w:rsid w:val="01CF1530"/>
    <w:rsid w:val="01E46D89"/>
    <w:rsid w:val="020856DE"/>
    <w:rsid w:val="02242605"/>
    <w:rsid w:val="0246408A"/>
    <w:rsid w:val="02557C87"/>
    <w:rsid w:val="02571C51"/>
    <w:rsid w:val="025E5F51"/>
    <w:rsid w:val="0277754C"/>
    <w:rsid w:val="028642E4"/>
    <w:rsid w:val="028F3B82"/>
    <w:rsid w:val="02911661"/>
    <w:rsid w:val="02A429BD"/>
    <w:rsid w:val="02B047CF"/>
    <w:rsid w:val="02BD65B9"/>
    <w:rsid w:val="02E4728A"/>
    <w:rsid w:val="02E97D95"/>
    <w:rsid w:val="02EE59E6"/>
    <w:rsid w:val="02EF39DB"/>
    <w:rsid w:val="02F76F90"/>
    <w:rsid w:val="02FB3B1E"/>
    <w:rsid w:val="02FD1D9B"/>
    <w:rsid w:val="030A05DF"/>
    <w:rsid w:val="030E73B2"/>
    <w:rsid w:val="0313544C"/>
    <w:rsid w:val="0317318F"/>
    <w:rsid w:val="03184D93"/>
    <w:rsid w:val="032F1310"/>
    <w:rsid w:val="03392451"/>
    <w:rsid w:val="03577A2F"/>
    <w:rsid w:val="03580D6D"/>
    <w:rsid w:val="035C2A66"/>
    <w:rsid w:val="0371289F"/>
    <w:rsid w:val="03800D34"/>
    <w:rsid w:val="03863E70"/>
    <w:rsid w:val="03914474"/>
    <w:rsid w:val="039A68AD"/>
    <w:rsid w:val="039D18E6"/>
    <w:rsid w:val="03A951F3"/>
    <w:rsid w:val="03C07382"/>
    <w:rsid w:val="03C72BDE"/>
    <w:rsid w:val="03D40CEE"/>
    <w:rsid w:val="03D41080"/>
    <w:rsid w:val="03D659E0"/>
    <w:rsid w:val="03DB240E"/>
    <w:rsid w:val="040A4AA1"/>
    <w:rsid w:val="04221DEB"/>
    <w:rsid w:val="04454E9F"/>
    <w:rsid w:val="044E61DA"/>
    <w:rsid w:val="047C40EA"/>
    <w:rsid w:val="048E56D2"/>
    <w:rsid w:val="04AC0295"/>
    <w:rsid w:val="04BD08EE"/>
    <w:rsid w:val="050E411D"/>
    <w:rsid w:val="05103413"/>
    <w:rsid w:val="05303E6A"/>
    <w:rsid w:val="05466ED4"/>
    <w:rsid w:val="054839F6"/>
    <w:rsid w:val="05983B15"/>
    <w:rsid w:val="05A36F5B"/>
    <w:rsid w:val="05CA44E8"/>
    <w:rsid w:val="05CE16A1"/>
    <w:rsid w:val="05FA7403"/>
    <w:rsid w:val="060A3C09"/>
    <w:rsid w:val="06112117"/>
    <w:rsid w:val="06231E4A"/>
    <w:rsid w:val="06500E91"/>
    <w:rsid w:val="06551A21"/>
    <w:rsid w:val="067D155B"/>
    <w:rsid w:val="068723D9"/>
    <w:rsid w:val="06A5461D"/>
    <w:rsid w:val="06D01FD2"/>
    <w:rsid w:val="06DE2065"/>
    <w:rsid w:val="06E05028"/>
    <w:rsid w:val="06EA640B"/>
    <w:rsid w:val="06FD7EE6"/>
    <w:rsid w:val="07124399"/>
    <w:rsid w:val="07243218"/>
    <w:rsid w:val="072639A0"/>
    <w:rsid w:val="072F4F4B"/>
    <w:rsid w:val="073D0CEA"/>
    <w:rsid w:val="074E3CE4"/>
    <w:rsid w:val="07967AB6"/>
    <w:rsid w:val="079A38DE"/>
    <w:rsid w:val="079D22BC"/>
    <w:rsid w:val="07AB2F71"/>
    <w:rsid w:val="07B656C6"/>
    <w:rsid w:val="07CD60BA"/>
    <w:rsid w:val="0817778D"/>
    <w:rsid w:val="083420ED"/>
    <w:rsid w:val="0870279F"/>
    <w:rsid w:val="08752E31"/>
    <w:rsid w:val="087F2234"/>
    <w:rsid w:val="088E5CA1"/>
    <w:rsid w:val="08AD658C"/>
    <w:rsid w:val="08D37B58"/>
    <w:rsid w:val="08DA2C94"/>
    <w:rsid w:val="08EF3815"/>
    <w:rsid w:val="090C083F"/>
    <w:rsid w:val="09212671"/>
    <w:rsid w:val="097C3E0E"/>
    <w:rsid w:val="09B5725D"/>
    <w:rsid w:val="09F2400E"/>
    <w:rsid w:val="09F77876"/>
    <w:rsid w:val="0A0F696E"/>
    <w:rsid w:val="0A256191"/>
    <w:rsid w:val="0A284D2A"/>
    <w:rsid w:val="0A3524D6"/>
    <w:rsid w:val="0A4A209B"/>
    <w:rsid w:val="0A5711E0"/>
    <w:rsid w:val="0A5F237C"/>
    <w:rsid w:val="0A7964DD"/>
    <w:rsid w:val="0A9E0E01"/>
    <w:rsid w:val="0AB15C77"/>
    <w:rsid w:val="0AC34306"/>
    <w:rsid w:val="0ACB4F8A"/>
    <w:rsid w:val="0AD57BB7"/>
    <w:rsid w:val="0ADF27E4"/>
    <w:rsid w:val="0ADF4A7E"/>
    <w:rsid w:val="0B300A9A"/>
    <w:rsid w:val="0B3577E5"/>
    <w:rsid w:val="0B372620"/>
    <w:rsid w:val="0B4622DA"/>
    <w:rsid w:val="0B4D112F"/>
    <w:rsid w:val="0B4D3BF1"/>
    <w:rsid w:val="0B563C4A"/>
    <w:rsid w:val="0B5E5DFE"/>
    <w:rsid w:val="0B804468"/>
    <w:rsid w:val="0BA31A63"/>
    <w:rsid w:val="0BA37329"/>
    <w:rsid w:val="0BAE21B6"/>
    <w:rsid w:val="0BAE6C7F"/>
    <w:rsid w:val="0BD53307"/>
    <w:rsid w:val="0BE80AF2"/>
    <w:rsid w:val="0C0D15D3"/>
    <w:rsid w:val="0C436DA2"/>
    <w:rsid w:val="0C585B32"/>
    <w:rsid w:val="0C6E07E9"/>
    <w:rsid w:val="0C6F5049"/>
    <w:rsid w:val="0C711B61"/>
    <w:rsid w:val="0C882A07"/>
    <w:rsid w:val="0CB16402"/>
    <w:rsid w:val="0CCB5864"/>
    <w:rsid w:val="0CDB2892"/>
    <w:rsid w:val="0CF45B36"/>
    <w:rsid w:val="0D034F66"/>
    <w:rsid w:val="0D0776B9"/>
    <w:rsid w:val="0D077DD0"/>
    <w:rsid w:val="0D154AC3"/>
    <w:rsid w:val="0D174CCC"/>
    <w:rsid w:val="0D1C2169"/>
    <w:rsid w:val="0D2261C1"/>
    <w:rsid w:val="0D4C16CA"/>
    <w:rsid w:val="0D647B0C"/>
    <w:rsid w:val="0D6D3834"/>
    <w:rsid w:val="0D7F02AE"/>
    <w:rsid w:val="0D9F44AC"/>
    <w:rsid w:val="0DC83A03"/>
    <w:rsid w:val="0DFC545B"/>
    <w:rsid w:val="0E124C7E"/>
    <w:rsid w:val="0E157B1F"/>
    <w:rsid w:val="0E3769BC"/>
    <w:rsid w:val="0E545297"/>
    <w:rsid w:val="0E6B438E"/>
    <w:rsid w:val="0E982CA0"/>
    <w:rsid w:val="0EA11582"/>
    <w:rsid w:val="0EAD2BF9"/>
    <w:rsid w:val="0ECA37AB"/>
    <w:rsid w:val="0ECB7A89"/>
    <w:rsid w:val="0EE97938"/>
    <w:rsid w:val="0EED1247"/>
    <w:rsid w:val="0EF25170"/>
    <w:rsid w:val="0F0334AB"/>
    <w:rsid w:val="0F033E2C"/>
    <w:rsid w:val="0F037F40"/>
    <w:rsid w:val="0F203C9D"/>
    <w:rsid w:val="0F227143"/>
    <w:rsid w:val="0F8B13CC"/>
    <w:rsid w:val="0FAE4E7B"/>
    <w:rsid w:val="0FB35FED"/>
    <w:rsid w:val="0FB936A2"/>
    <w:rsid w:val="0FEA23CE"/>
    <w:rsid w:val="0FED59A3"/>
    <w:rsid w:val="100E76C7"/>
    <w:rsid w:val="100F5919"/>
    <w:rsid w:val="10161508"/>
    <w:rsid w:val="1019712A"/>
    <w:rsid w:val="103E4B2B"/>
    <w:rsid w:val="10414594"/>
    <w:rsid w:val="10434194"/>
    <w:rsid w:val="10AA68FC"/>
    <w:rsid w:val="10C1750C"/>
    <w:rsid w:val="10CF50A9"/>
    <w:rsid w:val="10FD0A7F"/>
    <w:rsid w:val="110765F0"/>
    <w:rsid w:val="11105C8D"/>
    <w:rsid w:val="112E1DCF"/>
    <w:rsid w:val="113413B0"/>
    <w:rsid w:val="114535BD"/>
    <w:rsid w:val="11847C41"/>
    <w:rsid w:val="1186718F"/>
    <w:rsid w:val="118C4D48"/>
    <w:rsid w:val="118E286E"/>
    <w:rsid w:val="11BA7B07"/>
    <w:rsid w:val="11C35B40"/>
    <w:rsid w:val="11C5659D"/>
    <w:rsid w:val="11EE5A02"/>
    <w:rsid w:val="1218081E"/>
    <w:rsid w:val="12316237"/>
    <w:rsid w:val="1263406F"/>
    <w:rsid w:val="126B2BAF"/>
    <w:rsid w:val="128B0826"/>
    <w:rsid w:val="129739A4"/>
    <w:rsid w:val="129F0434"/>
    <w:rsid w:val="130C5FE0"/>
    <w:rsid w:val="13215CDB"/>
    <w:rsid w:val="132C0590"/>
    <w:rsid w:val="13432142"/>
    <w:rsid w:val="136E57AD"/>
    <w:rsid w:val="13854144"/>
    <w:rsid w:val="138B1B41"/>
    <w:rsid w:val="13B30CB1"/>
    <w:rsid w:val="13C97693"/>
    <w:rsid w:val="13D053C0"/>
    <w:rsid w:val="13DB3D64"/>
    <w:rsid w:val="141861C4"/>
    <w:rsid w:val="14221993"/>
    <w:rsid w:val="14261483"/>
    <w:rsid w:val="14547D16"/>
    <w:rsid w:val="1468384A"/>
    <w:rsid w:val="147975D7"/>
    <w:rsid w:val="14975FFE"/>
    <w:rsid w:val="14B46A8F"/>
    <w:rsid w:val="14C847DD"/>
    <w:rsid w:val="14D90068"/>
    <w:rsid w:val="14E40927"/>
    <w:rsid w:val="15172C29"/>
    <w:rsid w:val="15301779"/>
    <w:rsid w:val="153E2CE7"/>
    <w:rsid w:val="155C1CDF"/>
    <w:rsid w:val="15806971"/>
    <w:rsid w:val="159643E7"/>
    <w:rsid w:val="15AF052D"/>
    <w:rsid w:val="15DD3DC4"/>
    <w:rsid w:val="15DF00FF"/>
    <w:rsid w:val="15EC4007"/>
    <w:rsid w:val="15EC4A2C"/>
    <w:rsid w:val="16175528"/>
    <w:rsid w:val="161A6DC6"/>
    <w:rsid w:val="162436FD"/>
    <w:rsid w:val="162D3043"/>
    <w:rsid w:val="164E081E"/>
    <w:rsid w:val="165A2F5F"/>
    <w:rsid w:val="165D65CA"/>
    <w:rsid w:val="16A030AC"/>
    <w:rsid w:val="16A831AC"/>
    <w:rsid w:val="16CF5E02"/>
    <w:rsid w:val="16EF5F43"/>
    <w:rsid w:val="16F33791"/>
    <w:rsid w:val="1726179A"/>
    <w:rsid w:val="176671FA"/>
    <w:rsid w:val="176B2793"/>
    <w:rsid w:val="17AA353C"/>
    <w:rsid w:val="17D11706"/>
    <w:rsid w:val="17D42FA4"/>
    <w:rsid w:val="17E31439"/>
    <w:rsid w:val="17E458DD"/>
    <w:rsid w:val="181A7CDC"/>
    <w:rsid w:val="182A7068"/>
    <w:rsid w:val="1830736E"/>
    <w:rsid w:val="18491BE4"/>
    <w:rsid w:val="18551D05"/>
    <w:rsid w:val="18695DE3"/>
    <w:rsid w:val="188B5D59"/>
    <w:rsid w:val="18950986"/>
    <w:rsid w:val="189525E3"/>
    <w:rsid w:val="18A46B0A"/>
    <w:rsid w:val="18C66D91"/>
    <w:rsid w:val="195E7EEC"/>
    <w:rsid w:val="19890733"/>
    <w:rsid w:val="198A6011"/>
    <w:rsid w:val="198D3527"/>
    <w:rsid w:val="19A96DDB"/>
    <w:rsid w:val="19AD1CFF"/>
    <w:rsid w:val="19C71013"/>
    <w:rsid w:val="19CF7EC7"/>
    <w:rsid w:val="19E4091F"/>
    <w:rsid w:val="19EC5D88"/>
    <w:rsid w:val="1A18186E"/>
    <w:rsid w:val="1A2135D8"/>
    <w:rsid w:val="1A312930"/>
    <w:rsid w:val="1A343F21"/>
    <w:rsid w:val="1A367F46"/>
    <w:rsid w:val="1A3D3083"/>
    <w:rsid w:val="1A477FC9"/>
    <w:rsid w:val="1A5F56EF"/>
    <w:rsid w:val="1A8D4C08"/>
    <w:rsid w:val="1A9F095A"/>
    <w:rsid w:val="1AA66E7A"/>
    <w:rsid w:val="1AA922A5"/>
    <w:rsid w:val="1AB32175"/>
    <w:rsid w:val="1ABC044C"/>
    <w:rsid w:val="1AC81FA5"/>
    <w:rsid w:val="1AD20BED"/>
    <w:rsid w:val="1AD74E4F"/>
    <w:rsid w:val="1B027E29"/>
    <w:rsid w:val="1B066E7E"/>
    <w:rsid w:val="1B17349C"/>
    <w:rsid w:val="1B19589E"/>
    <w:rsid w:val="1B316FED"/>
    <w:rsid w:val="1B416BA3"/>
    <w:rsid w:val="1B941586"/>
    <w:rsid w:val="1BAD4238"/>
    <w:rsid w:val="1BC33A5C"/>
    <w:rsid w:val="1BCF2401"/>
    <w:rsid w:val="1BF652B3"/>
    <w:rsid w:val="1C0C71B1"/>
    <w:rsid w:val="1C321CE3"/>
    <w:rsid w:val="1C3631D4"/>
    <w:rsid w:val="1C386A7A"/>
    <w:rsid w:val="1C50439D"/>
    <w:rsid w:val="1C6457B1"/>
    <w:rsid w:val="1C72128B"/>
    <w:rsid w:val="1C7B7E93"/>
    <w:rsid w:val="1C8E5E18"/>
    <w:rsid w:val="1C8F7BEC"/>
    <w:rsid w:val="1C9119D2"/>
    <w:rsid w:val="1C9E568D"/>
    <w:rsid w:val="1CC017E9"/>
    <w:rsid w:val="1CD57156"/>
    <w:rsid w:val="1D1D1510"/>
    <w:rsid w:val="1D33358C"/>
    <w:rsid w:val="1D3A1AFC"/>
    <w:rsid w:val="1D540E0F"/>
    <w:rsid w:val="1D6B5D3F"/>
    <w:rsid w:val="1D8316F5"/>
    <w:rsid w:val="1D9305C3"/>
    <w:rsid w:val="1DB37407"/>
    <w:rsid w:val="1DB6748E"/>
    <w:rsid w:val="1DC428BD"/>
    <w:rsid w:val="1DDF4451"/>
    <w:rsid w:val="1DE67AF2"/>
    <w:rsid w:val="1E11610A"/>
    <w:rsid w:val="1E193E07"/>
    <w:rsid w:val="1E1B36DB"/>
    <w:rsid w:val="1E3708DE"/>
    <w:rsid w:val="1E560BB7"/>
    <w:rsid w:val="1E6B635B"/>
    <w:rsid w:val="1E740424"/>
    <w:rsid w:val="1E7641E5"/>
    <w:rsid w:val="1E7B061E"/>
    <w:rsid w:val="1E803E86"/>
    <w:rsid w:val="1E8945B0"/>
    <w:rsid w:val="1E8C6387"/>
    <w:rsid w:val="1E9D2E9F"/>
    <w:rsid w:val="1EC01692"/>
    <w:rsid w:val="1ECC5E2E"/>
    <w:rsid w:val="1EFD720B"/>
    <w:rsid w:val="1F0371CD"/>
    <w:rsid w:val="1F10780B"/>
    <w:rsid w:val="1F4924CA"/>
    <w:rsid w:val="1F7B6A21"/>
    <w:rsid w:val="1F843502"/>
    <w:rsid w:val="1F874065"/>
    <w:rsid w:val="1F976CB2"/>
    <w:rsid w:val="1FC009DE"/>
    <w:rsid w:val="1FC21FBA"/>
    <w:rsid w:val="1FD94A26"/>
    <w:rsid w:val="1FDF41D0"/>
    <w:rsid w:val="1FF64400"/>
    <w:rsid w:val="1FF95C9E"/>
    <w:rsid w:val="1FFF2EE0"/>
    <w:rsid w:val="200B777F"/>
    <w:rsid w:val="201A430D"/>
    <w:rsid w:val="203C4F33"/>
    <w:rsid w:val="20450EE3"/>
    <w:rsid w:val="204D5FEA"/>
    <w:rsid w:val="20511636"/>
    <w:rsid w:val="206A6B9C"/>
    <w:rsid w:val="20A91472"/>
    <w:rsid w:val="20BE47F2"/>
    <w:rsid w:val="20CE2C87"/>
    <w:rsid w:val="20F53612"/>
    <w:rsid w:val="210C36FC"/>
    <w:rsid w:val="212E3725"/>
    <w:rsid w:val="212E79B4"/>
    <w:rsid w:val="212F26E9"/>
    <w:rsid w:val="213359BE"/>
    <w:rsid w:val="2149055F"/>
    <w:rsid w:val="217D46AD"/>
    <w:rsid w:val="218E68BA"/>
    <w:rsid w:val="21C305DF"/>
    <w:rsid w:val="21EC3BA9"/>
    <w:rsid w:val="22237002"/>
    <w:rsid w:val="22356D36"/>
    <w:rsid w:val="225B0A07"/>
    <w:rsid w:val="226C09A9"/>
    <w:rsid w:val="233443DC"/>
    <w:rsid w:val="233C0836"/>
    <w:rsid w:val="23765EE2"/>
    <w:rsid w:val="237A1423"/>
    <w:rsid w:val="237D091F"/>
    <w:rsid w:val="23E12CD1"/>
    <w:rsid w:val="23E254A4"/>
    <w:rsid w:val="23F76998"/>
    <w:rsid w:val="23FB07F2"/>
    <w:rsid w:val="240864B0"/>
    <w:rsid w:val="24203CF1"/>
    <w:rsid w:val="24263D92"/>
    <w:rsid w:val="24264B88"/>
    <w:rsid w:val="24740CFD"/>
    <w:rsid w:val="248024EA"/>
    <w:rsid w:val="24806BE3"/>
    <w:rsid w:val="248C1828"/>
    <w:rsid w:val="249B7324"/>
    <w:rsid w:val="24B05DD6"/>
    <w:rsid w:val="24BC729A"/>
    <w:rsid w:val="24C85C3F"/>
    <w:rsid w:val="24D04DC2"/>
    <w:rsid w:val="25032AE4"/>
    <w:rsid w:val="25050C41"/>
    <w:rsid w:val="25180974"/>
    <w:rsid w:val="25186BC6"/>
    <w:rsid w:val="252242DA"/>
    <w:rsid w:val="25237319"/>
    <w:rsid w:val="253D4652"/>
    <w:rsid w:val="253E5709"/>
    <w:rsid w:val="25401C79"/>
    <w:rsid w:val="25826736"/>
    <w:rsid w:val="259809F7"/>
    <w:rsid w:val="25B608DD"/>
    <w:rsid w:val="25BB394E"/>
    <w:rsid w:val="25C35D60"/>
    <w:rsid w:val="25C7239A"/>
    <w:rsid w:val="25D0533B"/>
    <w:rsid w:val="25D570A2"/>
    <w:rsid w:val="25D81293"/>
    <w:rsid w:val="25DA20CE"/>
    <w:rsid w:val="25DD6B58"/>
    <w:rsid w:val="25E40FCB"/>
    <w:rsid w:val="25FD463F"/>
    <w:rsid w:val="26000619"/>
    <w:rsid w:val="260158AC"/>
    <w:rsid w:val="26032045"/>
    <w:rsid w:val="260F2C72"/>
    <w:rsid w:val="261C4BE2"/>
    <w:rsid w:val="263537A8"/>
    <w:rsid w:val="263857F3"/>
    <w:rsid w:val="26424A72"/>
    <w:rsid w:val="2652435A"/>
    <w:rsid w:val="265A1EF4"/>
    <w:rsid w:val="26667035"/>
    <w:rsid w:val="26AD77E2"/>
    <w:rsid w:val="26B66697"/>
    <w:rsid w:val="26BD1CAA"/>
    <w:rsid w:val="26DA0E3F"/>
    <w:rsid w:val="26DA62F0"/>
    <w:rsid w:val="26E3118D"/>
    <w:rsid w:val="26F27C5A"/>
    <w:rsid w:val="26FB054E"/>
    <w:rsid w:val="26FC000B"/>
    <w:rsid w:val="271734F1"/>
    <w:rsid w:val="276B3346"/>
    <w:rsid w:val="27A908E3"/>
    <w:rsid w:val="281C69CE"/>
    <w:rsid w:val="282F688F"/>
    <w:rsid w:val="284303FE"/>
    <w:rsid w:val="287265EE"/>
    <w:rsid w:val="28937E06"/>
    <w:rsid w:val="28BC1F5F"/>
    <w:rsid w:val="28D41056"/>
    <w:rsid w:val="28FF31BD"/>
    <w:rsid w:val="291853E7"/>
    <w:rsid w:val="294700CC"/>
    <w:rsid w:val="29654E06"/>
    <w:rsid w:val="298760C9"/>
    <w:rsid w:val="298E56A9"/>
    <w:rsid w:val="29AF73CD"/>
    <w:rsid w:val="29B03871"/>
    <w:rsid w:val="29CA4207"/>
    <w:rsid w:val="2A1060BE"/>
    <w:rsid w:val="2A297180"/>
    <w:rsid w:val="2A495A74"/>
    <w:rsid w:val="2A4C68DD"/>
    <w:rsid w:val="2A573CED"/>
    <w:rsid w:val="2A830F86"/>
    <w:rsid w:val="2AB47391"/>
    <w:rsid w:val="2AE412F9"/>
    <w:rsid w:val="2AF27EBA"/>
    <w:rsid w:val="2AFB4CD8"/>
    <w:rsid w:val="2B132E66"/>
    <w:rsid w:val="2B351894"/>
    <w:rsid w:val="2B537073"/>
    <w:rsid w:val="2B555BD9"/>
    <w:rsid w:val="2B604A05"/>
    <w:rsid w:val="2B71767E"/>
    <w:rsid w:val="2B9B40AD"/>
    <w:rsid w:val="2BB84C5F"/>
    <w:rsid w:val="2BBE2D78"/>
    <w:rsid w:val="2BC15110"/>
    <w:rsid w:val="2BCF1FA9"/>
    <w:rsid w:val="2BD15D21"/>
    <w:rsid w:val="2BD33C14"/>
    <w:rsid w:val="2BDB26FC"/>
    <w:rsid w:val="2BF4359D"/>
    <w:rsid w:val="2C020162"/>
    <w:rsid w:val="2C4C1FB6"/>
    <w:rsid w:val="2C5E27AA"/>
    <w:rsid w:val="2C6426F1"/>
    <w:rsid w:val="2C740EC5"/>
    <w:rsid w:val="2C82191E"/>
    <w:rsid w:val="2C9E3E55"/>
    <w:rsid w:val="2CAF12B7"/>
    <w:rsid w:val="2CC66456"/>
    <w:rsid w:val="2CE77944"/>
    <w:rsid w:val="2D2307FE"/>
    <w:rsid w:val="2D341966"/>
    <w:rsid w:val="2D40315E"/>
    <w:rsid w:val="2D44235C"/>
    <w:rsid w:val="2D6D1A79"/>
    <w:rsid w:val="2D6F134E"/>
    <w:rsid w:val="2DD83397"/>
    <w:rsid w:val="2DDF26C2"/>
    <w:rsid w:val="2E005B5F"/>
    <w:rsid w:val="2E3305CD"/>
    <w:rsid w:val="2E3C47F1"/>
    <w:rsid w:val="2E5B3A7B"/>
    <w:rsid w:val="2E600CE3"/>
    <w:rsid w:val="2E8B0409"/>
    <w:rsid w:val="2E903C71"/>
    <w:rsid w:val="2EBA0CEE"/>
    <w:rsid w:val="2EC456C9"/>
    <w:rsid w:val="2ECE5D77"/>
    <w:rsid w:val="2EFF6701"/>
    <w:rsid w:val="2F1D507D"/>
    <w:rsid w:val="2F69586F"/>
    <w:rsid w:val="2FDA068D"/>
    <w:rsid w:val="2FED0C50"/>
    <w:rsid w:val="30065DEC"/>
    <w:rsid w:val="3013181C"/>
    <w:rsid w:val="30173F14"/>
    <w:rsid w:val="3062519A"/>
    <w:rsid w:val="30A45404"/>
    <w:rsid w:val="30C4153F"/>
    <w:rsid w:val="30C8044F"/>
    <w:rsid w:val="30CE4274"/>
    <w:rsid w:val="311F12DD"/>
    <w:rsid w:val="311F308B"/>
    <w:rsid w:val="312608BD"/>
    <w:rsid w:val="315C608D"/>
    <w:rsid w:val="3166127B"/>
    <w:rsid w:val="31707DDD"/>
    <w:rsid w:val="31747526"/>
    <w:rsid w:val="318758F4"/>
    <w:rsid w:val="31B45EC9"/>
    <w:rsid w:val="31B82C32"/>
    <w:rsid w:val="31CC553F"/>
    <w:rsid w:val="31D43E75"/>
    <w:rsid w:val="31DC0F7C"/>
    <w:rsid w:val="31EF0CAF"/>
    <w:rsid w:val="31F76D40"/>
    <w:rsid w:val="320C0331"/>
    <w:rsid w:val="321D3D56"/>
    <w:rsid w:val="324E3C27"/>
    <w:rsid w:val="32523E2B"/>
    <w:rsid w:val="328A5047"/>
    <w:rsid w:val="328B4E7C"/>
    <w:rsid w:val="32CF4EBC"/>
    <w:rsid w:val="32D22A46"/>
    <w:rsid w:val="32D47ADA"/>
    <w:rsid w:val="3301513E"/>
    <w:rsid w:val="331D4E96"/>
    <w:rsid w:val="33330E90"/>
    <w:rsid w:val="333F17C2"/>
    <w:rsid w:val="33466FF4"/>
    <w:rsid w:val="33596D28"/>
    <w:rsid w:val="335E47D0"/>
    <w:rsid w:val="338B0EAB"/>
    <w:rsid w:val="33B30D31"/>
    <w:rsid w:val="34140EA1"/>
    <w:rsid w:val="343155AF"/>
    <w:rsid w:val="346B4392"/>
    <w:rsid w:val="34771A89"/>
    <w:rsid w:val="348B34AB"/>
    <w:rsid w:val="34B63D06"/>
    <w:rsid w:val="34B87A7E"/>
    <w:rsid w:val="34CA7429"/>
    <w:rsid w:val="34FE1900"/>
    <w:rsid w:val="35017556"/>
    <w:rsid w:val="35061741"/>
    <w:rsid w:val="35247F3D"/>
    <w:rsid w:val="3529097C"/>
    <w:rsid w:val="352C3FC8"/>
    <w:rsid w:val="357F258D"/>
    <w:rsid w:val="3599760F"/>
    <w:rsid w:val="359F1455"/>
    <w:rsid w:val="359F7282"/>
    <w:rsid w:val="35B97E46"/>
    <w:rsid w:val="35D20C0D"/>
    <w:rsid w:val="35DA75E3"/>
    <w:rsid w:val="360E5F62"/>
    <w:rsid w:val="3616267C"/>
    <w:rsid w:val="36405F7D"/>
    <w:rsid w:val="364E7662"/>
    <w:rsid w:val="365A2C1A"/>
    <w:rsid w:val="365F3721"/>
    <w:rsid w:val="3660217B"/>
    <w:rsid w:val="36851BE2"/>
    <w:rsid w:val="36857E34"/>
    <w:rsid w:val="369E4A52"/>
    <w:rsid w:val="36BD137C"/>
    <w:rsid w:val="36BD312A"/>
    <w:rsid w:val="36C56482"/>
    <w:rsid w:val="36D913FC"/>
    <w:rsid w:val="36F80606"/>
    <w:rsid w:val="37133692"/>
    <w:rsid w:val="37490E61"/>
    <w:rsid w:val="37576B13"/>
    <w:rsid w:val="376538D3"/>
    <w:rsid w:val="37983B97"/>
    <w:rsid w:val="37B54749"/>
    <w:rsid w:val="37BE1DE0"/>
    <w:rsid w:val="37C340CE"/>
    <w:rsid w:val="37EC21F4"/>
    <w:rsid w:val="37F81828"/>
    <w:rsid w:val="382C1F6F"/>
    <w:rsid w:val="38473444"/>
    <w:rsid w:val="38482EC7"/>
    <w:rsid w:val="386F0E57"/>
    <w:rsid w:val="387119D4"/>
    <w:rsid w:val="388A3C94"/>
    <w:rsid w:val="38A00D9E"/>
    <w:rsid w:val="38B221B9"/>
    <w:rsid w:val="38FB43A7"/>
    <w:rsid w:val="39365415"/>
    <w:rsid w:val="397F0B6A"/>
    <w:rsid w:val="39B00029"/>
    <w:rsid w:val="39C75F53"/>
    <w:rsid w:val="39D472A5"/>
    <w:rsid w:val="39E906DA"/>
    <w:rsid w:val="39FE2691"/>
    <w:rsid w:val="3A103EB8"/>
    <w:rsid w:val="3A211C22"/>
    <w:rsid w:val="3A7A72A7"/>
    <w:rsid w:val="3A7C076A"/>
    <w:rsid w:val="3A816EB7"/>
    <w:rsid w:val="3AA50AA5"/>
    <w:rsid w:val="3AAF710A"/>
    <w:rsid w:val="3AC47350"/>
    <w:rsid w:val="3AC76C6D"/>
    <w:rsid w:val="3AEA295B"/>
    <w:rsid w:val="3AF753CF"/>
    <w:rsid w:val="3B0976FC"/>
    <w:rsid w:val="3B16629D"/>
    <w:rsid w:val="3B594110"/>
    <w:rsid w:val="3B626996"/>
    <w:rsid w:val="3B701C0D"/>
    <w:rsid w:val="3B71234D"/>
    <w:rsid w:val="3B7E3AF1"/>
    <w:rsid w:val="3B845B7D"/>
    <w:rsid w:val="3B8D1F64"/>
    <w:rsid w:val="3B914B85"/>
    <w:rsid w:val="3BA8461D"/>
    <w:rsid w:val="3BBD597A"/>
    <w:rsid w:val="3BD57167"/>
    <w:rsid w:val="3BD63ADA"/>
    <w:rsid w:val="3BE01C97"/>
    <w:rsid w:val="3BFF2436"/>
    <w:rsid w:val="3C085BD9"/>
    <w:rsid w:val="3C0E5597"/>
    <w:rsid w:val="3C130DD5"/>
    <w:rsid w:val="3C300842"/>
    <w:rsid w:val="3C6D114E"/>
    <w:rsid w:val="3C8A7F52"/>
    <w:rsid w:val="3C991F43"/>
    <w:rsid w:val="3CFD3BFF"/>
    <w:rsid w:val="3D031AB2"/>
    <w:rsid w:val="3D062D2A"/>
    <w:rsid w:val="3D0A65CB"/>
    <w:rsid w:val="3D107FF9"/>
    <w:rsid w:val="3D273503"/>
    <w:rsid w:val="3D4E0F7F"/>
    <w:rsid w:val="3D567E34"/>
    <w:rsid w:val="3D600CB3"/>
    <w:rsid w:val="3D6A5540"/>
    <w:rsid w:val="3DB80AEF"/>
    <w:rsid w:val="3DBA4867"/>
    <w:rsid w:val="3DC76F84"/>
    <w:rsid w:val="3DD275D2"/>
    <w:rsid w:val="3DE412CF"/>
    <w:rsid w:val="3DF3090B"/>
    <w:rsid w:val="3E0E423D"/>
    <w:rsid w:val="3E333143"/>
    <w:rsid w:val="3E3363C7"/>
    <w:rsid w:val="3E522CF1"/>
    <w:rsid w:val="3E546DBC"/>
    <w:rsid w:val="3E570220"/>
    <w:rsid w:val="3E5A3954"/>
    <w:rsid w:val="3ECB2C3A"/>
    <w:rsid w:val="3ED41958"/>
    <w:rsid w:val="3F0C10F2"/>
    <w:rsid w:val="3F2C3335"/>
    <w:rsid w:val="3F406FEE"/>
    <w:rsid w:val="3F510FAA"/>
    <w:rsid w:val="3F532CA4"/>
    <w:rsid w:val="3F93711E"/>
    <w:rsid w:val="3FAE441F"/>
    <w:rsid w:val="3FC35A12"/>
    <w:rsid w:val="3FCC0881"/>
    <w:rsid w:val="3FD40886"/>
    <w:rsid w:val="3FE71217"/>
    <w:rsid w:val="3FFD4EDF"/>
    <w:rsid w:val="402E11F5"/>
    <w:rsid w:val="40324B88"/>
    <w:rsid w:val="40583EC3"/>
    <w:rsid w:val="405E3BCF"/>
    <w:rsid w:val="40666615"/>
    <w:rsid w:val="40696AB7"/>
    <w:rsid w:val="409018AF"/>
    <w:rsid w:val="4091458A"/>
    <w:rsid w:val="40921C9A"/>
    <w:rsid w:val="40AB66E9"/>
    <w:rsid w:val="40B553F6"/>
    <w:rsid w:val="40BE641C"/>
    <w:rsid w:val="41411E71"/>
    <w:rsid w:val="41436A3C"/>
    <w:rsid w:val="4157061F"/>
    <w:rsid w:val="417E46EB"/>
    <w:rsid w:val="41865BE9"/>
    <w:rsid w:val="41905B1D"/>
    <w:rsid w:val="41B25F11"/>
    <w:rsid w:val="41B8655A"/>
    <w:rsid w:val="41B929D3"/>
    <w:rsid w:val="41BA3087"/>
    <w:rsid w:val="41BA3A0A"/>
    <w:rsid w:val="41C5702F"/>
    <w:rsid w:val="41D1689F"/>
    <w:rsid w:val="41F16946"/>
    <w:rsid w:val="42104734"/>
    <w:rsid w:val="422B5D33"/>
    <w:rsid w:val="42313E47"/>
    <w:rsid w:val="425052F2"/>
    <w:rsid w:val="42565B6D"/>
    <w:rsid w:val="42601976"/>
    <w:rsid w:val="42663152"/>
    <w:rsid w:val="42666D6B"/>
    <w:rsid w:val="428D6C95"/>
    <w:rsid w:val="429D6505"/>
    <w:rsid w:val="429F050D"/>
    <w:rsid w:val="42A47894"/>
    <w:rsid w:val="42BF6D24"/>
    <w:rsid w:val="42C3280F"/>
    <w:rsid w:val="43567849"/>
    <w:rsid w:val="43607C5E"/>
    <w:rsid w:val="43792ACE"/>
    <w:rsid w:val="43896468"/>
    <w:rsid w:val="43AA18C1"/>
    <w:rsid w:val="43AF5C05"/>
    <w:rsid w:val="43BB30E7"/>
    <w:rsid w:val="43D85A47"/>
    <w:rsid w:val="43F959BD"/>
    <w:rsid w:val="443D3AFC"/>
    <w:rsid w:val="44533614"/>
    <w:rsid w:val="44830A74"/>
    <w:rsid w:val="448521C2"/>
    <w:rsid w:val="448636F5"/>
    <w:rsid w:val="44A50C53"/>
    <w:rsid w:val="44C9286B"/>
    <w:rsid w:val="44D77A8D"/>
    <w:rsid w:val="44E04FA4"/>
    <w:rsid w:val="44F11F3A"/>
    <w:rsid w:val="44F22B38"/>
    <w:rsid w:val="44FF7003"/>
    <w:rsid w:val="45034D45"/>
    <w:rsid w:val="450D7EA1"/>
    <w:rsid w:val="451900C5"/>
    <w:rsid w:val="451F3201"/>
    <w:rsid w:val="453B44DF"/>
    <w:rsid w:val="4541761C"/>
    <w:rsid w:val="454607EE"/>
    <w:rsid w:val="45686D31"/>
    <w:rsid w:val="45996D8F"/>
    <w:rsid w:val="459C2AA4"/>
    <w:rsid w:val="45DC2DA5"/>
    <w:rsid w:val="45E86AE2"/>
    <w:rsid w:val="45F026AD"/>
    <w:rsid w:val="45FA5073"/>
    <w:rsid w:val="461865CE"/>
    <w:rsid w:val="46387ACC"/>
    <w:rsid w:val="46582E6F"/>
    <w:rsid w:val="466F1F67"/>
    <w:rsid w:val="46703CEC"/>
    <w:rsid w:val="468974CC"/>
    <w:rsid w:val="46AE2A8F"/>
    <w:rsid w:val="46B0554F"/>
    <w:rsid w:val="46B67B95"/>
    <w:rsid w:val="46B81B60"/>
    <w:rsid w:val="46F63A4C"/>
    <w:rsid w:val="471F1BDF"/>
    <w:rsid w:val="47254513"/>
    <w:rsid w:val="473B621F"/>
    <w:rsid w:val="4746302E"/>
    <w:rsid w:val="474D22A8"/>
    <w:rsid w:val="4759502C"/>
    <w:rsid w:val="475A6773"/>
    <w:rsid w:val="477C7A09"/>
    <w:rsid w:val="47C25730"/>
    <w:rsid w:val="47DA0224"/>
    <w:rsid w:val="47DA16D6"/>
    <w:rsid w:val="47F210A1"/>
    <w:rsid w:val="4803505C"/>
    <w:rsid w:val="4822427B"/>
    <w:rsid w:val="48305E32"/>
    <w:rsid w:val="4837310F"/>
    <w:rsid w:val="483D231C"/>
    <w:rsid w:val="483D40CA"/>
    <w:rsid w:val="4847319B"/>
    <w:rsid w:val="486104EE"/>
    <w:rsid w:val="48932918"/>
    <w:rsid w:val="48A2525D"/>
    <w:rsid w:val="48C12F4D"/>
    <w:rsid w:val="48C52312"/>
    <w:rsid w:val="48D575B3"/>
    <w:rsid w:val="48D6213F"/>
    <w:rsid w:val="48EB1D78"/>
    <w:rsid w:val="492434DC"/>
    <w:rsid w:val="49247038"/>
    <w:rsid w:val="492928A1"/>
    <w:rsid w:val="49417BEA"/>
    <w:rsid w:val="49432B12"/>
    <w:rsid w:val="494E2307"/>
    <w:rsid w:val="49515497"/>
    <w:rsid w:val="49A45881"/>
    <w:rsid w:val="49A460A8"/>
    <w:rsid w:val="49AB775A"/>
    <w:rsid w:val="49CB51AB"/>
    <w:rsid w:val="49DA468B"/>
    <w:rsid w:val="49DE3500"/>
    <w:rsid w:val="49F92273"/>
    <w:rsid w:val="4A1F7CFF"/>
    <w:rsid w:val="4A1F7E2B"/>
    <w:rsid w:val="4A225C6E"/>
    <w:rsid w:val="4A2A71E7"/>
    <w:rsid w:val="4A45370A"/>
    <w:rsid w:val="4A6242BC"/>
    <w:rsid w:val="4A9B5A20"/>
    <w:rsid w:val="4B0C26C0"/>
    <w:rsid w:val="4B2901A7"/>
    <w:rsid w:val="4B2A2960"/>
    <w:rsid w:val="4B2E0642"/>
    <w:rsid w:val="4B2E7EB5"/>
    <w:rsid w:val="4B4C0AC8"/>
    <w:rsid w:val="4B605DEE"/>
    <w:rsid w:val="4B797B0F"/>
    <w:rsid w:val="4B9522E7"/>
    <w:rsid w:val="4B9B2B9C"/>
    <w:rsid w:val="4BB917FC"/>
    <w:rsid w:val="4BCD7761"/>
    <w:rsid w:val="4BDC31C0"/>
    <w:rsid w:val="4C102949"/>
    <w:rsid w:val="4C143394"/>
    <w:rsid w:val="4C4023DB"/>
    <w:rsid w:val="4C4A325A"/>
    <w:rsid w:val="4C687B84"/>
    <w:rsid w:val="4C772EB9"/>
    <w:rsid w:val="4C9C630A"/>
    <w:rsid w:val="4CA93AB8"/>
    <w:rsid w:val="4CA95522"/>
    <w:rsid w:val="4CAC181F"/>
    <w:rsid w:val="4CC24071"/>
    <w:rsid w:val="4CC84444"/>
    <w:rsid w:val="4CC959EB"/>
    <w:rsid w:val="4CCD06BD"/>
    <w:rsid w:val="4CDE787D"/>
    <w:rsid w:val="4CFB27A6"/>
    <w:rsid w:val="4D1D096E"/>
    <w:rsid w:val="4D3A32CE"/>
    <w:rsid w:val="4D4228DE"/>
    <w:rsid w:val="4D50664E"/>
    <w:rsid w:val="4D622825"/>
    <w:rsid w:val="4D75724F"/>
    <w:rsid w:val="4D8F54E0"/>
    <w:rsid w:val="4DA04FEC"/>
    <w:rsid w:val="4DDE783C"/>
    <w:rsid w:val="4DED20EF"/>
    <w:rsid w:val="4E2C417C"/>
    <w:rsid w:val="4E347D1E"/>
    <w:rsid w:val="4E4168DC"/>
    <w:rsid w:val="4E582A20"/>
    <w:rsid w:val="4E6F51FA"/>
    <w:rsid w:val="4EDD3E27"/>
    <w:rsid w:val="4F000FA0"/>
    <w:rsid w:val="4F0973FC"/>
    <w:rsid w:val="4F1D07B2"/>
    <w:rsid w:val="4F31716F"/>
    <w:rsid w:val="4F3B58E8"/>
    <w:rsid w:val="4F477F24"/>
    <w:rsid w:val="4F522460"/>
    <w:rsid w:val="4F534522"/>
    <w:rsid w:val="4FBC58A6"/>
    <w:rsid w:val="4FFA6DBD"/>
    <w:rsid w:val="4FFD0EF1"/>
    <w:rsid w:val="500449CF"/>
    <w:rsid w:val="500876B4"/>
    <w:rsid w:val="502014D7"/>
    <w:rsid w:val="502F2E92"/>
    <w:rsid w:val="5032028D"/>
    <w:rsid w:val="505B5BF0"/>
    <w:rsid w:val="505D204B"/>
    <w:rsid w:val="5066262C"/>
    <w:rsid w:val="506F14E1"/>
    <w:rsid w:val="50706A56"/>
    <w:rsid w:val="507D09F7"/>
    <w:rsid w:val="50A0169A"/>
    <w:rsid w:val="50A13664"/>
    <w:rsid w:val="50AA42C7"/>
    <w:rsid w:val="50AF3069"/>
    <w:rsid w:val="50BB0282"/>
    <w:rsid w:val="50CC6933"/>
    <w:rsid w:val="50DB0633"/>
    <w:rsid w:val="50DB0924"/>
    <w:rsid w:val="50DC4E90"/>
    <w:rsid w:val="50E377D9"/>
    <w:rsid w:val="50E759C4"/>
    <w:rsid w:val="50EF43D0"/>
    <w:rsid w:val="50F14E2D"/>
    <w:rsid w:val="51036F97"/>
    <w:rsid w:val="513444D8"/>
    <w:rsid w:val="51371058"/>
    <w:rsid w:val="51482AD9"/>
    <w:rsid w:val="51595CED"/>
    <w:rsid w:val="51707C2E"/>
    <w:rsid w:val="51731323"/>
    <w:rsid w:val="517F39A6"/>
    <w:rsid w:val="51964452"/>
    <w:rsid w:val="51B9571F"/>
    <w:rsid w:val="51C8534D"/>
    <w:rsid w:val="51D0332E"/>
    <w:rsid w:val="51D81308"/>
    <w:rsid w:val="5233653E"/>
    <w:rsid w:val="523C53F3"/>
    <w:rsid w:val="525E180D"/>
    <w:rsid w:val="526112FD"/>
    <w:rsid w:val="526402B8"/>
    <w:rsid w:val="52880C3E"/>
    <w:rsid w:val="528F124E"/>
    <w:rsid w:val="52BC4786"/>
    <w:rsid w:val="52C45F50"/>
    <w:rsid w:val="52F00F50"/>
    <w:rsid w:val="5350249B"/>
    <w:rsid w:val="536B79F0"/>
    <w:rsid w:val="537057A7"/>
    <w:rsid w:val="539F69E7"/>
    <w:rsid w:val="53B8319F"/>
    <w:rsid w:val="53BB67EB"/>
    <w:rsid w:val="53D31D87"/>
    <w:rsid w:val="53D61877"/>
    <w:rsid w:val="542A45E9"/>
    <w:rsid w:val="544E58B1"/>
    <w:rsid w:val="546D3F89"/>
    <w:rsid w:val="54784595"/>
    <w:rsid w:val="549534E0"/>
    <w:rsid w:val="549E33C6"/>
    <w:rsid w:val="54CD67D6"/>
    <w:rsid w:val="54D22756"/>
    <w:rsid w:val="54E54CE9"/>
    <w:rsid w:val="55284354"/>
    <w:rsid w:val="55311B0D"/>
    <w:rsid w:val="55311CC6"/>
    <w:rsid w:val="556427E8"/>
    <w:rsid w:val="55723E19"/>
    <w:rsid w:val="55D52B9F"/>
    <w:rsid w:val="55E24BA8"/>
    <w:rsid w:val="560120B5"/>
    <w:rsid w:val="56097CE2"/>
    <w:rsid w:val="561843C9"/>
    <w:rsid w:val="567B64F9"/>
    <w:rsid w:val="569A5DE5"/>
    <w:rsid w:val="569E42A9"/>
    <w:rsid w:val="569F036D"/>
    <w:rsid w:val="56A87DB8"/>
    <w:rsid w:val="56AF0889"/>
    <w:rsid w:val="56B714EC"/>
    <w:rsid w:val="571B7CCD"/>
    <w:rsid w:val="5724774F"/>
    <w:rsid w:val="5730129E"/>
    <w:rsid w:val="573214BA"/>
    <w:rsid w:val="575A0E53"/>
    <w:rsid w:val="57791421"/>
    <w:rsid w:val="57902712"/>
    <w:rsid w:val="57A203EE"/>
    <w:rsid w:val="57CC0FC7"/>
    <w:rsid w:val="57DB745C"/>
    <w:rsid w:val="57F64296"/>
    <w:rsid w:val="57F723E7"/>
    <w:rsid w:val="58002B75"/>
    <w:rsid w:val="582C415B"/>
    <w:rsid w:val="58713249"/>
    <w:rsid w:val="58847AF3"/>
    <w:rsid w:val="589E0032"/>
    <w:rsid w:val="58C055B9"/>
    <w:rsid w:val="58ED38EB"/>
    <w:rsid w:val="58FD4DC6"/>
    <w:rsid w:val="59050C34"/>
    <w:rsid w:val="59057FA4"/>
    <w:rsid w:val="59600929"/>
    <w:rsid w:val="59702A94"/>
    <w:rsid w:val="59C503C4"/>
    <w:rsid w:val="5A6574B1"/>
    <w:rsid w:val="5A7871E4"/>
    <w:rsid w:val="5AA93841"/>
    <w:rsid w:val="5AC266B1"/>
    <w:rsid w:val="5AF55530"/>
    <w:rsid w:val="5B1E5FDD"/>
    <w:rsid w:val="5B4377F2"/>
    <w:rsid w:val="5B484E08"/>
    <w:rsid w:val="5B5C6B06"/>
    <w:rsid w:val="5BAA327E"/>
    <w:rsid w:val="5BBB598E"/>
    <w:rsid w:val="5BEC1C38"/>
    <w:rsid w:val="5C07344C"/>
    <w:rsid w:val="5C3546D8"/>
    <w:rsid w:val="5C3B4F3C"/>
    <w:rsid w:val="5C3D2493"/>
    <w:rsid w:val="5C4E34A2"/>
    <w:rsid w:val="5C5D2B35"/>
    <w:rsid w:val="5CAF131C"/>
    <w:rsid w:val="5CD050B5"/>
    <w:rsid w:val="5CED6485"/>
    <w:rsid w:val="5D042FB1"/>
    <w:rsid w:val="5D1A5384"/>
    <w:rsid w:val="5D62432C"/>
    <w:rsid w:val="5D6C2F59"/>
    <w:rsid w:val="5D8B36D2"/>
    <w:rsid w:val="5DAD189A"/>
    <w:rsid w:val="5DB04EE7"/>
    <w:rsid w:val="5DC7295C"/>
    <w:rsid w:val="5DFD6090"/>
    <w:rsid w:val="5E1B4A56"/>
    <w:rsid w:val="5E203D16"/>
    <w:rsid w:val="5E2D6537"/>
    <w:rsid w:val="5E5835B4"/>
    <w:rsid w:val="5E5E501D"/>
    <w:rsid w:val="5E693542"/>
    <w:rsid w:val="5E9B5B97"/>
    <w:rsid w:val="5EA563C8"/>
    <w:rsid w:val="5EA762EA"/>
    <w:rsid w:val="5EA96A5C"/>
    <w:rsid w:val="5EAF7DD6"/>
    <w:rsid w:val="5EB502D7"/>
    <w:rsid w:val="5EC272D5"/>
    <w:rsid w:val="5ED450D2"/>
    <w:rsid w:val="5F037897"/>
    <w:rsid w:val="5F090D52"/>
    <w:rsid w:val="5F176312"/>
    <w:rsid w:val="5F1913CB"/>
    <w:rsid w:val="5F223BC2"/>
    <w:rsid w:val="5F4A32F4"/>
    <w:rsid w:val="5F5028A3"/>
    <w:rsid w:val="5F6758EB"/>
    <w:rsid w:val="5F6D0A76"/>
    <w:rsid w:val="5F750196"/>
    <w:rsid w:val="5F9C3975"/>
    <w:rsid w:val="5FAE3CE8"/>
    <w:rsid w:val="5FBB6AD7"/>
    <w:rsid w:val="5FE64BF0"/>
    <w:rsid w:val="5FEA46E0"/>
    <w:rsid w:val="5FF05A6E"/>
    <w:rsid w:val="60065292"/>
    <w:rsid w:val="600E6AB0"/>
    <w:rsid w:val="6022031E"/>
    <w:rsid w:val="60821D7D"/>
    <w:rsid w:val="60920EFD"/>
    <w:rsid w:val="60C56927"/>
    <w:rsid w:val="60D020D5"/>
    <w:rsid w:val="60D34B31"/>
    <w:rsid w:val="60ED7BF3"/>
    <w:rsid w:val="610D6184"/>
    <w:rsid w:val="61112140"/>
    <w:rsid w:val="612F43A9"/>
    <w:rsid w:val="613154C3"/>
    <w:rsid w:val="613227E3"/>
    <w:rsid w:val="616351CE"/>
    <w:rsid w:val="616B1851"/>
    <w:rsid w:val="61746C0D"/>
    <w:rsid w:val="6175447D"/>
    <w:rsid w:val="618036ED"/>
    <w:rsid w:val="61C251E9"/>
    <w:rsid w:val="61CD42B9"/>
    <w:rsid w:val="61DA2F01"/>
    <w:rsid w:val="61EF3031"/>
    <w:rsid w:val="61F950AE"/>
    <w:rsid w:val="620A04BD"/>
    <w:rsid w:val="621C2B4B"/>
    <w:rsid w:val="622675F4"/>
    <w:rsid w:val="62426A55"/>
    <w:rsid w:val="62514EEA"/>
    <w:rsid w:val="629152E7"/>
    <w:rsid w:val="629338D2"/>
    <w:rsid w:val="629B1BAF"/>
    <w:rsid w:val="62B40FD5"/>
    <w:rsid w:val="62B64D4D"/>
    <w:rsid w:val="62C56EF9"/>
    <w:rsid w:val="63035AB9"/>
    <w:rsid w:val="63065CD5"/>
    <w:rsid w:val="630B21FF"/>
    <w:rsid w:val="633349A7"/>
    <w:rsid w:val="6359361A"/>
    <w:rsid w:val="637864A7"/>
    <w:rsid w:val="637D586B"/>
    <w:rsid w:val="63AB23D8"/>
    <w:rsid w:val="63AE011A"/>
    <w:rsid w:val="63F21DB5"/>
    <w:rsid w:val="64003C16"/>
    <w:rsid w:val="64243E19"/>
    <w:rsid w:val="64300B2F"/>
    <w:rsid w:val="647A1002"/>
    <w:rsid w:val="64A10CC5"/>
    <w:rsid w:val="64A37886"/>
    <w:rsid w:val="64CD45D0"/>
    <w:rsid w:val="64D255C5"/>
    <w:rsid w:val="64D70FAB"/>
    <w:rsid w:val="64F84700"/>
    <w:rsid w:val="65162812"/>
    <w:rsid w:val="651B533C"/>
    <w:rsid w:val="652D757C"/>
    <w:rsid w:val="656261A9"/>
    <w:rsid w:val="656445F6"/>
    <w:rsid w:val="656F3A2F"/>
    <w:rsid w:val="659D38CB"/>
    <w:rsid w:val="65A14331"/>
    <w:rsid w:val="65BA5D06"/>
    <w:rsid w:val="65C15EE3"/>
    <w:rsid w:val="65C92D21"/>
    <w:rsid w:val="65D025CA"/>
    <w:rsid w:val="65D7698B"/>
    <w:rsid w:val="65E1654F"/>
    <w:rsid w:val="65E41BD1"/>
    <w:rsid w:val="65E816C2"/>
    <w:rsid w:val="65E87914"/>
    <w:rsid w:val="661C75BD"/>
    <w:rsid w:val="66282E89"/>
    <w:rsid w:val="662C16A6"/>
    <w:rsid w:val="663C3D3C"/>
    <w:rsid w:val="6655487D"/>
    <w:rsid w:val="669364A9"/>
    <w:rsid w:val="66974E96"/>
    <w:rsid w:val="66BB6DD6"/>
    <w:rsid w:val="66DB1D67"/>
    <w:rsid w:val="66FE4F15"/>
    <w:rsid w:val="671B1043"/>
    <w:rsid w:val="672167A8"/>
    <w:rsid w:val="674C3ED2"/>
    <w:rsid w:val="6769032F"/>
    <w:rsid w:val="67904C23"/>
    <w:rsid w:val="679B2764"/>
    <w:rsid w:val="679F3F78"/>
    <w:rsid w:val="68394457"/>
    <w:rsid w:val="683C054C"/>
    <w:rsid w:val="684828EC"/>
    <w:rsid w:val="686B0FFB"/>
    <w:rsid w:val="686E2EC9"/>
    <w:rsid w:val="6883790D"/>
    <w:rsid w:val="68870A03"/>
    <w:rsid w:val="688A4CB2"/>
    <w:rsid w:val="68907DEF"/>
    <w:rsid w:val="6892629D"/>
    <w:rsid w:val="68953657"/>
    <w:rsid w:val="68BC4132"/>
    <w:rsid w:val="68D00078"/>
    <w:rsid w:val="68E343C2"/>
    <w:rsid w:val="68ED5241"/>
    <w:rsid w:val="69005FE7"/>
    <w:rsid w:val="69016937"/>
    <w:rsid w:val="692D1AE1"/>
    <w:rsid w:val="693370F8"/>
    <w:rsid w:val="693D7F76"/>
    <w:rsid w:val="694B5E9D"/>
    <w:rsid w:val="69952693"/>
    <w:rsid w:val="699D52BA"/>
    <w:rsid w:val="699D55FA"/>
    <w:rsid w:val="699F3295"/>
    <w:rsid w:val="69A16AA6"/>
    <w:rsid w:val="69D57C48"/>
    <w:rsid w:val="69DD06FC"/>
    <w:rsid w:val="69F04098"/>
    <w:rsid w:val="6A325601"/>
    <w:rsid w:val="6A3C6480"/>
    <w:rsid w:val="6A3E5059"/>
    <w:rsid w:val="6A4B221F"/>
    <w:rsid w:val="6A5E280F"/>
    <w:rsid w:val="6A623460"/>
    <w:rsid w:val="6A662124"/>
    <w:rsid w:val="6A6D757F"/>
    <w:rsid w:val="6A750417"/>
    <w:rsid w:val="6A927E4E"/>
    <w:rsid w:val="6AAD35EF"/>
    <w:rsid w:val="6AB57FE0"/>
    <w:rsid w:val="6B787445"/>
    <w:rsid w:val="6B96396E"/>
    <w:rsid w:val="6BAA07D4"/>
    <w:rsid w:val="6BB07470"/>
    <w:rsid w:val="6C2105EA"/>
    <w:rsid w:val="6C30791F"/>
    <w:rsid w:val="6C6A6EF2"/>
    <w:rsid w:val="6C727F37"/>
    <w:rsid w:val="6CA35696"/>
    <w:rsid w:val="6CBF6EF4"/>
    <w:rsid w:val="6CC2668D"/>
    <w:rsid w:val="6CE4695B"/>
    <w:rsid w:val="6D064B23"/>
    <w:rsid w:val="6D170ADE"/>
    <w:rsid w:val="6D480C98"/>
    <w:rsid w:val="6D484EF2"/>
    <w:rsid w:val="6DE2234C"/>
    <w:rsid w:val="6DE9309D"/>
    <w:rsid w:val="6DF40E20"/>
    <w:rsid w:val="6E016636"/>
    <w:rsid w:val="6E2711F5"/>
    <w:rsid w:val="6E71421E"/>
    <w:rsid w:val="6E8D72AA"/>
    <w:rsid w:val="6EBA1C3B"/>
    <w:rsid w:val="6EC7353E"/>
    <w:rsid w:val="6EF5262D"/>
    <w:rsid w:val="6F056F2C"/>
    <w:rsid w:val="6F321C00"/>
    <w:rsid w:val="6F616351"/>
    <w:rsid w:val="6F620514"/>
    <w:rsid w:val="6F7E1EE4"/>
    <w:rsid w:val="6F92269E"/>
    <w:rsid w:val="6F9A08AD"/>
    <w:rsid w:val="6FC767EC"/>
    <w:rsid w:val="701B08E6"/>
    <w:rsid w:val="701D28B0"/>
    <w:rsid w:val="7020414E"/>
    <w:rsid w:val="70237C25"/>
    <w:rsid w:val="704C0A9F"/>
    <w:rsid w:val="705931BC"/>
    <w:rsid w:val="706F478E"/>
    <w:rsid w:val="707D5C18"/>
    <w:rsid w:val="708F31E5"/>
    <w:rsid w:val="70A61A6D"/>
    <w:rsid w:val="70EE1B56"/>
    <w:rsid w:val="70EE7DA8"/>
    <w:rsid w:val="712D08D1"/>
    <w:rsid w:val="71312D20"/>
    <w:rsid w:val="713E7CD2"/>
    <w:rsid w:val="715D0320"/>
    <w:rsid w:val="717E112C"/>
    <w:rsid w:val="71A212B2"/>
    <w:rsid w:val="71BB5EDC"/>
    <w:rsid w:val="71CE323A"/>
    <w:rsid w:val="71D13952"/>
    <w:rsid w:val="71E371E1"/>
    <w:rsid w:val="71E511AB"/>
    <w:rsid w:val="724A4585"/>
    <w:rsid w:val="7260724C"/>
    <w:rsid w:val="729E7061"/>
    <w:rsid w:val="72A050D2"/>
    <w:rsid w:val="72D336FA"/>
    <w:rsid w:val="72DB610A"/>
    <w:rsid w:val="72EC0317"/>
    <w:rsid w:val="72F35B4A"/>
    <w:rsid w:val="72F852BC"/>
    <w:rsid w:val="73104006"/>
    <w:rsid w:val="73117578"/>
    <w:rsid w:val="7315161C"/>
    <w:rsid w:val="733E6DC5"/>
    <w:rsid w:val="7346211D"/>
    <w:rsid w:val="7354593D"/>
    <w:rsid w:val="736D438F"/>
    <w:rsid w:val="738674F8"/>
    <w:rsid w:val="738A482E"/>
    <w:rsid w:val="73940BF8"/>
    <w:rsid w:val="739764D5"/>
    <w:rsid w:val="73A429A0"/>
    <w:rsid w:val="73CA01E1"/>
    <w:rsid w:val="73E27F54"/>
    <w:rsid w:val="73EE6BDD"/>
    <w:rsid w:val="743052EF"/>
    <w:rsid w:val="745A5839"/>
    <w:rsid w:val="745D771F"/>
    <w:rsid w:val="747E54A6"/>
    <w:rsid w:val="749018A2"/>
    <w:rsid w:val="74AF7B44"/>
    <w:rsid w:val="74B51216"/>
    <w:rsid w:val="74C261ED"/>
    <w:rsid w:val="74C432FA"/>
    <w:rsid w:val="74CD6CFA"/>
    <w:rsid w:val="74CF1F2E"/>
    <w:rsid w:val="74F87447"/>
    <w:rsid w:val="753164B5"/>
    <w:rsid w:val="753E4583"/>
    <w:rsid w:val="757F1917"/>
    <w:rsid w:val="75862109"/>
    <w:rsid w:val="75B76EDA"/>
    <w:rsid w:val="75EF084A"/>
    <w:rsid w:val="76004806"/>
    <w:rsid w:val="760360A4"/>
    <w:rsid w:val="76060FCB"/>
    <w:rsid w:val="761407DE"/>
    <w:rsid w:val="762B3EED"/>
    <w:rsid w:val="763B5390"/>
    <w:rsid w:val="766A7A1C"/>
    <w:rsid w:val="76777E66"/>
    <w:rsid w:val="76860904"/>
    <w:rsid w:val="76861825"/>
    <w:rsid w:val="769610D3"/>
    <w:rsid w:val="769B008A"/>
    <w:rsid w:val="76B3392B"/>
    <w:rsid w:val="76C94207"/>
    <w:rsid w:val="76D37824"/>
    <w:rsid w:val="77422BFC"/>
    <w:rsid w:val="774C02A4"/>
    <w:rsid w:val="775970A3"/>
    <w:rsid w:val="77674410"/>
    <w:rsid w:val="776E579F"/>
    <w:rsid w:val="77A651A6"/>
    <w:rsid w:val="77C16217"/>
    <w:rsid w:val="77CE4490"/>
    <w:rsid w:val="77E21DE6"/>
    <w:rsid w:val="781E6565"/>
    <w:rsid w:val="782174D6"/>
    <w:rsid w:val="784D1858"/>
    <w:rsid w:val="7860159E"/>
    <w:rsid w:val="786977F1"/>
    <w:rsid w:val="78743289"/>
    <w:rsid w:val="789E0306"/>
    <w:rsid w:val="78E0091E"/>
    <w:rsid w:val="78EC13E8"/>
    <w:rsid w:val="79033B54"/>
    <w:rsid w:val="790E548B"/>
    <w:rsid w:val="792563A6"/>
    <w:rsid w:val="79915775"/>
    <w:rsid w:val="79DA536E"/>
    <w:rsid w:val="79F3642F"/>
    <w:rsid w:val="7A0415BF"/>
    <w:rsid w:val="7A0B1F43"/>
    <w:rsid w:val="7A18327B"/>
    <w:rsid w:val="7A2761C4"/>
    <w:rsid w:val="7A456C8B"/>
    <w:rsid w:val="7A552C46"/>
    <w:rsid w:val="7A5E5F9F"/>
    <w:rsid w:val="7A796935"/>
    <w:rsid w:val="7A8B7C45"/>
    <w:rsid w:val="7A945F54"/>
    <w:rsid w:val="7AA07790"/>
    <w:rsid w:val="7AB12572"/>
    <w:rsid w:val="7AC57DCC"/>
    <w:rsid w:val="7AE55D78"/>
    <w:rsid w:val="7AEF4E49"/>
    <w:rsid w:val="7AF34939"/>
    <w:rsid w:val="7AFA23C6"/>
    <w:rsid w:val="7B1C77EA"/>
    <w:rsid w:val="7B21244C"/>
    <w:rsid w:val="7B32099D"/>
    <w:rsid w:val="7B405D16"/>
    <w:rsid w:val="7B49647C"/>
    <w:rsid w:val="7B591CDE"/>
    <w:rsid w:val="7B873B8A"/>
    <w:rsid w:val="7BCC317C"/>
    <w:rsid w:val="7BEC3136"/>
    <w:rsid w:val="7C0B7A60"/>
    <w:rsid w:val="7C0C0EBB"/>
    <w:rsid w:val="7C0F3CAE"/>
    <w:rsid w:val="7C10151B"/>
    <w:rsid w:val="7C31606D"/>
    <w:rsid w:val="7C631993"/>
    <w:rsid w:val="7C701FB9"/>
    <w:rsid w:val="7C9F63FA"/>
    <w:rsid w:val="7CAD7260"/>
    <w:rsid w:val="7CFD5DC5"/>
    <w:rsid w:val="7D0807D8"/>
    <w:rsid w:val="7D40373A"/>
    <w:rsid w:val="7D4D1F50"/>
    <w:rsid w:val="7D541CBA"/>
    <w:rsid w:val="7D6E64F9"/>
    <w:rsid w:val="7D764B1E"/>
    <w:rsid w:val="7D7B12CA"/>
    <w:rsid w:val="7D802B8E"/>
    <w:rsid w:val="7D81389C"/>
    <w:rsid w:val="7D817DA1"/>
    <w:rsid w:val="7D8A07F3"/>
    <w:rsid w:val="7DCC1471"/>
    <w:rsid w:val="7DE44A0D"/>
    <w:rsid w:val="7E176B90"/>
    <w:rsid w:val="7E767079"/>
    <w:rsid w:val="7E9975A5"/>
    <w:rsid w:val="7EA22E8F"/>
    <w:rsid w:val="7EA4399C"/>
    <w:rsid w:val="7EC153D0"/>
    <w:rsid w:val="7ED06A30"/>
    <w:rsid w:val="7ED2513D"/>
    <w:rsid w:val="7EDD72D5"/>
    <w:rsid w:val="7EF14F30"/>
    <w:rsid w:val="7EF70770"/>
    <w:rsid w:val="7F151F93"/>
    <w:rsid w:val="7F3167C4"/>
    <w:rsid w:val="7F623990"/>
    <w:rsid w:val="7F730749"/>
    <w:rsid w:val="7FA51F7A"/>
    <w:rsid w:val="7FAF2DF8"/>
    <w:rsid w:val="7FC11E4B"/>
    <w:rsid w:val="7FC56006"/>
    <w:rsid w:val="7FCA53DD"/>
    <w:rsid w:val="7FD34D39"/>
    <w:rsid w:val="7FDE5951"/>
    <w:rsid w:val="7FEC496D"/>
    <w:rsid w:val="7FFFD823"/>
    <w:rsid w:val="BF3F56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2"/>
    <w:autoRedefine/>
    <w:qFormat/>
    <w:uiPriority w:val="0"/>
    <w:pPr>
      <w:keepNext/>
      <w:keepLines/>
      <w:ind w:firstLine="0" w:firstLineChars="0"/>
      <w:jc w:val="center"/>
      <w:outlineLvl w:val="0"/>
    </w:pPr>
    <w:rPr>
      <w:b/>
      <w:kern w:val="44"/>
      <w:sz w:val="44"/>
    </w:rPr>
  </w:style>
  <w:style w:type="paragraph" w:styleId="4">
    <w:name w:val="heading 2"/>
    <w:basedOn w:val="1"/>
    <w:next w:val="1"/>
    <w:link w:val="33"/>
    <w:qFormat/>
    <w:uiPriority w:val="0"/>
    <w:pPr>
      <w:keepNext/>
      <w:keepLines/>
      <w:ind w:firstLine="1044"/>
      <w:jc w:val="left"/>
      <w:outlineLvl w:val="1"/>
    </w:pPr>
    <w:rPr>
      <w:rFonts w:ascii="Times New Roman" w:hAnsi="Times New Roman" w:eastAsia="宋体"/>
      <w:b/>
      <w:sz w:val="30"/>
    </w:rPr>
  </w:style>
  <w:style w:type="paragraph" w:styleId="5">
    <w:name w:val="heading 3"/>
    <w:basedOn w:val="1"/>
    <w:next w:val="1"/>
    <w:link w:val="34"/>
    <w:qFormat/>
    <w:uiPriority w:val="0"/>
    <w:pPr>
      <w:keepNext/>
      <w:keepLines/>
      <w:outlineLvl w:val="2"/>
    </w:pPr>
    <w:rPr>
      <w:b/>
    </w:rPr>
  </w:style>
  <w:style w:type="paragraph" w:styleId="6">
    <w:name w:val="heading 4"/>
    <w:basedOn w:val="1"/>
    <w:next w:val="1"/>
    <w:qFormat/>
    <w:uiPriority w:val="0"/>
    <w:pPr>
      <w:keepNext/>
      <w:keepLines/>
      <w:widowControl/>
      <w:spacing w:before="120" w:after="120"/>
      <w:jc w:val="center"/>
      <w:outlineLvl w:val="3"/>
    </w:pPr>
    <w:rPr>
      <w:kern w:val="0"/>
      <w:szCs w:val="20"/>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45"/>
    <w:autoRedefine/>
    <w:qFormat/>
    <w:uiPriority w:val="99"/>
    <w:pPr>
      <w:tabs>
        <w:tab w:val="center" w:pos="4153"/>
        <w:tab w:val="right" w:pos="8306"/>
      </w:tabs>
      <w:snapToGrid w:val="0"/>
      <w:jc w:val="left"/>
    </w:pPr>
    <w:rPr>
      <w:sz w:val="18"/>
      <w:szCs w:val="18"/>
    </w:rPr>
  </w:style>
  <w:style w:type="paragraph" w:styleId="7">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annotation text"/>
    <w:basedOn w:val="1"/>
    <w:qFormat/>
    <w:uiPriority w:val="0"/>
    <w:pPr>
      <w:jc w:val="left"/>
    </w:pPr>
  </w:style>
  <w:style w:type="paragraph" w:styleId="9">
    <w:name w:val="List Bullet 3"/>
    <w:basedOn w:val="1"/>
    <w:next w:val="7"/>
    <w:link w:val="49"/>
    <w:qFormat/>
    <w:uiPriority w:val="0"/>
    <w:pPr>
      <w:numPr>
        <w:ilvl w:val="0"/>
        <w:numId w:val="1"/>
      </w:numPr>
    </w:pPr>
  </w:style>
  <w:style w:type="paragraph" w:styleId="10">
    <w:name w:val="Body Text"/>
    <w:basedOn w:val="1"/>
    <w:next w:val="1"/>
    <w:qFormat/>
    <w:uiPriority w:val="0"/>
    <w:pPr>
      <w:ind w:firstLine="0" w:firstLineChars="0"/>
      <w:jc w:val="center"/>
    </w:pPr>
    <w:rPr>
      <w:kern w:val="0"/>
      <w:szCs w:val="20"/>
    </w:rPr>
  </w:style>
  <w:style w:type="paragraph" w:styleId="11">
    <w:name w:val="Body Text Indent"/>
    <w:basedOn w:val="1"/>
    <w:next w:val="12"/>
    <w:qFormat/>
    <w:uiPriority w:val="0"/>
    <w:pPr>
      <w:ind w:firstLine="0" w:firstLineChars="0"/>
    </w:pPr>
    <w:rPr>
      <w:szCs w:val="22"/>
    </w:rPr>
  </w:style>
  <w:style w:type="paragraph" w:styleId="12">
    <w:name w:val="Body Text First Indent 2"/>
    <w:basedOn w:val="11"/>
    <w:next w:val="13"/>
    <w:unhideWhenUsed/>
    <w:qFormat/>
    <w:uiPriority w:val="99"/>
    <w:pPr>
      <w:tabs>
        <w:tab w:val="left" w:pos="0"/>
        <w:tab w:val="left" w:pos="993"/>
        <w:tab w:val="left" w:pos="1134"/>
      </w:tabs>
      <w:spacing w:after="120" w:line="240" w:lineRule="auto"/>
      <w:ind w:left="420" w:leftChars="200" w:firstLine="420" w:firstLineChars="200"/>
    </w:pPr>
    <w:rPr>
      <w:rFonts w:ascii="Calibri" w:hAnsi="Calibri"/>
      <w:sz w:val="21"/>
      <w:szCs w:val="24"/>
    </w:rPr>
  </w:style>
  <w:style w:type="paragraph" w:customStyle="1" w:styleId="13">
    <w:name w:val="xl53"/>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eastAsia="宋体" w:cs="Times New Roman"/>
      <w:kern w:val="0"/>
      <w:sz w:val="20"/>
      <w:szCs w:val="20"/>
      <w:lang w:val="en-US" w:eastAsia="zh-CN" w:bidi="ar-SA"/>
    </w:rPr>
  </w:style>
  <w:style w:type="paragraph" w:styleId="14">
    <w:name w:val="Block Text"/>
    <w:basedOn w:val="1"/>
    <w:qFormat/>
    <w:uiPriority w:val="0"/>
    <w:pPr>
      <w:spacing w:after="120"/>
      <w:ind w:left="1440" w:leftChars="700" w:right="1440" w:rightChars="700"/>
    </w:pPr>
    <w:rPr>
      <w:rFonts w:ascii="time new roman" w:hAnsi="time new roman" w:eastAsia="长城粗隶书" w:cs="Courier New"/>
      <w:sz w:val="21"/>
    </w:rPr>
  </w:style>
  <w:style w:type="paragraph" w:styleId="15">
    <w:name w:val="Plain Text"/>
    <w:basedOn w:val="1"/>
    <w:next w:val="1"/>
    <w:autoRedefine/>
    <w:qFormat/>
    <w:uiPriority w:val="0"/>
    <w:rPr>
      <w:rFonts w:ascii="宋体" w:hAnsi="宋体"/>
    </w:rPr>
  </w:style>
  <w:style w:type="paragraph" w:styleId="16">
    <w:name w:val="Date"/>
    <w:basedOn w:val="1"/>
    <w:next w:val="1"/>
    <w:autoRedefine/>
    <w:qFormat/>
    <w:uiPriority w:val="0"/>
    <w:pPr>
      <w:ind w:left="100" w:leftChars="2500"/>
    </w:pPr>
  </w:style>
  <w:style w:type="paragraph" w:styleId="17">
    <w:name w:val="Balloon Text"/>
    <w:basedOn w:val="1"/>
    <w:autoRedefine/>
    <w:qFormat/>
    <w:uiPriority w:val="0"/>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next w:val="1"/>
    <w:qFormat/>
    <w:uiPriority w:val="0"/>
    <w:pPr>
      <w:widowControl w:val="0"/>
      <w:spacing w:line="360" w:lineRule="auto"/>
      <w:ind w:firstLine="0" w:firstLineChars="0"/>
      <w:jc w:val="center"/>
    </w:pPr>
    <w:rPr>
      <w:rFonts w:eastAsia="宋体" w:asciiTheme="minorHAnsi" w:hAnsiTheme="minorHAnsi" w:cstheme="minorBidi"/>
      <w:bCs/>
      <w:kern w:val="28"/>
      <w:sz w:val="24"/>
      <w:szCs w:val="32"/>
      <w:lang w:val="en-US" w:eastAsia="zh-CN" w:bidi="ar-SA"/>
    </w:rPr>
  </w:style>
  <w:style w:type="paragraph" w:styleId="20">
    <w:name w:val="Body Text Indent 3"/>
    <w:basedOn w:val="1"/>
    <w:qFormat/>
    <w:uiPriority w:val="0"/>
    <w:pPr>
      <w:snapToGrid w:val="0"/>
      <w:ind w:firstLine="480"/>
      <w:jc w:val="left"/>
    </w:pPr>
    <w:rPr>
      <w:rFonts w:ascii="仿宋_GB2312" w:hAnsi="宋体" w:eastAsia="仿宋_GB2312"/>
      <w:color w:val="000000"/>
    </w:rPr>
  </w:style>
  <w:style w:type="paragraph" w:styleId="21">
    <w:name w:val="Normal (Web)"/>
    <w:basedOn w:val="1"/>
    <w:qFormat/>
    <w:uiPriority w:val="0"/>
    <w:rPr>
      <w:sz w:val="24"/>
    </w:rPr>
  </w:style>
  <w:style w:type="paragraph" w:styleId="22">
    <w:name w:val="Body Text First Indent"/>
    <w:basedOn w:val="10"/>
    <w:next w:val="1"/>
    <w:qFormat/>
    <w:uiPriority w:val="0"/>
    <w:pPr>
      <w:widowControl w:val="0"/>
      <w:spacing w:after="120"/>
      <w:ind w:firstLine="420" w:firstLineChars="100"/>
      <w:jc w:val="both"/>
    </w:pPr>
    <w:rPr>
      <w:rFonts w:ascii="Times New Roman" w:hAnsi="Times New Roman" w:eastAsia="宋体" w:cs="Times New Roman"/>
      <w:kern w:val="2"/>
      <w:sz w:val="28"/>
      <w:szCs w:val="24"/>
      <w:lang w:val="en-US" w:eastAsia="zh-CN" w:bidi="ar-SA"/>
    </w:rPr>
  </w:style>
  <w:style w:type="table" w:styleId="24">
    <w:name w:val="Table Grid"/>
    <w:basedOn w:val="23"/>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rPr>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paragraph" w:customStyle="1" w:styleId="29">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0">
    <w:name w:val="Default"/>
    <w:next w:val="3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32">
    <w:name w:val="标题 1 字符"/>
    <w:link w:val="3"/>
    <w:autoRedefine/>
    <w:qFormat/>
    <w:uiPriority w:val="0"/>
    <w:rPr>
      <w:b/>
      <w:kern w:val="44"/>
      <w:sz w:val="44"/>
    </w:rPr>
  </w:style>
  <w:style w:type="character" w:customStyle="1" w:styleId="33">
    <w:name w:val="标题 2 字符"/>
    <w:link w:val="4"/>
    <w:autoRedefine/>
    <w:qFormat/>
    <w:uiPriority w:val="0"/>
    <w:rPr>
      <w:rFonts w:ascii="Times New Roman" w:hAnsi="Times New Roman" w:eastAsia="宋体"/>
      <w:b/>
      <w:sz w:val="30"/>
    </w:rPr>
  </w:style>
  <w:style w:type="character" w:customStyle="1" w:styleId="34">
    <w:name w:val="标题 3 字符"/>
    <w:link w:val="5"/>
    <w:autoRedefine/>
    <w:qFormat/>
    <w:uiPriority w:val="0"/>
    <w:rPr>
      <w:rFonts w:eastAsia="宋体"/>
      <w:b/>
      <w:sz w:val="24"/>
    </w:rPr>
  </w:style>
  <w:style w:type="paragraph" w:customStyle="1" w:styleId="35">
    <w:name w:val="Heading3"/>
    <w:next w:val="1"/>
    <w:qFormat/>
    <w:uiPriority w:val="0"/>
    <w:pPr>
      <w:keepNext/>
      <w:keepLines/>
      <w:widowControl w:val="0"/>
      <w:spacing w:before="260" w:after="260" w:line="416" w:lineRule="auto"/>
      <w:jc w:val="both"/>
    </w:pPr>
    <w:rPr>
      <w:rFonts w:ascii="Times New Roman" w:hAnsi="Times New Roman" w:eastAsia="宋体" w:cs="Times New Roman"/>
      <w:b/>
      <w:bCs/>
      <w:kern w:val="2"/>
      <w:sz w:val="32"/>
      <w:szCs w:val="32"/>
      <w:lang w:val="en-US" w:eastAsia="zh-CN" w:bidi="ar-SA"/>
    </w:rPr>
  </w:style>
  <w:style w:type="paragraph" w:customStyle="1" w:styleId="36">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
    <w:autoRedefine/>
    <w:qFormat/>
    <w:uiPriority w:val="0"/>
    <w:rPr>
      <w:rFonts w:hint="eastAsia" w:ascii="宋体" w:hAnsi="宋体" w:eastAsia="宋体" w:cs="宋体"/>
      <w:color w:val="000000"/>
      <w:sz w:val="22"/>
      <w:szCs w:val="22"/>
      <w:u w:val="none"/>
    </w:rPr>
  </w:style>
  <w:style w:type="character" w:customStyle="1" w:styleId="38">
    <w:name w:val="font61"/>
    <w:autoRedefine/>
    <w:qFormat/>
    <w:uiPriority w:val="0"/>
    <w:rPr>
      <w:rFonts w:hint="eastAsia" w:ascii="宋体" w:hAnsi="宋体" w:eastAsia="宋体" w:cs="宋体"/>
      <w:color w:val="000000"/>
      <w:sz w:val="22"/>
      <w:szCs w:val="22"/>
      <w:u w:val="none"/>
    </w:rPr>
  </w:style>
  <w:style w:type="character" w:customStyle="1" w:styleId="39">
    <w:name w:val="font01"/>
    <w:autoRedefine/>
    <w:qFormat/>
    <w:uiPriority w:val="0"/>
    <w:rPr>
      <w:rFonts w:hint="eastAsia" w:ascii="宋体" w:hAnsi="宋体" w:eastAsia="宋体" w:cs="宋体"/>
      <w:color w:val="000000"/>
      <w:sz w:val="22"/>
      <w:szCs w:val="22"/>
      <w:u w:val="none"/>
    </w:rPr>
  </w:style>
  <w:style w:type="paragraph" w:customStyle="1" w:styleId="40">
    <w:name w:val="DAS正文"/>
    <w:basedOn w:val="1"/>
    <w:qFormat/>
    <w:uiPriority w:val="0"/>
    <w:pPr>
      <w:ind w:right="181" w:firstLine="480"/>
    </w:pPr>
    <w:rPr>
      <w:rFonts w:ascii="Verdana" w:hAnsi="Verdana"/>
    </w:rPr>
  </w:style>
  <w:style w:type="paragraph" w:customStyle="1" w:styleId="41">
    <w:name w:val="列出段落1"/>
    <w:basedOn w:val="1"/>
    <w:autoRedefine/>
    <w:qFormat/>
    <w:uiPriority w:val="34"/>
    <w:pPr>
      <w:ind w:firstLine="420"/>
    </w:pPr>
  </w:style>
  <w:style w:type="character" w:customStyle="1" w:styleId="42">
    <w:name w:val="NormalCharacter"/>
    <w:autoRedefine/>
    <w:semiHidden/>
    <w:qFormat/>
    <w:uiPriority w:val="0"/>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45">
    <w:name w:val="页脚 字符"/>
    <w:basedOn w:val="25"/>
    <w:link w:val="2"/>
    <w:autoRedefine/>
    <w:qFormat/>
    <w:uiPriority w:val="99"/>
    <w:rPr>
      <w:kern w:val="2"/>
      <w:sz w:val="18"/>
      <w:szCs w:val="18"/>
    </w:rPr>
  </w:style>
  <w:style w:type="paragraph" w:customStyle="1" w:styleId="46">
    <w:name w:val="表格居中"/>
    <w:autoRedefine/>
    <w:qFormat/>
    <w:uiPriority w:val="0"/>
    <w:pPr>
      <w:widowControl w:val="0"/>
      <w:spacing w:line="360" w:lineRule="auto"/>
      <w:ind w:firstLine="0" w:firstLineChars="0"/>
      <w:jc w:val="center"/>
    </w:pPr>
    <w:rPr>
      <w:rFonts w:hint="eastAsia" w:ascii="Times New Roman" w:hAnsi="Times New Roman" w:eastAsia="宋体" w:cs="Times New Roman"/>
      <w:kern w:val="2"/>
      <w:sz w:val="24"/>
      <w:szCs w:val="24"/>
      <w:lang w:val="en-US" w:eastAsia="zh-CN" w:bidi="ar-SA"/>
    </w:rPr>
  </w:style>
  <w:style w:type="character" w:customStyle="1" w:styleId="47">
    <w:name w:val="居中表格 字符"/>
    <w:link w:val="48"/>
    <w:autoRedefine/>
    <w:qFormat/>
    <w:uiPriority w:val="0"/>
    <w:rPr>
      <w:rFonts w:ascii="Times New Roman" w:hAnsi="Times New Roman" w:eastAsia="宋体" w:cs="Times New Roman"/>
      <w:kern w:val="2"/>
      <w:sz w:val="24"/>
      <w:szCs w:val="24"/>
      <w:lang w:val="en-US" w:eastAsia="zh-CN" w:bidi="ar-SA"/>
    </w:rPr>
  </w:style>
  <w:style w:type="paragraph" w:customStyle="1" w:styleId="48">
    <w:name w:val="居中表格"/>
    <w:next w:val="1"/>
    <w:link w:val="47"/>
    <w:autoRedefine/>
    <w:qFormat/>
    <w:uiPriority w:val="0"/>
    <w:pPr>
      <w:widowControl w:val="0"/>
      <w:spacing w:line="360" w:lineRule="auto"/>
      <w:ind w:firstLine="0" w:firstLineChars="0"/>
      <w:jc w:val="center"/>
    </w:pPr>
    <w:rPr>
      <w:rFonts w:ascii="Times New Roman" w:hAnsi="Times New Roman" w:eastAsia="宋体" w:cs="Times New Roman"/>
      <w:kern w:val="2"/>
      <w:sz w:val="24"/>
      <w:szCs w:val="24"/>
      <w:lang w:val="en-US" w:eastAsia="zh-CN" w:bidi="ar-SA"/>
    </w:rPr>
  </w:style>
  <w:style w:type="character" w:customStyle="1" w:styleId="49">
    <w:name w:val="列表项目符号 3 字符"/>
    <w:link w:val="9"/>
    <w:autoRedefine/>
    <w:qFormat/>
    <w:uiPriority w:val="0"/>
  </w:style>
  <w:style w:type="character" w:customStyle="1" w:styleId="50">
    <w:name w:val="font21"/>
    <w:basedOn w:val="25"/>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13586</Words>
  <Characters>14278</Characters>
  <Lines>1</Lines>
  <Paragraphs>1</Paragraphs>
  <TotalTime>3</TotalTime>
  <ScaleCrop>false</ScaleCrop>
  <LinksUpToDate>false</LinksUpToDate>
  <CharactersWithSpaces>15286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2022-09-13T10:50:00Z</dcterms:created>
  <dc:creator>uu</dc:creator>
  <cp:lastModifiedBy>sunyan</cp:lastModifiedBy>
  <cp:lastPrinted>2024-04-08T13:46:00Z</cp:lastPrinted>
  <dcterms:modified xsi:type="dcterms:W3CDTF">2024-05-20T08:13:25Z</dcterms:modified>
  <dc:title>湖州师范学院现代教育技术中心防火墙项目竞争性谈判文件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6AB85E34F127410F9CAFEEDC65F12D09_13</vt:lpwstr>
  </property>
</Properties>
</file>